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EF89" w14:textId="77777777" w:rsidR="00C74B0B" w:rsidRDefault="00C74B0B" w:rsidP="00C74B0B">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bookmarkStart w:id="0" w:name="_GoBack"/>
      <w:bookmarkEnd w:id="0"/>
      <w:r>
        <w:rPr>
          <w:rFonts w:ascii="Arial" w:hAnsi="Arial" w:cs="Arial"/>
          <w:sz w:val="32"/>
          <w:szCs w:val="32"/>
        </w:rPr>
        <w:t xml:space="preserve">National protocol for COVID-19 Vaccine AstraZeneca, </w:t>
      </w:r>
    </w:p>
    <w:p w14:paraId="28243450" w14:textId="77777777" w:rsidR="00C74B0B" w:rsidRPr="00E161EA" w:rsidRDefault="00C74B0B" w:rsidP="00C74B0B">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(ChAdOx1-S [recombinant])</w:t>
      </w:r>
    </w:p>
    <w:p w14:paraId="6EE5EE82" w14:textId="3DB03DA6" w:rsidR="00E145F1" w:rsidRDefault="00E145F1" w:rsidP="00E250B2">
      <w:pPr>
        <w:tabs>
          <w:tab w:val="left" w:pos="7647"/>
        </w:tabs>
        <w:rPr>
          <w:rFonts w:cs="Arial"/>
          <w:color w:val="000000"/>
          <w:szCs w:val="24"/>
        </w:rPr>
      </w:pPr>
    </w:p>
    <w:p w14:paraId="2B4D7306" w14:textId="58F3F61D" w:rsidR="00C74B0B" w:rsidRPr="00C74B0B" w:rsidRDefault="00C74B0B" w:rsidP="00E250B2">
      <w:pPr>
        <w:tabs>
          <w:tab w:val="left" w:pos="7647"/>
        </w:tabs>
        <w:rPr>
          <w:rFonts w:cs="Arial"/>
          <w:b/>
          <w:bCs/>
          <w:szCs w:val="24"/>
        </w:rPr>
      </w:pPr>
      <w:r w:rsidRPr="00C74B0B">
        <w:rPr>
          <w:rFonts w:cs="Arial"/>
          <w:b/>
          <w:bCs/>
          <w:szCs w:val="24"/>
        </w:rPr>
        <w:t>Notice on publication</w:t>
      </w:r>
      <w:r w:rsidR="006C409F">
        <w:rPr>
          <w:rFonts w:cs="Arial"/>
          <w:b/>
          <w:bCs/>
          <w:szCs w:val="24"/>
        </w:rPr>
        <w:t xml:space="preserve"> on</w:t>
      </w:r>
      <w:r>
        <w:rPr>
          <w:rFonts w:cs="Arial"/>
          <w:b/>
          <w:bCs/>
          <w:szCs w:val="24"/>
        </w:rPr>
        <w:t xml:space="preserve"> </w:t>
      </w:r>
      <w:r w:rsidRPr="00C74B0B">
        <w:rPr>
          <w:rFonts w:cs="Arial"/>
          <w:b/>
          <w:bCs/>
          <w:szCs w:val="24"/>
        </w:rPr>
        <w:t xml:space="preserve">14 </w:t>
      </w:r>
      <w:r w:rsidR="006C409F">
        <w:rPr>
          <w:rFonts w:cs="Arial"/>
          <w:b/>
          <w:bCs/>
          <w:szCs w:val="24"/>
        </w:rPr>
        <w:t>April</w:t>
      </w:r>
      <w:r w:rsidRPr="00C74B0B">
        <w:rPr>
          <w:rFonts w:cs="Arial"/>
          <w:b/>
          <w:bCs/>
          <w:szCs w:val="24"/>
        </w:rPr>
        <w:t xml:space="preserve"> 2021</w:t>
      </w:r>
      <w:r w:rsidR="006C409F">
        <w:rPr>
          <w:rFonts w:cs="Arial"/>
          <w:b/>
          <w:bCs/>
          <w:szCs w:val="24"/>
        </w:rPr>
        <w:t>:</w:t>
      </w:r>
    </w:p>
    <w:p w14:paraId="27503C22" w14:textId="77777777" w:rsidR="00C74B0B" w:rsidRDefault="00C74B0B" w:rsidP="00E250B2">
      <w:pPr>
        <w:tabs>
          <w:tab w:val="left" w:pos="7647"/>
        </w:tabs>
        <w:rPr>
          <w:rFonts w:cs="Arial"/>
          <w:color w:val="000000"/>
          <w:szCs w:val="24"/>
        </w:rPr>
      </w:pPr>
    </w:p>
    <w:p w14:paraId="3AE1942A" w14:textId="364E8B32" w:rsidR="00C74B0B" w:rsidRDefault="00C74B0B" w:rsidP="00C74B0B">
      <w:pPr>
        <w:pBdr>
          <w:top w:val="single" w:sz="4" w:space="1" w:color="auto"/>
          <w:left w:val="single" w:sz="4" w:space="4" w:color="auto"/>
          <w:bottom w:val="single" w:sz="4" w:space="1" w:color="auto"/>
          <w:right w:val="single" w:sz="4" w:space="4" w:color="auto"/>
        </w:pBdr>
      </w:pPr>
      <w:r w:rsidRPr="00C74B0B">
        <w:t>This national protocol</w:t>
      </w:r>
      <w:r>
        <w:rPr>
          <w:b/>
          <w:bCs/>
        </w:rPr>
        <w:t xml:space="preserve"> </w:t>
      </w:r>
      <w:r>
        <w:t>was approved by</w:t>
      </w:r>
      <w:r w:rsidR="008104D8">
        <w:t xml:space="preserve"> the</w:t>
      </w:r>
      <w:r>
        <w:t xml:space="preserve"> </w:t>
      </w:r>
      <w:r w:rsidR="008104D8" w:rsidRPr="008104D8">
        <w:rPr>
          <w:rFonts w:cs="Arial"/>
        </w:rPr>
        <w:t>Secretary of State for Health and Social Care</w:t>
      </w:r>
      <w:r>
        <w:t xml:space="preserve"> on 26 March 2021. Since its approval, MHRA has issued new advice concluding a possible link between COVID-19 vaccine AstraZeneca and extremely rare blood clots (see </w:t>
      </w:r>
      <w:hyperlink r:id="rId8" w:history="1">
        <w:r>
          <w:rPr>
            <w:rStyle w:val="Hyperlink"/>
          </w:rPr>
          <w:t>https://www.gov.uk/government/news/mhra-issues-new-advice-concluding-a-possible-link-between-covid-19-vaccine-astrazeneca-and-extremely-rare-unlikely-to-occur-blood-clots</w:t>
        </w:r>
      </w:hyperlink>
      <w:r>
        <w:t>).</w:t>
      </w:r>
    </w:p>
    <w:p w14:paraId="15FBB5BD" w14:textId="77777777" w:rsidR="00C74B0B" w:rsidRDefault="00C74B0B" w:rsidP="00C74B0B">
      <w:pPr>
        <w:pBdr>
          <w:top w:val="single" w:sz="4" w:space="1" w:color="auto"/>
          <w:left w:val="single" w:sz="4" w:space="4" w:color="auto"/>
          <w:bottom w:val="single" w:sz="4" w:space="1" w:color="auto"/>
          <w:right w:val="single" w:sz="4" w:space="4" w:color="auto"/>
        </w:pBdr>
        <w:rPr>
          <w:rFonts w:ascii="Calibri" w:hAnsi="Calibri"/>
          <w:sz w:val="22"/>
        </w:rPr>
      </w:pPr>
    </w:p>
    <w:p w14:paraId="7AFDF3CF" w14:textId="343EA2F2" w:rsidR="00C74B0B" w:rsidRDefault="00C74B0B" w:rsidP="00C74B0B">
      <w:pPr>
        <w:pBdr>
          <w:top w:val="single" w:sz="4" w:space="1" w:color="auto"/>
          <w:left w:val="single" w:sz="4" w:space="4" w:color="auto"/>
          <w:bottom w:val="single" w:sz="4" w:space="1" w:color="auto"/>
          <w:right w:val="single" w:sz="4" w:space="4" w:color="auto"/>
        </w:pBdr>
        <w:rPr>
          <w:b/>
          <w:bCs/>
        </w:rPr>
      </w:pPr>
      <w:r>
        <w:t xml:space="preserve">The </w:t>
      </w:r>
      <w:hyperlink r:id="rId9" w:history="1">
        <w:r>
          <w:rPr>
            <w:rStyle w:val="Hyperlink"/>
          </w:rPr>
          <w:t>regulatory approval</w:t>
        </w:r>
      </w:hyperlink>
      <w:r>
        <w:rPr>
          <w:rStyle w:val="Hyperlink"/>
        </w:rPr>
        <w:t xml:space="preserve"> </w:t>
      </w:r>
      <w:r>
        <w:t xml:space="preserve">for this vaccine has also been updated (see </w:t>
      </w:r>
      <w:hyperlink r:id="rId10" w:history="1">
        <w:r>
          <w:rPr>
            <w:rStyle w:val="Hyperlink"/>
          </w:rPr>
          <w:t>https://www.gov.uk/government/publications/regulatory-approval-of-covid-19-vaccine-astrazeneca</w:t>
        </w:r>
      </w:hyperlink>
      <w:r>
        <w:t>).</w:t>
      </w:r>
    </w:p>
    <w:p w14:paraId="61FDEBC3" w14:textId="77777777" w:rsidR="00C74B0B" w:rsidRDefault="00C74B0B" w:rsidP="00C74B0B">
      <w:pPr>
        <w:pBdr>
          <w:top w:val="single" w:sz="4" w:space="1" w:color="auto"/>
          <w:left w:val="single" w:sz="4" w:space="4" w:color="auto"/>
          <w:bottom w:val="single" w:sz="4" w:space="1" w:color="auto"/>
          <w:right w:val="single" w:sz="4" w:space="4" w:color="auto"/>
        </w:pBdr>
        <w:rPr>
          <w:b/>
          <w:bCs/>
        </w:rPr>
      </w:pPr>
    </w:p>
    <w:p w14:paraId="7B7F4342" w14:textId="782261E6" w:rsidR="00C74B0B" w:rsidRDefault="00C74B0B" w:rsidP="00C74B0B">
      <w:pPr>
        <w:pBdr>
          <w:top w:val="single" w:sz="4" w:space="1" w:color="auto"/>
          <w:left w:val="single" w:sz="4" w:space="4" w:color="auto"/>
          <w:bottom w:val="single" w:sz="4" w:space="1" w:color="auto"/>
          <w:right w:val="single" w:sz="4" w:space="4" w:color="auto"/>
        </w:pBdr>
      </w:pPr>
      <w:r>
        <w:t xml:space="preserve">This protocol does not yet include information pertaining to the updated advice and regulatory approval as mentioned above. In addition to the exclusions and cautions contained in the document, users must also comply with the updated advice and </w:t>
      </w:r>
      <w:hyperlink r:id="rId11" w:history="1">
        <w:r>
          <w:rPr>
            <w:rStyle w:val="Hyperlink"/>
          </w:rPr>
          <w:t>Regulation 174 Information for Healthcare Practitioners</w:t>
        </w:r>
      </w:hyperlink>
      <w:r>
        <w:t>.</w:t>
      </w:r>
    </w:p>
    <w:p w14:paraId="5A12B9ED" w14:textId="77777777" w:rsidR="00C74B0B" w:rsidRDefault="00C74B0B" w:rsidP="00C74B0B">
      <w:pPr>
        <w:pBdr>
          <w:top w:val="single" w:sz="4" w:space="1" w:color="auto"/>
          <w:left w:val="single" w:sz="4" w:space="4" w:color="auto"/>
          <w:bottom w:val="single" w:sz="4" w:space="1" w:color="auto"/>
          <w:right w:val="single" w:sz="4" w:space="4" w:color="auto"/>
        </w:pBdr>
      </w:pPr>
    </w:p>
    <w:p w14:paraId="462B77B4" w14:textId="53D90144" w:rsidR="00C74B0B" w:rsidRDefault="00C74B0B" w:rsidP="00C74B0B">
      <w:pPr>
        <w:pBdr>
          <w:top w:val="single" w:sz="4" w:space="1" w:color="auto"/>
          <w:left w:val="single" w:sz="4" w:space="4" w:color="auto"/>
          <w:bottom w:val="single" w:sz="4" w:space="1" w:color="auto"/>
          <w:right w:val="single" w:sz="4" w:space="4" w:color="auto"/>
        </w:pBdr>
      </w:pPr>
      <w:r>
        <w:t>The protocol is made available now to allow phase 2 of the COVID-19 vaccination programme to be delivered and will be reissued soon, in compliance with the revised regulation 174 approval.</w:t>
      </w:r>
    </w:p>
    <w:p w14:paraId="09517C57" w14:textId="77777777" w:rsidR="00C74B0B" w:rsidRDefault="00C74B0B" w:rsidP="00E250B2">
      <w:pPr>
        <w:tabs>
          <w:tab w:val="left" w:pos="7647"/>
        </w:tabs>
        <w:rPr>
          <w:b/>
          <w:szCs w:val="24"/>
        </w:rPr>
      </w:pPr>
    </w:p>
    <w:p w14:paraId="1204DE82" w14:textId="1ECF147B" w:rsidR="00C74B0B" w:rsidRDefault="00C74B0B" w:rsidP="00E250B2">
      <w:pPr>
        <w:tabs>
          <w:tab w:val="left" w:pos="7647"/>
        </w:tabs>
        <w:rPr>
          <w:b/>
          <w:szCs w:val="24"/>
        </w:rPr>
        <w:sectPr w:rsidR="00C74B0B" w:rsidSect="00866C89">
          <w:headerReference w:type="even" r:id="rId12"/>
          <w:footerReference w:type="default" r:id="rId13"/>
          <w:headerReference w:type="first" r:id="rId14"/>
          <w:footerReference w:type="first" r:id="rId15"/>
          <w:pgSz w:w="11906" w:h="16838"/>
          <w:pgMar w:top="1135" w:right="720" w:bottom="568" w:left="720" w:header="709" w:footer="314" w:gutter="0"/>
          <w:cols w:space="708"/>
          <w:titlePg/>
          <w:docGrid w:linePitch="360"/>
        </w:sectPr>
      </w:pPr>
    </w:p>
    <w:p w14:paraId="12AB6E5A" w14:textId="1D9FAEE2" w:rsidR="00597D9F" w:rsidRPr="00E250B2" w:rsidRDefault="00597D9F" w:rsidP="00E250B2">
      <w:pPr>
        <w:tabs>
          <w:tab w:val="left" w:pos="7647"/>
        </w:tabs>
      </w:pPr>
      <w:r w:rsidRPr="00E161EA">
        <w:rPr>
          <w:b/>
          <w:szCs w:val="24"/>
        </w:rPr>
        <w:lastRenderedPageBreak/>
        <w:t xml:space="preserve">PHE publications gateway </w:t>
      </w:r>
      <w:r w:rsidRPr="00F570BD">
        <w:rPr>
          <w:b/>
          <w:szCs w:val="24"/>
        </w:rPr>
        <w:t xml:space="preserve">number: </w:t>
      </w:r>
      <w:r w:rsidR="00FA3423">
        <w:rPr>
          <w:b/>
          <w:szCs w:val="24"/>
        </w:rPr>
        <w:t>GOV-7812</w:t>
      </w:r>
    </w:p>
    <w:p w14:paraId="11D71CCE" w14:textId="77777777" w:rsidR="00866C89"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r>
        <w:rPr>
          <w:rFonts w:ascii="Arial" w:hAnsi="Arial" w:cs="Arial"/>
          <w:sz w:val="32"/>
          <w:szCs w:val="32"/>
        </w:rPr>
        <w:t xml:space="preserve">National protocol for </w:t>
      </w:r>
      <w:r w:rsidR="00866C89">
        <w:rPr>
          <w:rFonts w:ascii="Arial" w:hAnsi="Arial" w:cs="Arial"/>
          <w:sz w:val="32"/>
          <w:szCs w:val="32"/>
        </w:rPr>
        <w:t xml:space="preserve">COVID-19 Vaccine AstraZeneca, </w:t>
      </w:r>
    </w:p>
    <w:p w14:paraId="55B53588" w14:textId="6BD6285B" w:rsidR="00597D9F" w:rsidRPr="00E161EA" w:rsidRDefault="00866C89"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(ChAdOx1-S [recombinant])</w:t>
      </w:r>
    </w:p>
    <w:p w14:paraId="23D37D25" w14:textId="1C9CD797" w:rsidR="00597D9F" w:rsidRPr="00173296" w:rsidRDefault="00597D9F" w:rsidP="00597D9F">
      <w:pPr>
        <w:spacing w:before="120"/>
        <w:ind w:rightChars="-375" w:right="-900"/>
        <w:rPr>
          <w:rFonts w:cs="Arial"/>
          <w:szCs w:val="24"/>
        </w:rPr>
      </w:pPr>
      <w:bookmarkStart w:id="1" w:name="_Hlk34741928"/>
      <w:r w:rsidRPr="00173296">
        <w:rPr>
          <w:rFonts w:cs="Arial"/>
          <w:color w:val="000000"/>
          <w:szCs w:val="24"/>
        </w:rPr>
        <w:t>Reference no:</w:t>
      </w:r>
      <w:r w:rsidRPr="00173296">
        <w:rPr>
          <w:rFonts w:cs="Arial"/>
          <w:color w:val="000000"/>
          <w:szCs w:val="24"/>
        </w:rPr>
        <w:tab/>
      </w:r>
      <w:r w:rsidR="00866C89" w:rsidRPr="00901FD0">
        <w:t>COVID-19 Vaccine AstraZeneca</w:t>
      </w:r>
      <w:r w:rsidR="00866C89" w:rsidDel="00755F41">
        <w:rPr>
          <w:rFonts w:cs="Arial"/>
          <w:color w:val="000000"/>
          <w:szCs w:val="24"/>
        </w:rPr>
        <w:t xml:space="preserve"> </w:t>
      </w:r>
      <w:r w:rsidR="001F65A7">
        <w:t>p</w:t>
      </w:r>
      <w:r w:rsidR="002B062B">
        <w:t>rotocol</w:t>
      </w:r>
      <w:r w:rsidRPr="00173296">
        <w:rPr>
          <w:rFonts w:cs="Arial"/>
          <w:szCs w:val="24"/>
        </w:rPr>
        <w:t xml:space="preserve"> </w:t>
      </w:r>
    </w:p>
    <w:p w14:paraId="0374CD03" w14:textId="724F3031" w:rsidR="00597D9F"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E361DD">
        <w:rPr>
          <w:rFonts w:cs="Arial"/>
          <w:szCs w:val="24"/>
        </w:rPr>
        <w:t>2</w:t>
      </w:r>
      <w:r>
        <w:rPr>
          <w:rFonts w:cs="Arial"/>
          <w:szCs w:val="24"/>
        </w:rPr>
        <w:t>.0</w:t>
      </w:r>
      <w:r w:rsidR="00E361DD">
        <w:rPr>
          <w:rFonts w:cs="Arial"/>
          <w:szCs w:val="24"/>
        </w:rPr>
        <w:t>0</w:t>
      </w:r>
    </w:p>
    <w:p w14:paraId="32E99407" w14:textId="74A2E2EA"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FA3423">
        <w:rPr>
          <w:rFonts w:cs="Arial"/>
          <w:szCs w:val="24"/>
        </w:rPr>
        <w:t>26</w:t>
      </w:r>
      <w:r w:rsidR="00AF7956">
        <w:rPr>
          <w:rFonts w:cs="Arial"/>
          <w:szCs w:val="24"/>
        </w:rPr>
        <w:t xml:space="preserve"> </w:t>
      </w:r>
      <w:r w:rsidR="00E361DD">
        <w:rPr>
          <w:rFonts w:cs="Arial"/>
          <w:szCs w:val="24"/>
        </w:rPr>
        <w:t>March</w:t>
      </w:r>
      <w:r w:rsidR="003E064C">
        <w:rPr>
          <w:rFonts w:cs="Arial"/>
          <w:szCs w:val="24"/>
        </w:rPr>
        <w:t xml:space="preserve"> </w:t>
      </w:r>
      <w:r>
        <w:rPr>
          <w:rFonts w:cs="Arial"/>
          <w:szCs w:val="24"/>
        </w:rPr>
        <w:t>202</w:t>
      </w:r>
      <w:r w:rsidR="003E064C">
        <w:rPr>
          <w:rFonts w:cs="Arial"/>
          <w:szCs w:val="24"/>
        </w:rPr>
        <w:t>1</w:t>
      </w:r>
    </w:p>
    <w:p w14:paraId="45E0A344" w14:textId="49F50C58" w:rsidR="00597D9F" w:rsidRPr="00173296" w:rsidRDefault="00597D9F" w:rsidP="00597D9F">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sidR="00E361DD">
        <w:rPr>
          <w:rFonts w:cs="Arial"/>
          <w:szCs w:val="24"/>
        </w:rPr>
        <w:t>01</w:t>
      </w:r>
      <w:r w:rsidR="009E561F">
        <w:rPr>
          <w:rFonts w:cs="Arial"/>
          <w:szCs w:val="24"/>
        </w:rPr>
        <w:t xml:space="preserve"> </w:t>
      </w:r>
      <w:r w:rsidR="00E361DD">
        <w:rPr>
          <w:rFonts w:cs="Arial"/>
          <w:szCs w:val="24"/>
        </w:rPr>
        <w:t>October</w:t>
      </w:r>
      <w:r w:rsidR="009E561F">
        <w:rPr>
          <w:rFonts w:cs="Arial"/>
          <w:szCs w:val="24"/>
        </w:rPr>
        <w:t xml:space="preserve"> </w:t>
      </w:r>
      <w:r w:rsidR="003E064C">
        <w:rPr>
          <w:rFonts w:cs="Arial"/>
          <w:szCs w:val="24"/>
        </w:rPr>
        <w:t>2021</w:t>
      </w:r>
    </w:p>
    <w:p w14:paraId="55E42F8F" w14:textId="43382DC9"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E361DD">
        <w:rPr>
          <w:rFonts w:cs="Arial"/>
          <w:szCs w:val="24"/>
        </w:rPr>
        <w:t>31 March</w:t>
      </w:r>
      <w:r w:rsidR="003E064C">
        <w:rPr>
          <w:rFonts w:cs="Arial"/>
          <w:szCs w:val="24"/>
        </w:rPr>
        <w:t xml:space="preserve"> 2022</w:t>
      </w:r>
    </w:p>
    <w:p w14:paraId="2E016235" w14:textId="77777777" w:rsidR="00597D9F" w:rsidRDefault="00597D9F" w:rsidP="00597D9F"/>
    <w:p w14:paraId="06215C41" w14:textId="2DC8BA81" w:rsidR="00597D9F" w:rsidRPr="006B2FA2" w:rsidRDefault="00597D9F" w:rsidP="00C57368">
      <w:r>
        <w:t>This protocol is f</w:t>
      </w:r>
      <w:r w:rsidRPr="006B2FA2">
        <w:t>or the</w:t>
      </w:r>
      <w:r w:rsidRPr="00971DD7">
        <w:t xml:space="preserve"> </w:t>
      </w:r>
      <w:r>
        <w:t>administration</w:t>
      </w:r>
      <w:r w:rsidR="003B0CEF">
        <w:t xml:space="preserve"> of </w:t>
      </w:r>
      <w:r w:rsidR="00866C89" w:rsidRPr="004E78A0">
        <w:t>COVID-19 Vaccine AstraZeneca (ChAdOx1-S [recombinant])</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41B9549D" w:rsidR="005A1C86" w:rsidRDefault="00597D9F" w:rsidP="00C57368">
      <w:pPr>
        <w:spacing w:before="120"/>
        <w:ind w:rightChars="34" w:right="82"/>
      </w:pPr>
      <w:r>
        <w:t>This protocol is f</w:t>
      </w:r>
      <w:r w:rsidRPr="006B2FA2">
        <w:t>or the</w:t>
      </w:r>
      <w:r w:rsidRPr="00971DD7">
        <w:t xml:space="preserve"> </w:t>
      </w:r>
      <w:r w:rsidRPr="00E161EA">
        <w:t xml:space="preserve">administration of </w:t>
      </w:r>
      <w:r w:rsidR="00866C89" w:rsidRPr="004E78A0">
        <w:t xml:space="preserve">COVID-19 Vaccine AstraZeneca </w:t>
      </w:r>
      <w:r w:rsidRPr="00E161EA">
        <w:t xml:space="preserve">by </w:t>
      </w:r>
      <w:r>
        <w:t xml:space="preserve">appropriately trained persons in accordance with </w:t>
      </w:r>
      <w:hyperlink r:id="rId16" w:history="1">
        <w:r w:rsidRPr="00EA2F5C">
          <w:rPr>
            <w:rStyle w:val="Hyperlink"/>
          </w:rPr>
          <w:t>regulation 247A</w:t>
        </w:r>
      </w:hyperlink>
      <w:r>
        <w:t xml:space="preserve"> of</w:t>
      </w:r>
      <w:r w:rsidR="0075275C">
        <w:t xml:space="preserve"> the</w:t>
      </w:r>
      <w:r>
        <w:t xml:space="preserve"> </w:t>
      </w:r>
      <w:hyperlink r:id="rId17"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8" w:history="1">
        <w:r w:rsidRPr="00EA2F5C">
          <w:rPr>
            <w:rStyle w:val="Hyperlink"/>
          </w:rPr>
          <w:t>The Human Medicines (Coronavirus and Influenza) (Amendment) Regulations 2020</w:t>
        </w:r>
      </w:hyperlink>
      <w:r w:rsidR="0075275C">
        <w:rPr>
          <w:rStyle w:val="Hyperlink"/>
        </w:rPr>
        <w:t xml:space="preserve"> </w:t>
      </w:r>
    </w:p>
    <w:p w14:paraId="44785E86" w14:textId="3A4B3BA1" w:rsidR="005A1C86" w:rsidRDefault="00597D9F" w:rsidP="00C57368">
      <w:pPr>
        <w:spacing w:before="120"/>
        <w:ind w:rightChars="34" w:right="82"/>
      </w:pPr>
      <w:r w:rsidRPr="00E161EA">
        <w:rPr>
          <w:rFonts w:cs="Arial"/>
          <w:b/>
          <w:szCs w:val="24"/>
        </w:rPr>
        <w:t>Public Healt</w:t>
      </w:r>
      <w:r>
        <w:rPr>
          <w:rFonts w:cs="Arial"/>
          <w:b/>
          <w:szCs w:val="24"/>
        </w:rPr>
        <w:t>h England</w:t>
      </w:r>
      <w:r w:rsidR="002C125B">
        <w:rPr>
          <w:rFonts w:cs="Arial"/>
          <w:b/>
          <w:szCs w:val="24"/>
        </w:rPr>
        <w:t xml:space="preserve"> (PHE)</w:t>
      </w:r>
      <w:r>
        <w:rPr>
          <w:rFonts w:cs="Arial"/>
          <w:b/>
          <w:szCs w:val="24"/>
        </w:rPr>
        <w:t xml:space="preserve"> has developed this protocol</w:t>
      </w:r>
      <w:r w:rsidRPr="00E161EA">
        <w:rPr>
          <w:rFonts w:cs="Arial"/>
          <w:b/>
          <w:szCs w:val="24"/>
        </w:rPr>
        <w:t xml:space="preserve"> </w:t>
      </w:r>
      <w:r>
        <w:rPr>
          <w:rFonts w:cs="Arial"/>
          <w:b/>
          <w:szCs w:val="24"/>
        </w:rPr>
        <w:t>for authorisation by the Secretary of State</w:t>
      </w:r>
      <w:r w:rsidR="008C0646">
        <w:rPr>
          <w:rFonts w:cs="Arial"/>
          <w:b/>
          <w:szCs w:val="24"/>
        </w:rPr>
        <w:t xml:space="preserve"> for Health and Social Care</w:t>
      </w:r>
      <w:r>
        <w:rPr>
          <w:rFonts w:cs="Arial"/>
          <w:b/>
          <w:szCs w:val="24"/>
        </w:rPr>
        <w:t xml:space="preserve"> t</w:t>
      </w:r>
      <w:r>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Pr>
          <w:b/>
          <w:bCs/>
        </w:rPr>
        <w:t>programme commissioned by NHS England and NHS Improvement.</w:t>
      </w:r>
    </w:p>
    <w:p w14:paraId="3A734657" w14:textId="213D9A0E" w:rsidR="00597D9F" w:rsidRDefault="00D465F2" w:rsidP="00C57368">
      <w:pPr>
        <w:spacing w:before="120"/>
        <w:ind w:rightChars="34" w:right="82"/>
      </w:pPr>
      <w:r w:rsidRPr="00DE1330">
        <w:t>This protocol may be followed wholly from assessment through to post-vaccination by a</w:t>
      </w:r>
      <w:r w:rsidR="00F5165F">
        <w:t xml:space="preserve">n </w:t>
      </w:r>
      <w:bookmarkStart w:id="2" w:name="_Hlk57903598"/>
      <w:r w:rsidR="00F5165F">
        <w:t>appropriately registered healthcare professional</w:t>
      </w:r>
      <w:bookmarkEnd w:id="2"/>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w:t>
      </w:r>
      <w:r w:rsidR="008C0646">
        <w:t>,</w:t>
      </w:r>
      <w:r w:rsidRPr="00DE1330">
        <w:t xml:space="preserve">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C5736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C5736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3965F22F" w14:textId="163A4C34" w:rsidR="009E561F" w:rsidRPr="002016CD" w:rsidRDefault="0035164B" w:rsidP="00C57368">
      <w:pPr>
        <w:spacing w:before="120" w:after="120"/>
        <w:rPr>
          <w:rFonts w:cs="Arial"/>
          <w:szCs w:val="24"/>
        </w:rPr>
      </w:pPr>
      <w:bookmarkStart w:id="3" w:name="Page1ClinicalSupervisor"/>
      <w:bookmarkEnd w:id="3"/>
      <w:r w:rsidRPr="00F5165F">
        <w:rPr>
          <w:rFonts w:cs="Arial"/>
          <w:szCs w:val="24"/>
        </w:rPr>
        <w:t xml:space="preserve">A </w:t>
      </w:r>
      <w:r>
        <w:rPr>
          <w:rFonts w:cs="Arial"/>
          <w:szCs w:val="24"/>
        </w:rPr>
        <w:t>clinical supervisor</w:t>
      </w:r>
      <w:bookmarkStart w:id="4" w:name="_Ref65776825"/>
      <w:r w:rsidR="009E561F">
        <w:rPr>
          <w:rStyle w:val="FootnoteReference"/>
          <w:rFonts w:cs="Arial"/>
          <w:szCs w:val="24"/>
        </w:rPr>
        <w:footnoteReference w:id="2"/>
      </w:r>
      <w:bookmarkEnd w:id="4"/>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drawing up of the vaccine has its own supervision requirements in </w:t>
      </w:r>
      <w:r w:rsidR="00BC636D">
        <w:t xml:space="preserve">accordance with </w:t>
      </w:r>
      <w:hyperlink r:id="rId19"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9E561F">
        <w:t xml:space="preserve">registered </w:t>
      </w:r>
      <w:r w:rsidR="005F32D2">
        <w:t>doctor, nurse</w:t>
      </w:r>
      <w:r w:rsidR="00EC6DEC">
        <w:t xml:space="preserve"> or pharmacist. If a vaccination service is being provided at scale, the clinical supervisor should only take on specific supervision requirements in relation to the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w:t>
      </w:r>
      <w:r w:rsidRPr="00F5165F">
        <w:rPr>
          <w:rFonts w:cs="Arial"/>
          <w:szCs w:val="24"/>
        </w:rPr>
        <w:lastRenderedPageBreak/>
        <w:t>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w:t>
      </w:r>
      <w:r w:rsidR="009E561F">
        <w:rPr>
          <w:rFonts w:cs="Arial"/>
          <w:szCs w:val="24"/>
          <w:shd w:val="clear" w:color="auto" w:fill="FFFFFF" w:themeFill="background1"/>
        </w:rPr>
        <w:t xml:space="preserve">overall </w:t>
      </w:r>
      <w:r w:rsidRPr="002D0830">
        <w:rPr>
          <w:rFonts w:cs="Arial"/>
          <w:szCs w:val="24"/>
          <w:shd w:val="clear" w:color="auto" w:fill="FFFFFF" w:themeFill="background1"/>
        </w:rPr>
        <w:t>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5"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5"/>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0233ED70" w14:textId="4F1E69B3"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6"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8C0646">
        <w:rPr>
          <w:szCs w:val="24"/>
        </w:rPr>
        <w:t>8</w:t>
      </w:r>
      <w:r>
        <w:rPr>
          <w:szCs w:val="24"/>
        </w:rPr>
        <w:t xml:space="preserve"> years after the protocol expires</w:t>
      </w:r>
      <w:r w:rsidRPr="001A7560">
        <w:rPr>
          <w:szCs w:val="24"/>
        </w:rPr>
        <w:t xml:space="preserve">.   </w:t>
      </w:r>
      <w:r w:rsidRPr="003D5A05">
        <w:rPr>
          <w:rFonts w:cs="Arial"/>
          <w:iCs/>
        </w:rPr>
        <w:t> </w:t>
      </w:r>
      <w:bookmarkEnd w:id="6"/>
    </w:p>
    <w:p w14:paraId="1D2896F7" w14:textId="4E46D26A"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the Secretary of State 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FC53845" w14:textId="77777777" w:rsidR="00806C52" w:rsidRDefault="00B9749E" w:rsidP="008011D4">
      <w:pPr>
        <w:rPr>
          <w:rStyle w:val="Hyperlink"/>
        </w:rPr>
      </w:pPr>
      <w:hyperlink r:id="rId20" w:history="1">
        <w:r w:rsidR="001F65A7">
          <w:rPr>
            <w:rStyle w:val="Hyperlink"/>
          </w:rPr>
          <w:t>https://www.gov.uk/government/collections/covid-19-vaccination-programme</w:t>
        </w:r>
      </w:hyperlink>
    </w:p>
    <w:p w14:paraId="7C13B58D" w14:textId="365B82F9" w:rsidR="00054EA2" w:rsidRDefault="00597D9F" w:rsidP="00C57368">
      <w:pPr>
        <w:spacing w:before="120"/>
        <w:rPr>
          <w:rFonts w:cs="Arial"/>
          <w:b/>
          <w:szCs w:val="24"/>
          <w:lang w:val="en-US" w:eastAsia="en-US"/>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21" w:history="1">
        <w:r w:rsidR="00E74636" w:rsidRPr="0094779C">
          <w:rPr>
            <w:rStyle w:val="Hyperlink"/>
          </w:rPr>
          <w:t>immunisation@phe.gov.uk</w:t>
        </w:r>
      </w:hyperlink>
    </w:p>
    <w:p w14:paraId="3DB60679" w14:textId="77777777" w:rsidR="00C74B0B" w:rsidRDefault="00C74B0B">
      <w:pPr>
        <w:overflowPunct/>
        <w:autoSpaceDE/>
        <w:autoSpaceDN/>
        <w:adjustRightInd/>
        <w:spacing w:after="160" w:line="259" w:lineRule="auto"/>
        <w:textAlignment w:val="auto"/>
        <w:rPr>
          <w:rFonts w:cs="Arial"/>
          <w:b/>
          <w:szCs w:val="24"/>
          <w:lang w:val="en-US" w:eastAsia="en-US"/>
        </w:rPr>
      </w:pPr>
      <w:r>
        <w:rPr>
          <w:rFonts w:cs="Arial"/>
          <w:b/>
          <w:szCs w:val="24"/>
          <w:lang w:val="en-US" w:eastAsia="en-US"/>
        </w:rPr>
        <w:br w:type="page"/>
      </w:r>
    </w:p>
    <w:p w14:paraId="6120AD82" w14:textId="292CFB6B" w:rsidR="00773AC7" w:rsidRDefault="00773AC7" w:rsidP="00FA20B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9275EF" w:rsidRPr="007A1448" w14:paraId="1D104991"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D9D9D9"/>
          </w:tcPr>
          <w:p w14:paraId="3DAD39C1" w14:textId="505D9161" w:rsidR="00773AC7" w:rsidRPr="007A1448" w:rsidRDefault="00773AC7" w:rsidP="00F42006">
            <w:pPr>
              <w:pStyle w:val="Tabletext"/>
              <w:spacing w:before="120"/>
              <w:rPr>
                <w:b/>
                <w:bCs/>
              </w:rPr>
            </w:pPr>
            <w:r w:rsidRPr="007A1448">
              <w:rPr>
                <w:b/>
                <w:bCs/>
              </w:rPr>
              <w:t xml:space="preserve">Version </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F42006">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F42006">
            <w:pPr>
              <w:pStyle w:val="Tabletext"/>
              <w:spacing w:before="120"/>
              <w:rPr>
                <w:b/>
                <w:bCs/>
              </w:rPr>
            </w:pPr>
            <w:r w:rsidRPr="007A1448">
              <w:rPr>
                <w:b/>
                <w:bCs/>
              </w:rPr>
              <w:t>Date</w:t>
            </w:r>
          </w:p>
        </w:tc>
      </w:tr>
      <w:tr w:rsidR="00773AC7" w:rsidRPr="007A1448" w14:paraId="596993CE" w14:textId="77777777" w:rsidTr="005D3269">
        <w:tc>
          <w:tcPr>
            <w:tcW w:w="687" w:type="pct"/>
            <w:tcBorders>
              <w:top w:val="single" w:sz="4" w:space="0" w:color="auto"/>
              <w:left w:val="single" w:sz="4" w:space="0" w:color="auto"/>
              <w:bottom w:val="single" w:sz="4" w:space="0" w:color="auto"/>
              <w:right w:val="single" w:sz="4" w:space="0" w:color="auto"/>
            </w:tcBorders>
            <w:shd w:val="clear" w:color="auto" w:fill="auto"/>
          </w:tcPr>
          <w:p w14:paraId="14E2FF25" w14:textId="77777777" w:rsidR="00773AC7" w:rsidRPr="0000799E" w:rsidRDefault="00773AC7" w:rsidP="00F42006">
            <w:pPr>
              <w:pStyle w:val="Tabletext"/>
              <w:spacing w:before="120"/>
            </w:pPr>
            <w:r>
              <w:t>V01.00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362DC25" w14:textId="13E3046A" w:rsidR="00773AC7" w:rsidRPr="0000799E" w:rsidRDefault="00773AC7" w:rsidP="00F42006">
            <w:pPr>
              <w:pStyle w:val="Tabletext"/>
              <w:spacing w:before="120"/>
            </w:pPr>
            <w:r>
              <w:t xml:space="preserve">New </w:t>
            </w:r>
            <w:r w:rsidR="008C0646">
              <w:t xml:space="preserve">national </w:t>
            </w:r>
            <w:r>
              <w:t xml:space="preserve">protocol for </w:t>
            </w:r>
            <w:r w:rsidR="00054EA2" w:rsidRPr="005F3828">
              <w:rPr>
                <w:sz w:val="24"/>
                <w:szCs w:val="20"/>
              </w:rPr>
              <w:t>COVID-19 Vaccine AstraZeneca</w:t>
            </w:r>
          </w:p>
        </w:tc>
        <w:tc>
          <w:tcPr>
            <w:tcW w:w="1078" w:type="pct"/>
            <w:tcBorders>
              <w:top w:val="single" w:sz="4" w:space="0" w:color="auto"/>
              <w:left w:val="single" w:sz="4" w:space="0" w:color="auto"/>
              <w:bottom w:val="single" w:sz="4" w:space="0" w:color="auto"/>
              <w:right w:val="single" w:sz="4" w:space="0" w:color="auto"/>
            </w:tcBorders>
          </w:tcPr>
          <w:p w14:paraId="62A47000" w14:textId="309F2595" w:rsidR="00773AC7" w:rsidRPr="00855509" w:rsidRDefault="00A05047" w:rsidP="00F42006">
            <w:pPr>
              <w:pStyle w:val="Tabletext"/>
              <w:spacing w:before="120"/>
            </w:pPr>
            <w:r>
              <w:t>5</w:t>
            </w:r>
            <w:r w:rsidR="00D35E6E">
              <w:t xml:space="preserve"> January 2021</w:t>
            </w:r>
          </w:p>
        </w:tc>
      </w:tr>
      <w:tr w:rsidR="009E561F" w:rsidRPr="007A1448" w14:paraId="45CFD18A" w14:textId="77777777" w:rsidTr="005D3269">
        <w:tc>
          <w:tcPr>
            <w:tcW w:w="687" w:type="pct"/>
            <w:tcBorders>
              <w:top w:val="single" w:sz="4" w:space="0" w:color="auto"/>
              <w:left w:val="single" w:sz="4" w:space="0" w:color="auto"/>
              <w:bottom w:val="single" w:sz="4" w:space="0" w:color="auto"/>
              <w:right w:val="single" w:sz="4" w:space="0" w:color="auto"/>
            </w:tcBorders>
            <w:shd w:val="clear" w:color="auto" w:fill="auto"/>
          </w:tcPr>
          <w:p w14:paraId="00CE9AE6" w14:textId="3CA67D5E" w:rsidR="009E561F" w:rsidRDefault="009E561F" w:rsidP="009E561F">
            <w:pPr>
              <w:pStyle w:val="Tabletext"/>
              <w:spacing w:before="120"/>
            </w:pPr>
            <w:r>
              <w:t>V02.00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4B13DCCC" w14:textId="77777777" w:rsidR="009E561F" w:rsidRPr="00E361DD" w:rsidRDefault="009E561F" w:rsidP="00E361DD">
            <w:pPr>
              <w:pStyle w:val="Tabletext"/>
              <w:spacing w:before="120" w:after="0"/>
              <w:rPr>
                <w:szCs w:val="22"/>
              </w:rPr>
            </w:pPr>
            <w:r w:rsidRPr="0047150A">
              <w:rPr>
                <w:szCs w:val="22"/>
              </w:rPr>
              <w:t xml:space="preserve">National </w:t>
            </w:r>
            <w:r w:rsidRPr="008337C2">
              <w:rPr>
                <w:szCs w:val="22"/>
              </w:rPr>
              <w:t xml:space="preserve">protocol for </w:t>
            </w:r>
            <w:r w:rsidRPr="00E361DD">
              <w:rPr>
                <w:szCs w:val="22"/>
              </w:rPr>
              <w:t>COVID-19 Vaccine AstraZeneca amended to:</w:t>
            </w:r>
          </w:p>
          <w:p w14:paraId="4997DD77" w14:textId="77777777" w:rsidR="009E561F" w:rsidRPr="00DB3BDF" w:rsidRDefault="009E561F" w:rsidP="009E561F">
            <w:pPr>
              <w:pStyle w:val="Tabletext"/>
              <w:numPr>
                <w:ilvl w:val="0"/>
                <w:numId w:val="24"/>
              </w:numPr>
              <w:spacing w:after="0"/>
              <w:ind w:left="231" w:hanging="231"/>
              <w:contextualSpacing/>
              <w:rPr>
                <w:szCs w:val="22"/>
              </w:rPr>
            </w:pPr>
            <w:r w:rsidRPr="0047150A">
              <w:rPr>
                <w:szCs w:val="22"/>
              </w:rPr>
              <w:t>add footnote to front page pertaining to the clini</w:t>
            </w:r>
            <w:r w:rsidRPr="008337C2">
              <w:rPr>
                <w:szCs w:val="22"/>
              </w:rPr>
              <w:t>cal supervisor role</w:t>
            </w:r>
          </w:p>
          <w:p w14:paraId="6218082D" w14:textId="77777777" w:rsidR="009E561F" w:rsidRPr="00834CD9" w:rsidRDefault="009E561F" w:rsidP="009E561F">
            <w:pPr>
              <w:pStyle w:val="Tabletext"/>
              <w:numPr>
                <w:ilvl w:val="0"/>
                <w:numId w:val="24"/>
              </w:numPr>
              <w:spacing w:after="0"/>
              <w:ind w:left="231" w:hanging="231"/>
              <w:contextualSpacing/>
              <w:rPr>
                <w:szCs w:val="22"/>
              </w:rPr>
            </w:pPr>
            <w:r w:rsidRPr="00834CD9">
              <w:rPr>
                <w:szCs w:val="22"/>
              </w:rPr>
              <w:t>delete clinical supervisor column from Table 2</w:t>
            </w:r>
          </w:p>
          <w:p w14:paraId="4EFEA068" w14:textId="70B662B9" w:rsidR="009E561F" w:rsidRPr="00223E89" w:rsidRDefault="009E561F" w:rsidP="009E561F">
            <w:pPr>
              <w:pStyle w:val="Tabletext"/>
              <w:numPr>
                <w:ilvl w:val="0"/>
                <w:numId w:val="24"/>
              </w:numPr>
              <w:spacing w:before="120" w:after="120"/>
              <w:ind w:left="231" w:hanging="231"/>
              <w:contextualSpacing/>
              <w:rPr>
                <w:szCs w:val="22"/>
              </w:rPr>
            </w:pPr>
            <w:r w:rsidRPr="007C2541">
              <w:rPr>
                <w:szCs w:val="22"/>
              </w:rPr>
              <w:t>cover JCVI recommendations for phase 2</w:t>
            </w:r>
          </w:p>
          <w:p w14:paraId="1F0C35B1" w14:textId="77777777" w:rsidR="00972CC6" w:rsidRPr="009C7BC0" w:rsidRDefault="00972CC6" w:rsidP="00972CC6">
            <w:pPr>
              <w:pStyle w:val="Tabletext"/>
              <w:numPr>
                <w:ilvl w:val="0"/>
                <w:numId w:val="24"/>
              </w:numPr>
              <w:spacing w:before="120" w:after="120"/>
              <w:ind w:left="231" w:hanging="231"/>
              <w:contextualSpacing/>
              <w:rPr>
                <w:szCs w:val="22"/>
              </w:rPr>
            </w:pPr>
            <w:r>
              <w:rPr>
                <w:szCs w:val="22"/>
              </w:rPr>
              <w:t xml:space="preserve">include vaccination in pregnancy in accordance with </w:t>
            </w:r>
            <w:r w:rsidRPr="009C7BC0">
              <w:rPr>
                <w:szCs w:val="22"/>
              </w:rPr>
              <w:t>Green Book Chapter 14a</w:t>
            </w:r>
            <w:r>
              <w:rPr>
                <w:szCs w:val="22"/>
              </w:rPr>
              <w:t xml:space="preserve">, remove additional information on pregnancy and in cautions refer to </w:t>
            </w:r>
            <w:r w:rsidRPr="009C7BC0">
              <w:rPr>
                <w:szCs w:val="22"/>
              </w:rPr>
              <w:t>Chapter 14a</w:t>
            </w:r>
            <w:r w:rsidRPr="009C7BC0" w:rsidDel="00EE3A50">
              <w:rPr>
                <w:szCs w:val="22"/>
              </w:rPr>
              <w:t xml:space="preserve"> </w:t>
            </w:r>
            <w:r>
              <w:rPr>
                <w:szCs w:val="22"/>
              </w:rPr>
              <w:t xml:space="preserve">and </w:t>
            </w:r>
            <w:r w:rsidRPr="009C7BC0">
              <w:rPr>
                <w:szCs w:val="22"/>
              </w:rPr>
              <w:t>the Royal College of Obstetricians and Gynaecologists (RCOG) decision aid</w:t>
            </w:r>
            <w:r>
              <w:rPr>
                <w:szCs w:val="22"/>
              </w:rPr>
              <w:t xml:space="preserve"> </w:t>
            </w:r>
          </w:p>
          <w:p w14:paraId="7CF52C43" w14:textId="18B60BD7" w:rsidR="00972CC6" w:rsidRPr="00972CC6" w:rsidRDefault="00972CC6" w:rsidP="00972CC6">
            <w:pPr>
              <w:pStyle w:val="Tabletext"/>
              <w:numPr>
                <w:ilvl w:val="0"/>
                <w:numId w:val="24"/>
              </w:numPr>
              <w:spacing w:before="120" w:after="120"/>
              <w:ind w:left="231" w:hanging="231"/>
              <w:contextualSpacing/>
              <w:rPr>
                <w:szCs w:val="22"/>
              </w:rPr>
            </w:pPr>
            <w:r>
              <w:rPr>
                <w:szCs w:val="22"/>
              </w:rPr>
              <w:t>include JCVI advice for homeless</w:t>
            </w:r>
            <w:r w:rsidR="008334C6">
              <w:rPr>
                <w:szCs w:val="22"/>
              </w:rPr>
              <w:t>ness</w:t>
            </w:r>
            <w:r>
              <w:rPr>
                <w:szCs w:val="22"/>
              </w:rPr>
              <w:t xml:space="preserve"> and detained settings</w:t>
            </w:r>
          </w:p>
          <w:p w14:paraId="195C8B80" w14:textId="590EFDC5" w:rsidR="009E561F" w:rsidRPr="00834CD9" w:rsidRDefault="009E561F" w:rsidP="009E561F">
            <w:pPr>
              <w:pStyle w:val="Tabletext"/>
              <w:numPr>
                <w:ilvl w:val="0"/>
                <w:numId w:val="24"/>
              </w:numPr>
              <w:spacing w:before="120" w:after="120"/>
              <w:ind w:left="231" w:hanging="231"/>
              <w:contextualSpacing/>
              <w:rPr>
                <w:szCs w:val="22"/>
              </w:rPr>
            </w:pPr>
            <w:r w:rsidRPr="00834CD9">
              <w:rPr>
                <w:szCs w:val="22"/>
              </w:rPr>
              <w:t>update of cautions and actions if excluded which pertain to anaphylaxis, allergy and reactions to 1</w:t>
            </w:r>
            <w:r w:rsidRPr="00834CD9">
              <w:rPr>
                <w:szCs w:val="22"/>
                <w:vertAlign w:val="superscript"/>
              </w:rPr>
              <w:t>st</w:t>
            </w:r>
            <w:r w:rsidRPr="00834CD9">
              <w:rPr>
                <w:szCs w:val="22"/>
              </w:rPr>
              <w:t xml:space="preserve"> dose</w:t>
            </w:r>
          </w:p>
          <w:p w14:paraId="46E81301" w14:textId="77777777" w:rsidR="00155EB4" w:rsidRPr="009C7BC0" w:rsidRDefault="00155EB4" w:rsidP="00155EB4">
            <w:pPr>
              <w:pStyle w:val="Tabletext"/>
              <w:numPr>
                <w:ilvl w:val="0"/>
                <w:numId w:val="24"/>
              </w:numPr>
              <w:spacing w:before="120" w:after="120"/>
              <w:ind w:left="231" w:hanging="231"/>
              <w:contextualSpacing/>
              <w:rPr>
                <w:szCs w:val="22"/>
              </w:rPr>
            </w:pPr>
            <w:r>
              <w:rPr>
                <w:szCs w:val="22"/>
              </w:rPr>
              <w:t>add paragraph about post vaccination observation</w:t>
            </w:r>
          </w:p>
          <w:p w14:paraId="0E607F8D" w14:textId="77777777" w:rsidR="009E561F" w:rsidRPr="00834CD9" w:rsidRDefault="009E561F" w:rsidP="009E561F">
            <w:pPr>
              <w:pStyle w:val="Tabletext"/>
              <w:numPr>
                <w:ilvl w:val="0"/>
                <w:numId w:val="24"/>
              </w:numPr>
              <w:spacing w:before="120" w:after="120"/>
              <w:ind w:left="231" w:hanging="231"/>
              <w:contextualSpacing/>
              <w:rPr>
                <w:szCs w:val="22"/>
              </w:rPr>
            </w:pPr>
            <w:r w:rsidRPr="00834CD9">
              <w:rPr>
                <w:szCs w:val="22"/>
              </w:rPr>
              <w:t>move participation in a clinical trial from the criteria for exclusion section to the caution section</w:t>
            </w:r>
          </w:p>
          <w:p w14:paraId="43D8068E" w14:textId="6D096F5C" w:rsidR="009E561F" w:rsidRPr="0047150A" w:rsidRDefault="009E561F" w:rsidP="009E561F">
            <w:pPr>
              <w:pStyle w:val="Tabletext"/>
              <w:numPr>
                <w:ilvl w:val="0"/>
                <w:numId w:val="24"/>
              </w:numPr>
              <w:spacing w:before="120" w:after="120"/>
              <w:ind w:left="231" w:hanging="231"/>
              <w:contextualSpacing/>
              <w:rPr>
                <w:szCs w:val="22"/>
              </w:rPr>
            </w:pPr>
            <w:r w:rsidRPr="00834CD9">
              <w:rPr>
                <w:szCs w:val="22"/>
              </w:rPr>
              <w:t xml:space="preserve">include a paragraph in the legal category section to allow for protocol use to continue should the vaccine be provided a marketing authorisation in the future, so long as the </w:t>
            </w:r>
            <w:r w:rsidR="00834CD9">
              <w:rPr>
                <w:szCs w:val="22"/>
              </w:rPr>
              <w:t>protocol r</w:t>
            </w:r>
            <w:r w:rsidRPr="0047150A">
              <w:rPr>
                <w:szCs w:val="22"/>
              </w:rPr>
              <w:t>emains clinically appropriate</w:t>
            </w:r>
          </w:p>
          <w:p w14:paraId="51804336" w14:textId="77777777" w:rsidR="009E561F" w:rsidRPr="00DB3BDF" w:rsidRDefault="009E561F" w:rsidP="009E561F">
            <w:pPr>
              <w:pStyle w:val="Tabletext"/>
              <w:numPr>
                <w:ilvl w:val="0"/>
                <w:numId w:val="24"/>
              </w:numPr>
              <w:spacing w:before="120" w:after="120"/>
              <w:ind w:left="231" w:hanging="231"/>
              <w:contextualSpacing/>
              <w:rPr>
                <w:szCs w:val="22"/>
              </w:rPr>
            </w:pPr>
            <w:r w:rsidRPr="008337C2">
              <w:rPr>
                <w:szCs w:val="22"/>
              </w:rPr>
              <w:t>reword advice</w:t>
            </w:r>
            <w:r w:rsidRPr="0074755C">
              <w:rPr>
                <w:szCs w:val="22"/>
              </w:rPr>
              <w:t xml:space="preserve"> pertaining to the extraction of full doses from a vial and not pooling excess vaccine</w:t>
            </w:r>
          </w:p>
          <w:p w14:paraId="409F4F5A" w14:textId="77777777" w:rsidR="009E561F" w:rsidRPr="00834CD9" w:rsidRDefault="009E561F" w:rsidP="009E561F">
            <w:pPr>
              <w:pStyle w:val="Tabletext"/>
              <w:numPr>
                <w:ilvl w:val="0"/>
                <w:numId w:val="24"/>
              </w:numPr>
              <w:spacing w:before="120" w:after="120"/>
              <w:ind w:left="231" w:hanging="231"/>
              <w:contextualSpacing/>
              <w:rPr>
                <w:szCs w:val="22"/>
              </w:rPr>
            </w:pPr>
            <w:r w:rsidRPr="00834CD9">
              <w:rPr>
                <w:szCs w:val="22"/>
              </w:rPr>
              <w:t>remove specific reference to supply via ImmForm</w:t>
            </w:r>
          </w:p>
          <w:p w14:paraId="3AB3F647" w14:textId="77777777" w:rsidR="009E561F" w:rsidRPr="00834CD9" w:rsidRDefault="009E561F" w:rsidP="009E561F">
            <w:pPr>
              <w:pStyle w:val="Tabletext"/>
              <w:numPr>
                <w:ilvl w:val="0"/>
                <w:numId w:val="24"/>
              </w:numPr>
              <w:spacing w:before="120" w:after="120"/>
              <w:ind w:left="231" w:hanging="231"/>
              <w:contextualSpacing/>
              <w:rPr>
                <w:szCs w:val="22"/>
              </w:rPr>
            </w:pPr>
            <w:r w:rsidRPr="00834CD9">
              <w:rPr>
                <w:szCs w:val="22"/>
              </w:rPr>
              <w:t>remove detail on management of anaphylaxis which is outside the required scope of this protocol</w:t>
            </w:r>
          </w:p>
          <w:p w14:paraId="7C652349" w14:textId="77777777" w:rsidR="00834CD9" w:rsidRPr="00834CD9" w:rsidRDefault="009E561F" w:rsidP="009E561F">
            <w:pPr>
              <w:pStyle w:val="Tabletext"/>
              <w:numPr>
                <w:ilvl w:val="0"/>
                <w:numId w:val="24"/>
              </w:numPr>
              <w:spacing w:before="120" w:after="120"/>
              <w:ind w:left="231" w:hanging="231"/>
              <w:contextualSpacing/>
              <w:rPr>
                <w:szCs w:val="22"/>
              </w:rPr>
            </w:pPr>
            <w:r w:rsidRPr="00834CD9">
              <w:rPr>
                <w:szCs w:val="22"/>
              </w:rPr>
              <w:t>update key references</w:t>
            </w:r>
          </w:p>
          <w:p w14:paraId="111909ED" w14:textId="6C0AFBA7" w:rsidR="009E561F" w:rsidRPr="007C2541" w:rsidRDefault="009E561F" w:rsidP="00C57368">
            <w:pPr>
              <w:pStyle w:val="Tabletext"/>
              <w:numPr>
                <w:ilvl w:val="0"/>
                <w:numId w:val="24"/>
              </w:numPr>
              <w:spacing w:after="120"/>
              <w:ind w:left="232" w:hanging="232"/>
              <w:rPr>
                <w:szCs w:val="22"/>
              </w:rPr>
            </w:pPr>
            <w:r w:rsidRPr="00834CD9">
              <w:rPr>
                <w:szCs w:val="22"/>
              </w:rPr>
              <w:t>remove Appendix A and refer directly to the Green Book Chapter 14a</w:t>
            </w:r>
          </w:p>
        </w:tc>
        <w:tc>
          <w:tcPr>
            <w:tcW w:w="1078" w:type="pct"/>
            <w:tcBorders>
              <w:top w:val="single" w:sz="4" w:space="0" w:color="auto"/>
              <w:left w:val="single" w:sz="4" w:space="0" w:color="auto"/>
              <w:bottom w:val="single" w:sz="4" w:space="0" w:color="auto"/>
              <w:right w:val="single" w:sz="4" w:space="0" w:color="auto"/>
            </w:tcBorders>
          </w:tcPr>
          <w:p w14:paraId="089E8E90" w14:textId="29562F95" w:rsidR="009E561F" w:rsidRDefault="003C3E96" w:rsidP="009E561F">
            <w:pPr>
              <w:pStyle w:val="Tabletext"/>
              <w:spacing w:before="120"/>
            </w:pPr>
            <w:r>
              <w:t>1</w:t>
            </w:r>
            <w:r w:rsidR="008334C6">
              <w:t>7</w:t>
            </w:r>
            <w:r w:rsidR="009E561F">
              <w:t xml:space="preserve"> March 2021</w:t>
            </w:r>
          </w:p>
        </w:tc>
      </w:tr>
    </w:tbl>
    <w:p w14:paraId="0EBA2C01" w14:textId="1560FC06" w:rsidR="00773AC7" w:rsidRDefault="00773AC7" w:rsidP="00597D9F">
      <w:pPr>
        <w:spacing w:before="120"/>
        <w:rPr>
          <w:color w:val="FF0000"/>
        </w:rPr>
      </w:pPr>
    </w:p>
    <w:bookmarkEnd w:id="1"/>
    <w:p w14:paraId="2A3F8822" w14:textId="77777777" w:rsidR="005A1C86" w:rsidRDefault="005A1C86" w:rsidP="008C1E87">
      <w:pPr>
        <w:overflowPunct/>
        <w:autoSpaceDE/>
        <w:autoSpaceDN/>
        <w:adjustRightInd/>
        <w:textAlignment w:val="auto"/>
        <w:rPr>
          <w:rFonts w:cs="Arial"/>
          <w:b/>
          <w:lang w:val="en-US" w:eastAsia="en-US"/>
        </w:rPr>
      </w:pPr>
    </w:p>
    <w:p w14:paraId="65046C16" w14:textId="77777777" w:rsidR="00244281" w:rsidRDefault="00244281">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042EAC1A" w14:textId="18613A40" w:rsidR="00E250B2" w:rsidRPr="00E161EA" w:rsidRDefault="009B6A54" w:rsidP="00EF0FD7">
      <w:pPr>
        <w:pStyle w:val="ListParagraph"/>
        <w:numPr>
          <w:ilvl w:val="0"/>
          <w:numId w:val="11"/>
        </w:numPr>
        <w:overflowPunct/>
        <w:autoSpaceDE/>
        <w:autoSpaceDN/>
        <w:adjustRightInd/>
        <w:textAlignment w:val="auto"/>
      </w:pPr>
      <w:r w:rsidRPr="00FA20B5">
        <w:rPr>
          <w:rFonts w:cs="Arial"/>
          <w:b/>
          <w:lang w:val="en-US" w:eastAsia="en-US"/>
        </w:rPr>
        <w:t xml:space="preserve">Ministerial </w:t>
      </w:r>
      <w:r w:rsidR="00E250B2" w:rsidRPr="00FA20B5">
        <w:rPr>
          <w:rFonts w:cs="Arial"/>
          <w:b/>
          <w:lang w:val="en-US" w:eastAsia="en-US"/>
        </w:rPr>
        <w:t>authorisation</w:t>
      </w:r>
    </w:p>
    <w:p w14:paraId="0D8D0723" w14:textId="72CFA5D6" w:rsidR="00E250B2" w:rsidRPr="005D3269" w:rsidRDefault="00E250B2" w:rsidP="00E250B2">
      <w:pPr>
        <w:spacing w:before="120"/>
        <w:ind w:rightChars="34" w:right="82"/>
        <w:rPr>
          <w:rStyle w:val="legamendingtext"/>
          <w:rFonts w:cs="Arial"/>
          <w:szCs w:val="24"/>
        </w:rPr>
      </w:pPr>
      <w:r w:rsidRPr="008C0646">
        <w:rPr>
          <w:rFonts w:cs="Arial"/>
          <w:szCs w:val="24"/>
        </w:rPr>
        <w:t>This protocol is not legally valid</w:t>
      </w:r>
      <w:r w:rsidR="00CF17CB" w:rsidRPr="008C0646">
        <w:rPr>
          <w:rFonts w:cs="Arial"/>
          <w:szCs w:val="24"/>
        </w:rPr>
        <w:t>,</w:t>
      </w:r>
      <w:r w:rsidRPr="008C0646">
        <w:rPr>
          <w:rFonts w:cs="Arial"/>
          <w:szCs w:val="24"/>
        </w:rPr>
        <w:t xml:space="preserve"> </w:t>
      </w:r>
      <w:r w:rsidRPr="008C0646">
        <w:rPr>
          <w:szCs w:val="24"/>
        </w:rPr>
        <w:t xml:space="preserve">in accordance with </w:t>
      </w:r>
      <w:hyperlink r:id="rId22" w:history="1">
        <w:r w:rsidRPr="008C0646">
          <w:rPr>
            <w:rStyle w:val="Hyperlink"/>
            <w:szCs w:val="24"/>
          </w:rPr>
          <w:t>regulation 247A</w:t>
        </w:r>
      </w:hyperlink>
      <w:r w:rsidRPr="008C0646">
        <w:rPr>
          <w:szCs w:val="24"/>
        </w:rPr>
        <w:t xml:space="preserve"> of</w:t>
      </w:r>
      <w:r w:rsidR="0075275C" w:rsidRPr="008C0646">
        <w:rPr>
          <w:szCs w:val="24"/>
        </w:rPr>
        <w:t xml:space="preserve"> the</w:t>
      </w:r>
      <w:r w:rsidRPr="008C0646">
        <w:rPr>
          <w:szCs w:val="24"/>
        </w:rPr>
        <w:t xml:space="preserve"> </w:t>
      </w:r>
      <w:hyperlink r:id="rId23" w:history="1">
        <w:r w:rsidR="0075275C" w:rsidRPr="008C0646">
          <w:rPr>
            <w:rStyle w:val="Hyperlink"/>
            <w:szCs w:val="24"/>
          </w:rPr>
          <w:t>HMR 2012</w:t>
        </w:r>
      </w:hyperlink>
      <w:r w:rsidRPr="008C0646">
        <w:rPr>
          <w:szCs w:val="24"/>
        </w:rPr>
        <w:t xml:space="preserve">, </w:t>
      </w:r>
      <w:r w:rsidR="0075275C" w:rsidRPr="008C0646">
        <w:rPr>
          <w:szCs w:val="24"/>
        </w:rPr>
        <w:t>inserted</w:t>
      </w:r>
      <w:r w:rsidRPr="008C0646">
        <w:rPr>
          <w:szCs w:val="24"/>
        </w:rPr>
        <w:t xml:space="preserve"> by</w:t>
      </w:r>
      <w:r w:rsidR="0075275C" w:rsidRPr="008C0646">
        <w:rPr>
          <w:szCs w:val="24"/>
        </w:rPr>
        <w:t xml:space="preserve"> the</w:t>
      </w:r>
      <w:r w:rsidRPr="008C0646">
        <w:rPr>
          <w:szCs w:val="24"/>
        </w:rPr>
        <w:t xml:space="preserve"> </w:t>
      </w:r>
      <w:hyperlink r:id="rId24" w:history="1">
        <w:r w:rsidR="0075275C" w:rsidRPr="008C0646">
          <w:rPr>
            <w:rStyle w:val="Hyperlink"/>
            <w:szCs w:val="24"/>
          </w:rPr>
          <w:t>Human Medicines (Coronavirus and Influenza) (Amendment) Regulations 2020</w:t>
        </w:r>
      </w:hyperlink>
      <w:r w:rsidRPr="008C0646">
        <w:rPr>
          <w:szCs w:val="24"/>
        </w:rPr>
        <w:t>, until</w:t>
      </w:r>
      <w:r w:rsidR="0075275C" w:rsidRPr="008C0646">
        <w:rPr>
          <w:szCs w:val="24"/>
        </w:rPr>
        <w:t xml:space="preserve"> it is</w:t>
      </w:r>
      <w:r w:rsidRPr="008C0646">
        <w:rPr>
          <w:szCs w:val="24"/>
        </w:rPr>
        <w:t xml:space="preserve"> </w:t>
      </w:r>
      <w:r w:rsidRPr="005D3269">
        <w:rPr>
          <w:rStyle w:val="legamendingtext"/>
          <w:rFonts w:cs="Arial"/>
          <w:szCs w:val="24"/>
        </w:rPr>
        <w:t>approved by the Secretary of State</w:t>
      </w:r>
      <w:r w:rsidR="008C0646">
        <w:rPr>
          <w:rStyle w:val="legamendingtext"/>
          <w:rFonts w:cs="Arial"/>
          <w:szCs w:val="24"/>
        </w:rPr>
        <w:t xml:space="preserve"> for Health and Social Care</w:t>
      </w:r>
      <w:r w:rsidR="00244281" w:rsidRPr="005D3269">
        <w:rPr>
          <w:rStyle w:val="legamendingtext"/>
          <w:rFonts w:cs="Arial"/>
          <w:szCs w:val="24"/>
        </w:rPr>
        <w:t>.</w:t>
      </w:r>
    </w:p>
    <w:p w14:paraId="76578B33" w14:textId="77777777" w:rsidR="00E250B2" w:rsidRPr="005D3269" w:rsidRDefault="00E250B2" w:rsidP="00E250B2">
      <w:pPr>
        <w:spacing w:before="120"/>
        <w:ind w:rightChars="34" w:right="82"/>
        <w:rPr>
          <w:rStyle w:val="legamendingtext"/>
          <w:rFonts w:cs="Arial"/>
          <w:szCs w:val="24"/>
        </w:rPr>
      </w:pPr>
    </w:p>
    <w:p w14:paraId="21232445" w14:textId="67AA61A6" w:rsidR="00027CFE" w:rsidRPr="008C0646" w:rsidRDefault="006D0A7B" w:rsidP="002A468C">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On</w:t>
      </w:r>
      <w:r w:rsidR="006E4411" w:rsidRPr="008C0646">
        <w:rPr>
          <w:rStyle w:val="yiv436687422763514114-05042013"/>
          <w:rFonts w:cs="Arial"/>
          <w:sz w:val="24"/>
          <w:szCs w:val="24"/>
          <w:lang w:eastAsia="en-US"/>
        </w:rPr>
        <w:t xml:space="preserve"> </w:t>
      </w:r>
      <w:r w:rsidR="00FA3423">
        <w:rPr>
          <w:rStyle w:val="yiv436687422763514114-05042013"/>
          <w:rFonts w:cs="Arial"/>
          <w:sz w:val="24"/>
          <w:szCs w:val="24"/>
          <w:lang w:eastAsia="en-US"/>
        </w:rPr>
        <w:t>26 March 2021</w:t>
      </w:r>
      <w:r w:rsidR="002A468C" w:rsidRPr="008C0646">
        <w:rPr>
          <w:rStyle w:val="yiv436687422763514114-05042013"/>
          <w:rFonts w:cs="Arial"/>
          <w:color w:val="FF0000"/>
          <w:sz w:val="24"/>
          <w:szCs w:val="24"/>
          <w:lang w:eastAsia="en-US"/>
        </w:rPr>
        <w:t xml:space="preserve"> </w:t>
      </w:r>
      <w:r w:rsidR="002A468C" w:rsidRPr="008C0646">
        <w:rPr>
          <w:rStyle w:val="yiv436687422763514114-05042013"/>
          <w:rFonts w:cs="Arial"/>
          <w:sz w:val="24"/>
          <w:szCs w:val="24"/>
          <w:lang w:eastAsia="en-US"/>
        </w:rPr>
        <w:t>the Secretary of State</w:t>
      </w:r>
      <w:r w:rsidR="002A27DE">
        <w:rPr>
          <w:rStyle w:val="yiv436687422763514114-05042013"/>
          <w:rFonts w:cs="Arial"/>
          <w:sz w:val="24"/>
          <w:szCs w:val="24"/>
          <w:lang w:eastAsia="en-US"/>
        </w:rPr>
        <w:t xml:space="preserve"> for Health and Social Care</w:t>
      </w:r>
      <w:r w:rsidRPr="008C0646">
        <w:rPr>
          <w:rStyle w:val="yiv436687422763514114-05042013"/>
          <w:rFonts w:cs="Arial"/>
          <w:sz w:val="24"/>
          <w:szCs w:val="24"/>
          <w:lang w:eastAsia="en-US"/>
        </w:rPr>
        <w:t>,</w:t>
      </w:r>
      <w:r w:rsidR="006E4411" w:rsidRPr="008C0646">
        <w:rPr>
          <w:rStyle w:val="yiv436687422763514114-05042013"/>
          <w:rFonts w:cs="Arial"/>
          <w:sz w:val="24"/>
          <w:szCs w:val="24"/>
          <w:lang w:eastAsia="en-US"/>
        </w:rPr>
        <w:t xml:space="preserve"> Matt Hancock</w:t>
      </w:r>
      <w:r w:rsidRPr="008C0646">
        <w:rPr>
          <w:rStyle w:val="yiv436687422763514114-05042013"/>
          <w:rFonts w:cs="Arial"/>
          <w:sz w:val="24"/>
          <w:szCs w:val="24"/>
          <w:lang w:eastAsia="en-US"/>
        </w:rPr>
        <w:t>,</w:t>
      </w:r>
      <w:r w:rsidR="006E4411" w:rsidRPr="008C0646">
        <w:rPr>
          <w:rStyle w:val="yiv436687422763514114-05042013"/>
          <w:rFonts w:cs="Arial"/>
          <w:sz w:val="24"/>
          <w:szCs w:val="24"/>
          <w:lang w:eastAsia="en-US"/>
        </w:rPr>
        <w:t xml:space="preserve"> </w:t>
      </w:r>
      <w:r w:rsidR="002A468C" w:rsidRPr="008C0646">
        <w:rPr>
          <w:rStyle w:val="yiv436687422763514114-05042013"/>
          <w:rFonts w:cs="Arial"/>
          <w:sz w:val="24"/>
          <w:szCs w:val="24"/>
          <w:lang w:eastAsia="en-US"/>
        </w:rPr>
        <w:t xml:space="preserve">approved this protocol in accordance with </w:t>
      </w:r>
      <w:hyperlink r:id="rId25" w:history="1">
        <w:r w:rsidR="002A468C" w:rsidRPr="008C0646">
          <w:rPr>
            <w:rStyle w:val="Hyperlink"/>
            <w:sz w:val="24"/>
            <w:szCs w:val="24"/>
          </w:rPr>
          <w:t>regulation 247A</w:t>
        </w:r>
      </w:hyperlink>
      <w:r w:rsidR="002A468C" w:rsidRPr="008C0646">
        <w:rPr>
          <w:sz w:val="24"/>
          <w:szCs w:val="24"/>
        </w:rPr>
        <w:t xml:space="preserve"> of </w:t>
      </w:r>
      <w:r w:rsidR="0075275C" w:rsidRPr="008C0646">
        <w:rPr>
          <w:sz w:val="24"/>
          <w:szCs w:val="24"/>
        </w:rPr>
        <w:t>HMR</w:t>
      </w:r>
      <w:r w:rsidR="002A468C" w:rsidRPr="008C0646">
        <w:rPr>
          <w:sz w:val="24"/>
          <w:szCs w:val="24"/>
        </w:rPr>
        <w:t xml:space="preserve"> 2012</w:t>
      </w:r>
      <w:r w:rsidR="002A468C" w:rsidRPr="008C0646">
        <w:rPr>
          <w:rStyle w:val="yiv436687422763514114-05042013"/>
          <w:rFonts w:cs="Arial"/>
          <w:sz w:val="24"/>
          <w:szCs w:val="24"/>
          <w:lang w:eastAsia="en-US"/>
        </w:rPr>
        <w:t xml:space="preserve">. </w:t>
      </w:r>
    </w:p>
    <w:p w14:paraId="33BC82EA" w14:textId="77777777" w:rsidR="00027CFE" w:rsidRPr="008C0646" w:rsidRDefault="00027CFE" w:rsidP="002A468C">
      <w:pPr>
        <w:pStyle w:val="CommentText"/>
        <w:rPr>
          <w:rStyle w:val="yiv436687422763514114-05042013"/>
          <w:rFonts w:cs="Arial"/>
          <w:sz w:val="24"/>
          <w:szCs w:val="24"/>
          <w:lang w:eastAsia="en-US"/>
        </w:rPr>
      </w:pPr>
    </w:p>
    <w:p w14:paraId="77F841C0" w14:textId="4C4D6A66" w:rsidR="00E250B2" w:rsidRPr="008C0646" w:rsidRDefault="00E250B2" w:rsidP="00E250B2">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Any provider</w:t>
      </w:r>
      <w:r w:rsidR="00027CFE" w:rsidRPr="008C0646">
        <w:rPr>
          <w:rStyle w:val="yiv436687422763514114-05042013"/>
          <w:rFonts w:cs="Arial"/>
          <w:sz w:val="24"/>
          <w:szCs w:val="24"/>
          <w:lang w:eastAsia="en-US"/>
        </w:rPr>
        <w:t>/contractor</w:t>
      </w:r>
      <w:r w:rsidRPr="008C0646">
        <w:rPr>
          <w:rStyle w:val="yiv436687422763514114-05042013"/>
          <w:rFonts w:cs="Arial"/>
          <w:sz w:val="24"/>
          <w:szCs w:val="24"/>
          <w:lang w:eastAsia="en-US"/>
        </w:rPr>
        <w:t xml:space="preserve"> administering </w:t>
      </w:r>
      <w:r w:rsidR="00CF4DBB" w:rsidRPr="008C0646">
        <w:rPr>
          <w:sz w:val="24"/>
          <w:szCs w:val="24"/>
        </w:rPr>
        <w:t>COVID-19 Vaccine AstraZeneca</w:t>
      </w:r>
      <w:r w:rsidR="00162925" w:rsidRPr="005D3269">
        <w:rPr>
          <w:rFonts w:cs="Arial"/>
          <w:sz w:val="24"/>
          <w:szCs w:val="24"/>
        </w:rPr>
        <w:t xml:space="preserve"> </w:t>
      </w:r>
      <w:r w:rsidRPr="008C0646">
        <w:rPr>
          <w:rStyle w:val="yiv436687422763514114-05042013"/>
          <w:rFonts w:cs="Arial"/>
          <w:sz w:val="24"/>
          <w:szCs w:val="24"/>
          <w:lang w:eastAsia="en-US"/>
        </w:rPr>
        <w:t xml:space="preserve">under </w:t>
      </w:r>
      <w:r w:rsidR="002D4B55" w:rsidRPr="008C0646">
        <w:rPr>
          <w:rStyle w:val="yiv436687422763514114-05042013"/>
          <w:rFonts w:cs="Arial"/>
          <w:sz w:val="24"/>
          <w:szCs w:val="24"/>
          <w:lang w:eastAsia="en-US"/>
        </w:rPr>
        <w:t xml:space="preserve">this </w:t>
      </w:r>
      <w:r w:rsidRPr="008C0646">
        <w:rPr>
          <w:rStyle w:val="yiv436687422763514114-05042013"/>
          <w:rFonts w:cs="Arial"/>
          <w:sz w:val="24"/>
          <w:szCs w:val="24"/>
          <w:lang w:eastAsia="en-US"/>
        </w:rPr>
        <w:t>protocol must work strictly within the terms of this protocol and contractual arrangements with the commissioner</w:t>
      </w:r>
      <w:r w:rsidR="00CD20E1">
        <w:rPr>
          <w:rStyle w:val="yiv436687422763514114-05042013"/>
          <w:rFonts w:cs="Arial"/>
          <w:sz w:val="24"/>
          <w:szCs w:val="24"/>
          <w:lang w:eastAsia="en-US"/>
        </w:rPr>
        <w:t>,</w:t>
      </w:r>
      <w:r w:rsidRPr="008C0646">
        <w:rPr>
          <w:rStyle w:val="yiv436687422763514114-05042013"/>
          <w:rFonts w:cs="Arial"/>
          <w:sz w:val="24"/>
          <w:szCs w:val="24"/>
          <w:lang w:eastAsia="en-US"/>
        </w:rPr>
        <w:t xml:space="preserve"> for the d</w:t>
      </w:r>
      <w:r w:rsidR="001423F7" w:rsidRPr="008C0646">
        <w:rPr>
          <w:rStyle w:val="yiv436687422763514114-05042013"/>
          <w:rFonts w:cs="Arial"/>
          <w:sz w:val="24"/>
          <w:szCs w:val="24"/>
          <w:lang w:eastAsia="en-US"/>
        </w:rPr>
        <w:t xml:space="preserve">elivery of the national </w:t>
      </w:r>
      <w:r w:rsidR="00162925" w:rsidRPr="008C0646">
        <w:rPr>
          <w:rStyle w:val="yiv436687422763514114-05042013"/>
          <w:rFonts w:cs="Arial"/>
          <w:sz w:val="24"/>
          <w:szCs w:val="24"/>
          <w:lang w:eastAsia="en-US"/>
        </w:rPr>
        <w:t>COVID-19 vaccination</w:t>
      </w:r>
      <w:r w:rsidRPr="008C0646">
        <w:rPr>
          <w:rStyle w:val="yiv436687422763514114-05042013"/>
          <w:rFonts w:cs="Arial"/>
          <w:sz w:val="24"/>
          <w:szCs w:val="24"/>
          <w:lang w:eastAsia="en-US"/>
        </w:rPr>
        <w:t xml:space="preserve"> programme.  </w:t>
      </w:r>
    </w:p>
    <w:p w14:paraId="060F5DA5" w14:textId="77777777" w:rsidR="00503278" w:rsidRPr="00E361DD" w:rsidRDefault="00503278" w:rsidP="00503278">
      <w:pPr>
        <w:rPr>
          <w:rFonts w:cs="Arial"/>
          <w:szCs w:val="24"/>
        </w:rPr>
      </w:pPr>
    </w:p>
    <w:p w14:paraId="39A9C220" w14:textId="312DD10D" w:rsidR="00503278" w:rsidRPr="008C0646" w:rsidRDefault="00503278" w:rsidP="00503278">
      <w:pPr>
        <w:rPr>
          <w:rFonts w:cs="Arial"/>
          <w:szCs w:val="24"/>
        </w:rPr>
      </w:pPr>
      <w:bookmarkStart w:id="7" w:name="_Hlk58225785"/>
      <w:r w:rsidRPr="008C0646">
        <w:rPr>
          <w:rFonts w:cs="Arial"/>
          <w:iCs/>
          <w:szCs w:val="24"/>
        </w:rPr>
        <w:t>Assembly, final preparation and administration of vaccines supplied and administered under this protocol must be subject to NHS governance arrangements and standard operating procedures that ensure that the safety, quality or efficacy of the product is not compromised</w:t>
      </w:r>
      <w:bookmarkEnd w:id="7"/>
      <w:r w:rsidRPr="008C0646">
        <w:rPr>
          <w:rFonts w:cs="Arial"/>
          <w:iCs/>
          <w:szCs w:val="24"/>
        </w:rPr>
        <w:t>. The assembly, final preparation and administration of the vaccines must also be in accordance with the instructions for usage that are conditions of the authorisation to supply the product. These conditions for usage are in the Information for UK Healthcare Professionals, published alongside the conditions of authorisation and available at</w:t>
      </w:r>
      <w:r w:rsidRPr="008C0646">
        <w:rPr>
          <w:rFonts w:cs="Arial"/>
          <w:szCs w:val="24"/>
        </w:rPr>
        <w:t>:</w:t>
      </w:r>
    </w:p>
    <w:p w14:paraId="1464BE5F" w14:textId="77777777" w:rsidR="00CF4DBB" w:rsidRPr="008C0646" w:rsidRDefault="00B9749E" w:rsidP="00CF4DBB">
      <w:pPr>
        <w:rPr>
          <w:rFonts w:ascii="Calibri" w:hAnsi="Calibri" w:cs="Calibri"/>
          <w:szCs w:val="24"/>
        </w:rPr>
      </w:pPr>
      <w:hyperlink r:id="rId26" w:history="1">
        <w:r w:rsidR="00CF4DBB" w:rsidRPr="008C0646">
          <w:rPr>
            <w:rStyle w:val="Hyperlink"/>
            <w:szCs w:val="24"/>
          </w:rPr>
          <w:t>https://www.gov.uk/government/publications/regulatory-approval-of-covid-19-vaccine-astrazeneca</w:t>
        </w:r>
      </w:hyperlink>
      <w:r w:rsidR="00CF4DBB" w:rsidRPr="008C0646">
        <w:rPr>
          <w:szCs w:val="24"/>
        </w:rPr>
        <w:t xml:space="preserve">   </w:t>
      </w:r>
    </w:p>
    <w:p w14:paraId="50817BD6" w14:textId="77777777" w:rsidR="009234BA" w:rsidRPr="008C0646" w:rsidRDefault="009234BA" w:rsidP="00E250B2">
      <w:pPr>
        <w:pStyle w:val="CommentText"/>
        <w:rPr>
          <w:rStyle w:val="yiv436687422763514114-05042013"/>
          <w:rFonts w:cs="Arial"/>
          <w:sz w:val="24"/>
          <w:szCs w:val="24"/>
          <w:lang w:eastAsia="en-US"/>
        </w:rPr>
      </w:pPr>
    </w:p>
    <w:p w14:paraId="269ACFC5" w14:textId="38E7F67C" w:rsidR="00E250B2" w:rsidRPr="008C0646" w:rsidRDefault="00E250B2" w:rsidP="00E250B2">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N</w:t>
      </w:r>
      <w:r w:rsidR="001423F7" w:rsidRPr="008C0646">
        <w:rPr>
          <w:rStyle w:val="yiv436687422763514114-05042013"/>
          <w:rFonts w:cs="Arial"/>
          <w:sz w:val="24"/>
          <w:szCs w:val="24"/>
          <w:lang w:eastAsia="en-US"/>
        </w:rPr>
        <w:t xml:space="preserve">ote: The national </w:t>
      </w:r>
      <w:r w:rsidR="00162925" w:rsidRPr="008C0646">
        <w:rPr>
          <w:rStyle w:val="yiv436687422763514114-05042013"/>
          <w:rFonts w:cs="Arial"/>
          <w:sz w:val="24"/>
          <w:szCs w:val="24"/>
          <w:lang w:eastAsia="en-US"/>
        </w:rPr>
        <w:t>COVID-19</w:t>
      </w:r>
      <w:r w:rsidRPr="008C0646">
        <w:rPr>
          <w:rStyle w:val="yiv436687422763514114-05042013"/>
          <w:rFonts w:cs="Arial"/>
          <w:sz w:val="24"/>
          <w:szCs w:val="24"/>
          <w:lang w:eastAsia="en-US"/>
        </w:rPr>
        <w:t xml:space="preserve"> vaccination programme may also be provided</w:t>
      </w:r>
      <w:r w:rsidR="00162925" w:rsidRPr="008C0646">
        <w:rPr>
          <w:rStyle w:val="yiv436687422763514114-05042013"/>
          <w:rFonts w:cs="Arial"/>
          <w:sz w:val="24"/>
          <w:szCs w:val="24"/>
          <w:lang w:eastAsia="en-US"/>
        </w:rPr>
        <w:t xml:space="preserve"> under </w:t>
      </w:r>
      <w:r w:rsidR="00743F11">
        <w:rPr>
          <w:rStyle w:val="yiv436687422763514114-05042013"/>
          <w:rFonts w:cs="Arial"/>
          <w:sz w:val="24"/>
          <w:szCs w:val="24"/>
          <w:lang w:eastAsia="en-US"/>
        </w:rPr>
        <w:t xml:space="preserve">a </w:t>
      </w:r>
      <w:r w:rsidR="00162925" w:rsidRPr="008C0646">
        <w:rPr>
          <w:rStyle w:val="yiv436687422763514114-05042013"/>
          <w:rFonts w:cs="Arial"/>
          <w:sz w:val="24"/>
          <w:szCs w:val="24"/>
          <w:lang w:eastAsia="en-US"/>
        </w:rPr>
        <w:t xml:space="preserve">patient group direction </w:t>
      </w:r>
      <w:r w:rsidRPr="008C0646">
        <w:rPr>
          <w:rStyle w:val="yiv436687422763514114-05042013"/>
          <w:rFonts w:cs="Arial"/>
          <w:sz w:val="24"/>
          <w:szCs w:val="24"/>
          <w:lang w:eastAsia="en-US"/>
        </w:rPr>
        <w:t>or on a patient specific basis</w:t>
      </w:r>
      <w:r w:rsidR="002D4B55" w:rsidRPr="008C0646">
        <w:rPr>
          <w:rStyle w:val="yiv436687422763514114-05042013"/>
          <w:rFonts w:cs="Arial"/>
          <w:sz w:val="24"/>
          <w:szCs w:val="24"/>
          <w:lang w:eastAsia="en-US"/>
        </w:rPr>
        <w:t xml:space="preserve"> (that is</w:t>
      </w:r>
      <w:r w:rsidR="009234BA" w:rsidRPr="008C0646">
        <w:rPr>
          <w:rStyle w:val="yiv436687422763514114-05042013"/>
          <w:rFonts w:cs="Arial"/>
          <w:sz w:val="24"/>
          <w:szCs w:val="24"/>
          <w:lang w:eastAsia="en-US"/>
        </w:rPr>
        <w:t>,</w:t>
      </w:r>
      <w:r w:rsidRPr="008C0646">
        <w:rPr>
          <w:rStyle w:val="yiv436687422763514114-05042013"/>
          <w:rFonts w:cs="Arial"/>
          <w:sz w:val="24"/>
          <w:szCs w:val="24"/>
          <w:lang w:eastAsia="en-US"/>
        </w:rPr>
        <w:t xml:space="preserve"> by or on the directions of an appropriate independent prescriber</w:t>
      </w:r>
      <w:r w:rsidR="00BC636D" w:rsidRPr="008C0646">
        <w:rPr>
          <w:rStyle w:val="yiv436687422763514114-05042013"/>
          <w:rFonts w:cs="Arial"/>
          <w:sz w:val="24"/>
          <w:szCs w:val="24"/>
          <w:lang w:eastAsia="en-US"/>
        </w:rPr>
        <w:t>, such as under a patient specific direction (PSD)</w:t>
      </w:r>
      <w:r w:rsidR="002D4B55" w:rsidRPr="008C0646">
        <w:rPr>
          <w:rStyle w:val="yiv436687422763514114-05042013"/>
          <w:rFonts w:cs="Arial"/>
          <w:sz w:val="24"/>
          <w:szCs w:val="24"/>
          <w:lang w:eastAsia="en-US"/>
        </w:rPr>
        <w:t>)</w:t>
      </w:r>
      <w:r w:rsidRPr="008C0646">
        <w:rPr>
          <w:rStyle w:val="yiv436687422763514114-05042013"/>
          <w:rFonts w:cs="Arial"/>
          <w:sz w:val="24"/>
          <w:szCs w:val="24"/>
          <w:lang w:eastAsia="en-US"/>
        </w:rPr>
        <w:t>. Supply and administration in these instances should be in accordance with contractual arrangements with the commissioner for the d</w:t>
      </w:r>
      <w:r w:rsidR="001423F7" w:rsidRPr="008C0646">
        <w:rPr>
          <w:rStyle w:val="yiv436687422763514114-05042013"/>
          <w:rFonts w:cs="Arial"/>
          <w:sz w:val="24"/>
          <w:szCs w:val="24"/>
          <w:lang w:eastAsia="en-US"/>
        </w:rPr>
        <w:t xml:space="preserve">elivery of the national </w:t>
      </w:r>
      <w:r w:rsidR="00162925" w:rsidRPr="008C0646">
        <w:rPr>
          <w:rStyle w:val="yiv436687422763514114-05042013"/>
          <w:rFonts w:cs="Arial"/>
          <w:sz w:val="24"/>
          <w:szCs w:val="24"/>
          <w:lang w:eastAsia="en-US"/>
        </w:rPr>
        <w:t xml:space="preserve">COVID-19 </w:t>
      </w:r>
      <w:r w:rsidRPr="008C0646">
        <w:rPr>
          <w:rStyle w:val="yiv436687422763514114-05042013"/>
          <w:rFonts w:cs="Arial"/>
          <w:sz w:val="24"/>
          <w:szCs w:val="24"/>
          <w:lang w:eastAsia="en-US"/>
        </w:rPr>
        <w:t xml:space="preserve">vaccination programme </w:t>
      </w:r>
      <w:r w:rsidR="009B6A54" w:rsidRPr="008C0646">
        <w:rPr>
          <w:rStyle w:val="yiv436687422763514114-05042013"/>
          <w:rFonts w:cs="Arial"/>
          <w:sz w:val="24"/>
          <w:szCs w:val="24"/>
          <w:lang w:eastAsia="en-US"/>
        </w:rPr>
        <w:t xml:space="preserve">and </w:t>
      </w:r>
      <w:r w:rsidRPr="008C0646">
        <w:rPr>
          <w:rStyle w:val="yiv436687422763514114-05042013"/>
          <w:rFonts w:cs="Arial"/>
          <w:sz w:val="24"/>
          <w:szCs w:val="24"/>
          <w:lang w:eastAsia="en-US"/>
        </w:rPr>
        <w:t>are not related to this protocol.</w:t>
      </w:r>
    </w:p>
    <w:p w14:paraId="4615DEB2" w14:textId="4142A51F" w:rsidR="00E250B2" w:rsidRPr="005D3269" w:rsidRDefault="00E250B2" w:rsidP="00E250B2">
      <w:pPr>
        <w:pStyle w:val="Title"/>
        <w:jc w:val="left"/>
        <w:rPr>
          <w:rFonts w:ascii="Arial" w:hAnsi="Arial" w:cs="Arial"/>
          <w:b w:val="0"/>
          <w:szCs w:val="24"/>
        </w:rPr>
      </w:pPr>
    </w:p>
    <w:p w14:paraId="7A5D1CF6" w14:textId="77777777" w:rsidR="00E250B2" w:rsidRPr="005D3269" w:rsidRDefault="00E250B2" w:rsidP="00E250B2">
      <w:pPr>
        <w:pStyle w:val="Heading4"/>
        <w:contextualSpacing/>
        <w:rPr>
          <w:rFonts w:ascii="Arial" w:hAnsi="Arial" w:cs="Arial"/>
          <w:sz w:val="24"/>
          <w:szCs w:val="24"/>
        </w:rPr>
      </w:pPr>
    </w:p>
    <w:p w14:paraId="7DDF787F" w14:textId="77777777" w:rsidR="00244281" w:rsidRPr="008C0646" w:rsidRDefault="00244281">
      <w:pPr>
        <w:overflowPunct/>
        <w:autoSpaceDE/>
        <w:autoSpaceDN/>
        <w:adjustRightInd/>
        <w:spacing w:after="160" w:line="259" w:lineRule="auto"/>
        <w:textAlignment w:val="auto"/>
        <w:rPr>
          <w:rFonts w:cs="Arial"/>
          <w:b/>
          <w:szCs w:val="24"/>
        </w:rPr>
      </w:pPr>
      <w:r w:rsidRPr="008C0646">
        <w:rPr>
          <w:rFonts w:cs="Arial"/>
          <w:szCs w:val="24"/>
        </w:rPr>
        <w:br w:type="page"/>
      </w:r>
    </w:p>
    <w:p w14:paraId="612CF244" w14:textId="75B362BA" w:rsidR="00597D9F" w:rsidRDefault="00597D9F" w:rsidP="00EF0FD7">
      <w:pPr>
        <w:pStyle w:val="Heading4"/>
        <w:numPr>
          <w:ilvl w:val="0"/>
          <w:numId w:val="11"/>
        </w:numPr>
        <w:contextualSpacing/>
        <w:rPr>
          <w:rFonts w:ascii="Arial" w:hAnsi="Arial" w:cs="Arial"/>
          <w:sz w:val="24"/>
          <w:szCs w:val="24"/>
        </w:rPr>
      </w:pPr>
      <w:bookmarkStart w:id="8" w:name="CharacteristicsOfStaff"/>
      <w:bookmarkStart w:id="9" w:name="_Characteristics_of_staff"/>
      <w:bookmarkEnd w:id="8"/>
      <w:bookmarkEnd w:id="9"/>
      <w:r w:rsidRPr="00CB5D91">
        <w:rPr>
          <w:rFonts w:ascii="Arial" w:hAnsi="Arial" w:cs="Arial"/>
          <w:sz w:val="24"/>
          <w:szCs w:val="24"/>
        </w:rPr>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5D3269">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D3269">
        <w:tc>
          <w:tcPr>
            <w:tcW w:w="9923" w:type="dxa"/>
          </w:tcPr>
          <w:p w14:paraId="15F98CE3" w14:textId="545C71CB" w:rsidR="00CC37D3" w:rsidRPr="00764ABE" w:rsidRDefault="00CC37D3" w:rsidP="00FA20B5">
            <w:pPr>
              <w:pStyle w:val="Header"/>
              <w:tabs>
                <w:tab w:val="left" w:pos="720"/>
              </w:tabs>
              <w:spacing w:before="120" w:after="120"/>
              <w:rPr>
                <w:rFonts w:ascii="Arial" w:hAnsi="Arial" w:cs="Arial"/>
                <w:sz w:val="22"/>
                <w:szCs w:val="22"/>
              </w:rPr>
            </w:pPr>
            <w:bookmarkStart w:id="10" w:name="_Hlk55566361"/>
            <w:bookmarkStart w:id="11"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w:t>
            </w:r>
            <w:r w:rsidR="00CD20E1">
              <w:rPr>
                <w:rFonts w:ascii="Arial" w:hAnsi="Arial" w:cs="Arial"/>
                <w:sz w:val="22"/>
                <w:szCs w:val="22"/>
              </w:rPr>
              <w:t>,</w:t>
            </w:r>
            <w:r w:rsidRPr="00764ABE">
              <w:rPr>
                <w:rFonts w:ascii="Arial" w:hAnsi="Arial" w:cs="Arial"/>
                <w:sz w:val="22"/>
                <w:szCs w:val="22"/>
              </w:rPr>
              <w:t xml:space="preserve">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that </w:t>
            </w:r>
            <w:r w:rsidR="00834CD9">
              <w:rPr>
                <w:rFonts w:ascii="Arial" w:hAnsi="Arial" w:cs="Arial"/>
                <w:sz w:val="22"/>
                <w:szCs w:val="22"/>
              </w:rPr>
              <w:t>there is a clinical supervisor present at all times and that</w:t>
            </w:r>
            <w:r w:rsidR="00834CD9" w:rsidRPr="00764ABE">
              <w:rPr>
                <w:rFonts w:ascii="Arial" w:hAnsi="Arial" w:cs="Arial"/>
                <w:sz w:val="22"/>
                <w:szCs w:val="22"/>
              </w:rPr>
              <w:t xml:space="preserve"> </w:t>
            </w:r>
            <w:r w:rsidRPr="00764ABE">
              <w:rPr>
                <w:rFonts w:ascii="Arial" w:hAnsi="Arial" w:cs="Arial"/>
                <w:sz w:val="22"/>
                <w:szCs w:val="22"/>
              </w:rPr>
              <w:t>persons are trained and competent to safely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7C66E542"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5E5891">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32799CB9"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of activity as outlined in Table 1.</w:t>
            </w:r>
          </w:p>
          <w:p w14:paraId="7E7E36A7" w14:textId="7FF45258" w:rsidR="002016CD" w:rsidRPr="00764ABE" w:rsidRDefault="002016CD" w:rsidP="00100473">
            <w:pPr>
              <w:rPr>
                <w:rFonts w:cs="Arial"/>
                <w:sz w:val="22"/>
                <w:szCs w:val="22"/>
              </w:rPr>
            </w:pPr>
            <w:r w:rsidRPr="00764ABE">
              <w:rPr>
                <w:rFonts w:cs="Arial"/>
                <w:sz w:val="22"/>
                <w:szCs w:val="22"/>
              </w:rPr>
              <w:t>The clinical supervisor</w:t>
            </w:r>
            <w:r w:rsidR="00834CD9" w:rsidRPr="00C57368">
              <w:rPr>
                <w:rFonts w:cs="Arial"/>
                <w:sz w:val="22"/>
                <w:szCs w:val="22"/>
                <w:vertAlign w:val="superscript"/>
              </w:rPr>
              <w:fldChar w:fldCharType="begin"/>
            </w:r>
            <w:r w:rsidR="00834CD9" w:rsidRPr="00C57368">
              <w:rPr>
                <w:rFonts w:cs="Arial"/>
                <w:sz w:val="22"/>
                <w:szCs w:val="22"/>
                <w:vertAlign w:val="superscript"/>
              </w:rPr>
              <w:instrText xml:space="preserve"> NOTEREF _Ref65776825 \h </w:instrText>
            </w:r>
            <w:r w:rsidR="00834CD9">
              <w:rPr>
                <w:rFonts w:cs="Arial"/>
                <w:sz w:val="22"/>
                <w:szCs w:val="22"/>
                <w:vertAlign w:val="superscript"/>
              </w:rPr>
              <w:instrText xml:space="preserve"> \* MERGEFORMAT </w:instrText>
            </w:r>
            <w:r w:rsidR="00834CD9" w:rsidRPr="00C57368">
              <w:rPr>
                <w:rFonts w:cs="Arial"/>
                <w:sz w:val="22"/>
                <w:szCs w:val="22"/>
                <w:vertAlign w:val="superscript"/>
              </w:rPr>
            </w:r>
            <w:r w:rsidR="00834CD9" w:rsidRPr="00C57368">
              <w:rPr>
                <w:rFonts w:cs="Arial"/>
                <w:sz w:val="22"/>
                <w:szCs w:val="22"/>
                <w:vertAlign w:val="superscript"/>
              </w:rPr>
              <w:fldChar w:fldCharType="separate"/>
            </w:r>
            <w:r w:rsidR="00834CD9" w:rsidRPr="00C57368">
              <w:rPr>
                <w:rFonts w:cs="Arial"/>
                <w:sz w:val="22"/>
                <w:szCs w:val="22"/>
                <w:vertAlign w:val="superscript"/>
              </w:rPr>
              <w:t>1</w:t>
            </w:r>
            <w:r w:rsidR="00834CD9" w:rsidRPr="00C57368">
              <w:rPr>
                <w:rFonts w:cs="Arial"/>
                <w:sz w:val="22"/>
                <w:szCs w:val="22"/>
                <w:vertAlign w:val="superscript"/>
              </w:rPr>
              <w:fldChar w:fldCharType="end"/>
            </w:r>
            <w:r w:rsidRPr="00764ABE">
              <w:rPr>
                <w:rFonts w:cs="Arial"/>
                <w:sz w:val="22"/>
                <w:szCs w:val="22"/>
              </w:rPr>
              <w:t xml:space="preserve"> must be a registered </w:t>
            </w:r>
            <w:r w:rsidR="00743F11">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r w:rsidRPr="00764ABE">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rsidRPr="00764ABE" w14:paraId="0E784752" w14:textId="5C37DCCD" w:rsidTr="00162925">
              <w:tc>
                <w:tcPr>
                  <w:tcW w:w="992" w:type="dxa"/>
                  <w:shd w:val="clear" w:color="auto" w:fill="D9D9D9" w:themeFill="background1" w:themeFillShade="D9"/>
                </w:tcPr>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2" w:name="_Ref60226115"/>
                  <w:r w:rsidR="00032CE9" w:rsidRPr="009D6634">
                    <w:rPr>
                      <w:rStyle w:val="FootnoteReference"/>
                      <w:rFonts w:cs="Arial"/>
                      <w:noProof/>
                      <w:sz w:val="22"/>
                      <w:szCs w:val="22"/>
                    </w:rPr>
                    <w:footnoteReference w:id="3"/>
                  </w:r>
                  <w:bookmarkEnd w:id="12"/>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551" w:type="dxa"/>
                </w:tcPr>
                <w:p w14:paraId="661E8D72" w14:textId="531CDC5A"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 xml:space="preserve">Registered </w:t>
                  </w:r>
                  <w:r w:rsidR="00131D00" w:rsidRPr="00764ABE">
                    <w:rPr>
                      <w:rFonts w:cs="Arial"/>
                      <w:noProof/>
                      <w:sz w:val="22"/>
                      <w:szCs w:val="22"/>
                    </w:rPr>
                    <w:t>Healthcare</w:t>
                  </w:r>
                  <w:r w:rsidR="00F95381" w:rsidRPr="00764ABE">
                    <w:rPr>
                      <w:rFonts w:cs="Arial"/>
                      <w:noProof/>
                      <w:sz w:val="22"/>
                      <w:szCs w:val="22"/>
                    </w:rPr>
                    <w:t xml:space="preserve"> </w:t>
                  </w:r>
                  <w:r w:rsidRPr="00764ABE">
                    <w:rPr>
                      <w:rFonts w:cs="Arial"/>
                      <w:noProof/>
                      <w:sz w:val="22"/>
                      <w:szCs w:val="22"/>
                    </w:rPr>
                    <w:t>Professionals Only</w:t>
                  </w:r>
                </w:p>
              </w:tc>
            </w:tr>
            <w:tr w:rsidR="005D6530" w:rsidRPr="00764ABE" w14:paraId="35DD91E3" w14:textId="3D253A9C" w:rsidTr="00162925">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551" w:type="dxa"/>
                </w:tcPr>
                <w:p w14:paraId="58465799" w14:textId="2295D322" w:rsidR="005D6530" w:rsidRPr="00764ABE" w:rsidRDefault="00BB1066" w:rsidP="00162925">
                  <w:pPr>
                    <w:tabs>
                      <w:tab w:val="left" w:pos="7647"/>
                    </w:tabs>
                    <w:ind w:left="31"/>
                    <w:jc w:val="left"/>
                    <w:rPr>
                      <w:rFonts w:cs="Arial"/>
                      <w:noProof/>
                      <w:sz w:val="22"/>
                      <w:szCs w:val="22"/>
                    </w:rPr>
                  </w:pPr>
                  <w:r w:rsidRPr="00764ABE">
                    <w:rPr>
                      <w:rFonts w:cs="Arial"/>
                      <w:noProof/>
                      <w:sz w:val="22"/>
                      <w:szCs w:val="22"/>
                    </w:rPr>
                    <w:t>Registered</w:t>
                  </w:r>
                  <w:r w:rsidR="0003297A" w:rsidRPr="00764ABE">
                    <w:rPr>
                      <w:rFonts w:cs="Arial"/>
                      <w:noProof/>
                      <w:sz w:val="22"/>
                      <w:szCs w:val="22"/>
                    </w:rPr>
                    <w:t xml:space="preserve"> </w:t>
                  </w:r>
                  <w:r w:rsidR="002F5209" w:rsidRPr="00764ABE">
                    <w:rPr>
                      <w:rFonts w:cs="Arial"/>
                      <w:noProof/>
                      <w:sz w:val="22"/>
                      <w:szCs w:val="22"/>
                    </w:rPr>
                    <w:t>or non-registered persons</w:t>
                  </w:r>
                </w:p>
              </w:tc>
            </w:tr>
            <w:tr w:rsidR="005D6530" w:rsidRPr="00764ABE" w14:paraId="2DC6754A" w14:textId="1D9B7C20" w:rsidTr="00162925">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551" w:type="dxa"/>
                </w:tcPr>
                <w:p w14:paraId="70F58E8B" w14:textId="452B0329" w:rsidR="005D6530" w:rsidRPr="00764ABE" w:rsidRDefault="005D6530" w:rsidP="00162925">
                  <w:pPr>
                    <w:tabs>
                      <w:tab w:val="left" w:pos="7647"/>
                    </w:tabs>
                    <w:ind w:left="31"/>
                    <w:jc w:val="left"/>
                    <w:rPr>
                      <w:rFonts w:cs="Arial"/>
                      <w:noProof/>
                      <w:sz w:val="22"/>
                      <w:szCs w:val="22"/>
                    </w:rPr>
                  </w:pPr>
                  <w:bookmarkStart w:id="13" w:name="_Hlk58066808"/>
                  <w:r w:rsidRPr="00764ABE">
                    <w:rPr>
                      <w:rFonts w:cs="Arial"/>
                      <w:noProof/>
                      <w:sz w:val="22"/>
                      <w:szCs w:val="22"/>
                    </w:rPr>
                    <w:t>Regis</w:t>
                  </w:r>
                  <w:r w:rsidR="00117748" w:rsidRPr="00764ABE">
                    <w:rPr>
                      <w:rFonts w:cs="Arial"/>
                      <w:noProof/>
                      <w:sz w:val="22"/>
                      <w:szCs w:val="22"/>
                    </w:rPr>
                    <w:t>tered or non-registered persons</w:t>
                  </w:r>
                  <w:bookmarkEnd w:id="13"/>
                </w:p>
              </w:tc>
            </w:tr>
            <w:tr w:rsidR="005D6530" w:rsidRPr="00764ABE" w14:paraId="73EF0C5C" w14:textId="176A702C" w:rsidTr="00162925">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551"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0"/>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16BA77C" w14:textId="236F4FF2" w:rsidR="00162925" w:rsidRPr="00764ABE" w:rsidRDefault="00FD7FEF" w:rsidP="00162925">
            <w:pPr>
              <w:spacing w:before="120" w:after="120"/>
              <w:rPr>
                <w:rFonts w:cs="Arial"/>
                <w:b/>
                <w:sz w:val="22"/>
                <w:szCs w:val="22"/>
              </w:rPr>
            </w:pPr>
            <w:bookmarkStart w:id="14" w:name="Table2"/>
            <w:bookmarkEnd w:id="14"/>
            <w:r w:rsidRPr="00F15CD8">
              <w:rPr>
                <w:rFonts w:cs="Arial"/>
                <w:b/>
                <w:sz w:val="22"/>
                <w:szCs w:val="22"/>
              </w:rPr>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bookmarkEnd w:id="11"/>
          <w:tbl>
            <w:tblPr>
              <w:tblStyle w:val="TableGrid"/>
              <w:tblW w:w="9555" w:type="dxa"/>
              <w:jc w:val="center"/>
              <w:tblLayout w:type="fixed"/>
              <w:tblLook w:val="04A0" w:firstRow="1" w:lastRow="0" w:firstColumn="1" w:lastColumn="0" w:noHBand="0" w:noVBand="1"/>
            </w:tblPr>
            <w:tblGrid>
              <w:gridCol w:w="7854"/>
              <w:gridCol w:w="425"/>
              <w:gridCol w:w="425"/>
              <w:gridCol w:w="426"/>
              <w:gridCol w:w="425"/>
            </w:tblGrid>
            <w:tr w:rsidR="00834CD9" w:rsidRPr="00764ABE" w14:paraId="04AB36BD" w14:textId="77777777" w:rsidTr="00E361DD">
              <w:trPr>
                <w:cantSplit/>
                <w:trHeight w:val="1485"/>
                <w:jc w:val="center"/>
              </w:trPr>
              <w:tc>
                <w:tcPr>
                  <w:tcW w:w="7854" w:type="dxa"/>
                  <w:shd w:val="clear" w:color="auto" w:fill="D9D9D9" w:themeFill="background1" w:themeFillShade="D9"/>
                </w:tcPr>
                <w:p w14:paraId="7C457094" w14:textId="77777777" w:rsidR="00834CD9" w:rsidRPr="00764ABE" w:rsidRDefault="00834CD9" w:rsidP="005E070A">
                  <w:pPr>
                    <w:spacing w:before="120"/>
                    <w:contextualSpacing/>
                    <w:jc w:val="left"/>
                    <w:rPr>
                      <w:rFonts w:cs="Arial"/>
                      <w:b/>
                      <w:sz w:val="22"/>
                      <w:szCs w:val="22"/>
                    </w:rPr>
                  </w:pPr>
                </w:p>
                <w:p w14:paraId="0EFCCA44" w14:textId="77777777" w:rsidR="00834CD9" w:rsidRPr="00764ABE" w:rsidRDefault="00834CD9" w:rsidP="005E070A">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12E846C8" w14:textId="77777777" w:rsidR="00834CD9" w:rsidRPr="00764ABE" w:rsidRDefault="00834CD9" w:rsidP="005E070A">
                  <w:pPr>
                    <w:spacing w:before="120"/>
                    <w:contextualSpacing/>
                    <w:jc w:val="left"/>
                    <w:rPr>
                      <w:rFonts w:cs="Arial"/>
                      <w:b/>
                      <w:sz w:val="22"/>
                      <w:szCs w:val="22"/>
                    </w:rPr>
                  </w:pPr>
                </w:p>
              </w:tc>
              <w:tc>
                <w:tcPr>
                  <w:tcW w:w="425" w:type="dxa"/>
                  <w:shd w:val="clear" w:color="auto" w:fill="D9D9D9" w:themeFill="background1" w:themeFillShade="D9"/>
                  <w:textDirection w:val="tbRl"/>
                </w:tcPr>
                <w:p w14:paraId="73F02358" w14:textId="5A9D0FFF" w:rsidR="00834CD9" w:rsidRPr="00764ABE" w:rsidRDefault="00834CD9" w:rsidP="0047150A">
                  <w:pPr>
                    <w:contextualSpacing/>
                    <w:rPr>
                      <w:rFonts w:cs="Arial"/>
                      <w:b/>
                      <w:sz w:val="22"/>
                      <w:szCs w:val="22"/>
                    </w:rPr>
                  </w:pPr>
                  <w:r w:rsidRPr="00764ABE">
                    <w:rPr>
                      <w:rFonts w:cs="Arial"/>
                      <w:b/>
                      <w:sz w:val="22"/>
                      <w:szCs w:val="22"/>
                    </w:rPr>
                    <w:t>Stage 1</w:t>
                  </w:r>
                </w:p>
              </w:tc>
              <w:tc>
                <w:tcPr>
                  <w:tcW w:w="425" w:type="dxa"/>
                  <w:shd w:val="clear" w:color="auto" w:fill="D9D9D9" w:themeFill="background1" w:themeFillShade="D9"/>
                  <w:textDirection w:val="tbRl"/>
                </w:tcPr>
                <w:p w14:paraId="5E88EC1D" w14:textId="77777777" w:rsidR="00834CD9" w:rsidRPr="00764ABE" w:rsidRDefault="00834CD9" w:rsidP="00E361DD">
                  <w:pPr>
                    <w:ind w:left="113" w:right="113"/>
                    <w:contextualSpacing/>
                    <w:rPr>
                      <w:rFonts w:cs="Arial"/>
                      <w:b/>
                      <w:sz w:val="22"/>
                      <w:szCs w:val="22"/>
                    </w:rPr>
                  </w:pPr>
                  <w:r w:rsidRPr="00764ABE">
                    <w:rPr>
                      <w:rFonts w:cs="Arial"/>
                      <w:b/>
                      <w:sz w:val="22"/>
                      <w:szCs w:val="22"/>
                    </w:rPr>
                    <w:t>Stage 2</w:t>
                  </w:r>
                </w:p>
              </w:tc>
              <w:tc>
                <w:tcPr>
                  <w:tcW w:w="426" w:type="dxa"/>
                  <w:shd w:val="clear" w:color="auto" w:fill="D9D9D9" w:themeFill="background1" w:themeFillShade="D9"/>
                  <w:textDirection w:val="tbRl"/>
                </w:tcPr>
                <w:p w14:paraId="45D70C32" w14:textId="77777777" w:rsidR="00834CD9" w:rsidRPr="00764ABE" w:rsidRDefault="00834CD9" w:rsidP="00E361DD">
                  <w:pPr>
                    <w:ind w:left="113" w:right="113"/>
                    <w:contextualSpacing/>
                    <w:rPr>
                      <w:rFonts w:cs="Arial"/>
                      <w:b/>
                      <w:sz w:val="22"/>
                      <w:szCs w:val="22"/>
                    </w:rPr>
                  </w:pPr>
                  <w:r w:rsidRPr="00764ABE">
                    <w:rPr>
                      <w:rFonts w:cs="Arial"/>
                      <w:b/>
                      <w:sz w:val="22"/>
                      <w:szCs w:val="22"/>
                    </w:rPr>
                    <w:t>Stage 3</w:t>
                  </w:r>
                </w:p>
              </w:tc>
              <w:tc>
                <w:tcPr>
                  <w:tcW w:w="425" w:type="dxa"/>
                  <w:shd w:val="clear" w:color="auto" w:fill="D9D9D9" w:themeFill="background1" w:themeFillShade="D9"/>
                  <w:textDirection w:val="tbRl"/>
                </w:tcPr>
                <w:p w14:paraId="65FBB713" w14:textId="77777777" w:rsidR="00834CD9" w:rsidRPr="00764ABE" w:rsidRDefault="00834CD9" w:rsidP="00E361DD">
                  <w:pPr>
                    <w:ind w:left="113" w:right="113"/>
                    <w:contextualSpacing/>
                    <w:rPr>
                      <w:rFonts w:cs="Arial"/>
                      <w:b/>
                      <w:sz w:val="22"/>
                      <w:szCs w:val="22"/>
                    </w:rPr>
                  </w:pPr>
                  <w:r w:rsidRPr="00764ABE">
                    <w:rPr>
                      <w:rFonts w:cs="Arial"/>
                      <w:b/>
                      <w:sz w:val="22"/>
                      <w:szCs w:val="22"/>
                    </w:rPr>
                    <w:t>Stage 4</w:t>
                  </w:r>
                </w:p>
              </w:tc>
            </w:tr>
            <w:tr w:rsidR="00834CD9" w:rsidRPr="00764ABE" w14:paraId="1324F257" w14:textId="77777777" w:rsidTr="00E361DD">
              <w:trPr>
                <w:jc w:val="center"/>
              </w:trPr>
              <w:tc>
                <w:tcPr>
                  <w:tcW w:w="7854" w:type="dxa"/>
                </w:tcPr>
                <w:p w14:paraId="375F942D" w14:textId="77777777" w:rsidR="00834CD9" w:rsidRPr="009D6634" w:rsidRDefault="00834CD9" w:rsidP="008011D4">
                  <w:pPr>
                    <w:contextualSpacing/>
                    <w:jc w:val="left"/>
                    <w:rPr>
                      <w:rFonts w:cs="Arial"/>
                      <w:noProof/>
                      <w:sz w:val="22"/>
                      <w:szCs w:val="22"/>
                    </w:rPr>
                  </w:pPr>
                  <w:bookmarkStart w:id="15"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15"/>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68C45FEE" w14:textId="5C7B04F7"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50A128A4"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51A10D18"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2A8032AD"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1D27A451" w14:textId="77777777" w:rsidTr="00E361DD">
              <w:trPr>
                <w:jc w:val="center"/>
              </w:trPr>
              <w:tc>
                <w:tcPr>
                  <w:tcW w:w="7854" w:type="dxa"/>
                </w:tcPr>
                <w:p w14:paraId="0B719EC5" w14:textId="64719BD2" w:rsidR="00834CD9" w:rsidRPr="00866C89" w:rsidRDefault="00834CD9" w:rsidP="00866C89">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Pr="00866C89">
                    <w:rPr>
                      <w:rFonts w:ascii="Arial" w:hAnsi="Arial" w:cs="Arial"/>
                      <w:noProof/>
                      <w:sz w:val="22"/>
                      <w:szCs w:val="22"/>
                      <w:vertAlign w:val="superscript"/>
                    </w:rPr>
                    <w:fldChar w:fldCharType="begin"/>
                  </w:r>
                  <w:r w:rsidRPr="00866C89">
                    <w:rPr>
                      <w:rFonts w:ascii="Arial" w:hAnsi="Arial" w:cs="Arial"/>
                      <w:noProof/>
                      <w:sz w:val="22"/>
                      <w:szCs w:val="22"/>
                      <w:vertAlign w:val="superscript"/>
                    </w:rPr>
                    <w:instrText xml:space="preserve"> NOTEREF _Ref60226115 \h </w:instrText>
                  </w:r>
                  <w:r>
                    <w:rPr>
                      <w:rFonts w:ascii="Arial" w:hAnsi="Arial" w:cs="Arial"/>
                      <w:noProof/>
                      <w:sz w:val="22"/>
                      <w:szCs w:val="22"/>
                      <w:vertAlign w:val="superscript"/>
                    </w:rPr>
                    <w:instrText xml:space="preserve"> \* MERGEFORMAT </w:instrText>
                  </w:r>
                  <w:r w:rsidRPr="00866C89">
                    <w:rPr>
                      <w:rFonts w:ascii="Arial" w:hAnsi="Arial" w:cs="Arial"/>
                      <w:noProof/>
                      <w:sz w:val="22"/>
                      <w:szCs w:val="22"/>
                      <w:vertAlign w:val="superscript"/>
                    </w:rPr>
                  </w:r>
                  <w:r w:rsidRPr="00866C89">
                    <w:rPr>
                      <w:rFonts w:ascii="Arial" w:hAnsi="Arial" w:cs="Arial"/>
                      <w:noProof/>
                      <w:sz w:val="22"/>
                      <w:szCs w:val="22"/>
                      <w:vertAlign w:val="superscript"/>
                    </w:rPr>
                    <w:fldChar w:fldCharType="separate"/>
                  </w:r>
                  <w:r>
                    <w:rPr>
                      <w:rFonts w:ascii="Arial" w:hAnsi="Arial" w:cs="Arial"/>
                      <w:noProof/>
                      <w:sz w:val="22"/>
                      <w:szCs w:val="22"/>
                      <w:vertAlign w:val="superscript"/>
                    </w:rPr>
                    <w:t>2</w:t>
                  </w:r>
                  <w:r w:rsidRPr="00866C89">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16"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HMR 2012:</w:t>
                  </w:r>
                </w:p>
                <w:p w14:paraId="68060B0D" w14:textId="77777777" w:rsidR="00834CD9" w:rsidRPr="00866C89" w:rsidRDefault="00834CD9">
                  <w:pPr>
                    <w:pStyle w:val="ListParagraph"/>
                    <w:numPr>
                      <w:ilvl w:val="0"/>
                      <w:numId w:val="1"/>
                    </w:numPr>
                    <w:ind w:left="324" w:hanging="228"/>
                    <w:jc w:val="left"/>
                    <w:rPr>
                      <w:rFonts w:cs="Arial"/>
                      <w:sz w:val="22"/>
                      <w:szCs w:val="22"/>
                    </w:rPr>
                  </w:pPr>
                  <w:r w:rsidRPr="009D6634">
                    <w:rPr>
                      <w:rFonts w:cs="Arial"/>
                      <w:sz w:val="22"/>
                      <w:szCs w:val="22"/>
                    </w:rPr>
                    <w:t>nurses</w:t>
                  </w:r>
                  <w:r w:rsidRPr="0093231A">
                    <w:rPr>
                      <w:rFonts w:cs="Arial"/>
                      <w:sz w:val="22"/>
                      <w:szCs w:val="22"/>
                    </w:rPr>
                    <w:t>, nursing associates and midwives currently registered with the Nursing and Midwifery Council (NMC)</w:t>
                  </w:r>
                </w:p>
                <w:p w14:paraId="4AE2E423" w14:textId="77777777" w:rsidR="00834CD9" w:rsidRPr="00632883" w:rsidRDefault="00834CD9">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834CD9" w:rsidRPr="00764ABE" w:rsidRDefault="00834CD9">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16"/>
                </w:p>
              </w:tc>
              <w:tc>
                <w:tcPr>
                  <w:tcW w:w="425" w:type="dxa"/>
                </w:tcPr>
                <w:p w14:paraId="37B9C7F6" w14:textId="4D953FD7" w:rsidR="00834CD9" w:rsidRPr="00764ABE" w:rsidRDefault="00834CD9" w:rsidP="004F2FAB">
                  <w:pPr>
                    <w:contextualSpacing/>
                    <w:rPr>
                      <w:rFonts w:cs="Arial"/>
                      <w:sz w:val="22"/>
                      <w:szCs w:val="22"/>
                    </w:rPr>
                  </w:pPr>
                  <w:r w:rsidRPr="00764ABE">
                    <w:rPr>
                      <w:rFonts w:cs="Arial"/>
                      <w:sz w:val="22"/>
                      <w:szCs w:val="22"/>
                    </w:rPr>
                    <w:t>Y</w:t>
                  </w:r>
                </w:p>
              </w:tc>
              <w:tc>
                <w:tcPr>
                  <w:tcW w:w="425" w:type="dxa"/>
                  <w:shd w:val="clear" w:color="auto" w:fill="auto"/>
                </w:tcPr>
                <w:p w14:paraId="6D38ECB3" w14:textId="4E86BEF6" w:rsidR="00834CD9" w:rsidRPr="00764ABE" w:rsidRDefault="00834CD9" w:rsidP="004F2FAB">
                  <w:pPr>
                    <w:contextualSpacing/>
                    <w:rPr>
                      <w:rFonts w:cs="Arial"/>
                      <w:sz w:val="22"/>
                      <w:szCs w:val="22"/>
                    </w:rPr>
                  </w:pPr>
                  <w:r w:rsidRPr="00764ABE">
                    <w:rPr>
                      <w:rFonts w:cs="Arial"/>
                      <w:sz w:val="22"/>
                      <w:szCs w:val="22"/>
                    </w:rPr>
                    <w:t>N</w:t>
                  </w:r>
                </w:p>
              </w:tc>
              <w:tc>
                <w:tcPr>
                  <w:tcW w:w="426" w:type="dxa"/>
                </w:tcPr>
                <w:p w14:paraId="3BDD820B" w14:textId="77777777" w:rsidR="00834CD9" w:rsidRPr="00764ABE" w:rsidRDefault="00834CD9">
                  <w:pPr>
                    <w:contextualSpacing/>
                    <w:rPr>
                      <w:rFonts w:cs="Arial"/>
                      <w:sz w:val="22"/>
                      <w:szCs w:val="22"/>
                    </w:rPr>
                  </w:pPr>
                  <w:r w:rsidRPr="00764ABE">
                    <w:rPr>
                      <w:rFonts w:cs="Arial"/>
                      <w:sz w:val="22"/>
                      <w:szCs w:val="22"/>
                    </w:rPr>
                    <w:t>N</w:t>
                  </w:r>
                </w:p>
              </w:tc>
              <w:tc>
                <w:tcPr>
                  <w:tcW w:w="425" w:type="dxa"/>
                </w:tcPr>
                <w:p w14:paraId="3BD2B2F1"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4C2668B9" w14:textId="77777777" w:rsidTr="00E361DD">
              <w:trPr>
                <w:jc w:val="center"/>
              </w:trPr>
              <w:tc>
                <w:tcPr>
                  <w:tcW w:w="7854" w:type="dxa"/>
                </w:tcPr>
                <w:p w14:paraId="1BF98A74" w14:textId="2BBE5FD1" w:rsidR="00834CD9" w:rsidRPr="0093231A" w:rsidRDefault="00834CD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146CB529" w14:textId="5FA81B2E" w:rsidR="00834CD9" w:rsidRPr="00764ABE" w:rsidRDefault="00834CD9" w:rsidP="004F0551">
                  <w:pPr>
                    <w:contextualSpacing/>
                    <w:rPr>
                      <w:rFonts w:cs="Arial"/>
                      <w:sz w:val="22"/>
                      <w:szCs w:val="22"/>
                    </w:rPr>
                  </w:pPr>
                  <w:r w:rsidRPr="00764ABE">
                    <w:rPr>
                      <w:rFonts w:cs="Arial"/>
                      <w:sz w:val="22"/>
                      <w:szCs w:val="22"/>
                    </w:rPr>
                    <w:t>N</w:t>
                  </w:r>
                </w:p>
              </w:tc>
              <w:tc>
                <w:tcPr>
                  <w:tcW w:w="425" w:type="dxa"/>
                  <w:shd w:val="clear" w:color="auto" w:fill="auto"/>
                </w:tcPr>
                <w:p w14:paraId="296E95C7" w14:textId="4F279DF5" w:rsidR="00834CD9" w:rsidRPr="00764ABE" w:rsidRDefault="00834CD9" w:rsidP="004F0551">
                  <w:pPr>
                    <w:contextualSpacing/>
                    <w:rPr>
                      <w:rFonts w:cs="Arial"/>
                      <w:sz w:val="22"/>
                      <w:szCs w:val="22"/>
                    </w:rPr>
                  </w:pPr>
                  <w:r w:rsidRPr="00764ABE">
                    <w:rPr>
                      <w:rFonts w:cs="Arial"/>
                      <w:sz w:val="22"/>
                      <w:szCs w:val="22"/>
                    </w:rPr>
                    <w:t>Y</w:t>
                  </w:r>
                </w:p>
              </w:tc>
              <w:tc>
                <w:tcPr>
                  <w:tcW w:w="426" w:type="dxa"/>
                </w:tcPr>
                <w:p w14:paraId="1274A965" w14:textId="3DE3AF93" w:rsidR="00834CD9" w:rsidRPr="00764ABE" w:rsidRDefault="00834CD9" w:rsidP="004F0551">
                  <w:pPr>
                    <w:contextualSpacing/>
                    <w:rPr>
                      <w:rFonts w:cs="Arial"/>
                      <w:sz w:val="22"/>
                      <w:szCs w:val="22"/>
                    </w:rPr>
                  </w:pPr>
                  <w:r w:rsidRPr="00764ABE">
                    <w:rPr>
                      <w:rFonts w:cs="Arial"/>
                      <w:sz w:val="22"/>
                      <w:szCs w:val="22"/>
                    </w:rPr>
                    <w:t>N</w:t>
                  </w:r>
                </w:p>
              </w:tc>
              <w:tc>
                <w:tcPr>
                  <w:tcW w:w="425" w:type="dxa"/>
                </w:tcPr>
                <w:p w14:paraId="209340B7" w14:textId="62D35FA2" w:rsidR="00834CD9" w:rsidRPr="00764ABE" w:rsidRDefault="00834CD9" w:rsidP="004F0551">
                  <w:pPr>
                    <w:contextualSpacing/>
                    <w:rPr>
                      <w:rFonts w:cs="Arial"/>
                      <w:sz w:val="22"/>
                      <w:szCs w:val="22"/>
                    </w:rPr>
                  </w:pPr>
                  <w:r w:rsidRPr="00764ABE">
                    <w:rPr>
                      <w:rFonts w:cs="Arial"/>
                      <w:sz w:val="22"/>
                      <w:szCs w:val="22"/>
                    </w:rPr>
                    <w:t>N</w:t>
                  </w:r>
                </w:p>
              </w:tc>
            </w:tr>
            <w:tr w:rsidR="00834CD9" w:rsidRPr="00764ABE" w14:paraId="039E5E40" w14:textId="77777777" w:rsidTr="00E361DD">
              <w:trPr>
                <w:jc w:val="center"/>
              </w:trPr>
              <w:tc>
                <w:tcPr>
                  <w:tcW w:w="7854" w:type="dxa"/>
                </w:tcPr>
                <w:p w14:paraId="788C5C8B" w14:textId="355D4FB0" w:rsidR="00834CD9" w:rsidRPr="00764ABE" w:rsidRDefault="00834CD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and </w:t>
                  </w:r>
                  <w:r w:rsidRPr="0093231A">
                    <w:rPr>
                      <w:rFonts w:ascii="Arial" w:hAnsi="Arial" w:cs="Arial"/>
                      <w:noProof/>
                      <w:sz w:val="22"/>
                      <w:szCs w:val="22"/>
                    </w:rPr>
                    <w:t xml:space="preserve">use of </w:t>
                  </w:r>
                  <w:r>
                    <w:rPr>
                      <w:rFonts w:ascii="Arial" w:hAnsi="Arial" w:cs="Arial"/>
                      <w:noProof/>
                      <w:sz w:val="22"/>
                      <w:szCs w:val="22"/>
                    </w:rPr>
                    <w:t>aseptic</w:t>
                  </w:r>
                  <w:r w:rsidRPr="0093231A">
                    <w:rPr>
                      <w:rFonts w:ascii="Arial" w:hAnsi="Arial" w:cs="Arial"/>
                      <w:noProof/>
                      <w:sz w:val="22"/>
                      <w:szCs w:val="22"/>
                    </w:rPr>
                    <w:t xml:space="preserve"> technique for drawing up the correct dose</w:t>
                  </w:r>
                  <w:r w:rsidRPr="00F15CD8">
                    <w:rPr>
                      <w:rFonts w:ascii="Arial" w:hAnsi="Arial" w:cs="Arial"/>
                      <w:noProof/>
                      <w:sz w:val="22"/>
                      <w:szCs w:val="22"/>
                    </w:rPr>
                    <w:t xml:space="preserve"> </w:t>
                  </w:r>
                </w:p>
              </w:tc>
              <w:tc>
                <w:tcPr>
                  <w:tcW w:w="425" w:type="dxa"/>
                </w:tcPr>
                <w:p w14:paraId="62B42B42" w14:textId="1EC63B22" w:rsidR="00834CD9" w:rsidRPr="00764ABE" w:rsidRDefault="00834CD9" w:rsidP="004F0551">
                  <w:pPr>
                    <w:contextualSpacing/>
                    <w:rPr>
                      <w:rFonts w:cs="Arial"/>
                      <w:sz w:val="22"/>
                      <w:szCs w:val="22"/>
                    </w:rPr>
                  </w:pPr>
                  <w:r w:rsidRPr="00764ABE">
                    <w:rPr>
                      <w:rFonts w:cs="Arial"/>
                      <w:sz w:val="22"/>
                      <w:szCs w:val="22"/>
                    </w:rPr>
                    <w:t>N</w:t>
                  </w:r>
                </w:p>
              </w:tc>
              <w:tc>
                <w:tcPr>
                  <w:tcW w:w="425" w:type="dxa"/>
                  <w:shd w:val="clear" w:color="auto" w:fill="auto"/>
                </w:tcPr>
                <w:p w14:paraId="34EC66A2" w14:textId="35D757D3" w:rsidR="00834CD9" w:rsidRPr="00764ABE" w:rsidRDefault="00834CD9" w:rsidP="004F0551">
                  <w:pPr>
                    <w:contextualSpacing/>
                    <w:rPr>
                      <w:rFonts w:cs="Arial"/>
                      <w:sz w:val="22"/>
                      <w:szCs w:val="22"/>
                    </w:rPr>
                  </w:pPr>
                  <w:r w:rsidRPr="00764ABE">
                    <w:rPr>
                      <w:rFonts w:cs="Arial"/>
                      <w:sz w:val="22"/>
                      <w:szCs w:val="22"/>
                    </w:rPr>
                    <w:t>Y</w:t>
                  </w:r>
                </w:p>
              </w:tc>
              <w:tc>
                <w:tcPr>
                  <w:tcW w:w="426" w:type="dxa"/>
                </w:tcPr>
                <w:p w14:paraId="6C2A1EA7" w14:textId="046B0BFF" w:rsidR="00834CD9" w:rsidRPr="00764ABE" w:rsidRDefault="00834CD9" w:rsidP="004F0551">
                  <w:pPr>
                    <w:contextualSpacing/>
                    <w:rPr>
                      <w:rFonts w:cs="Arial"/>
                      <w:sz w:val="22"/>
                      <w:szCs w:val="22"/>
                    </w:rPr>
                  </w:pPr>
                  <w:r>
                    <w:rPr>
                      <w:rFonts w:cs="Arial"/>
                      <w:sz w:val="22"/>
                      <w:szCs w:val="22"/>
                    </w:rPr>
                    <w:t>Y</w:t>
                  </w:r>
                </w:p>
              </w:tc>
              <w:tc>
                <w:tcPr>
                  <w:tcW w:w="425" w:type="dxa"/>
                </w:tcPr>
                <w:p w14:paraId="26E6E9A6" w14:textId="3EDE5504" w:rsidR="00834CD9" w:rsidRPr="00764ABE" w:rsidRDefault="00834CD9" w:rsidP="004F0551">
                  <w:pPr>
                    <w:contextualSpacing/>
                    <w:rPr>
                      <w:rFonts w:cs="Arial"/>
                      <w:sz w:val="22"/>
                      <w:szCs w:val="22"/>
                    </w:rPr>
                  </w:pPr>
                  <w:r w:rsidRPr="00764ABE">
                    <w:rPr>
                      <w:rFonts w:cs="Arial"/>
                      <w:sz w:val="22"/>
                      <w:szCs w:val="22"/>
                    </w:rPr>
                    <w:t>N</w:t>
                  </w:r>
                </w:p>
              </w:tc>
            </w:tr>
            <w:tr w:rsidR="00834CD9" w:rsidRPr="00764ABE" w14:paraId="00F0510A" w14:textId="77777777" w:rsidTr="00E361DD">
              <w:trPr>
                <w:jc w:val="center"/>
              </w:trPr>
              <w:tc>
                <w:tcPr>
                  <w:tcW w:w="7854" w:type="dxa"/>
                </w:tcPr>
                <w:p w14:paraId="14D765F6" w14:textId="5062B179" w:rsidR="00834CD9" w:rsidRPr="00F15CD8" w:rsidRDefault="00834CD9" w:rsidP="008011D4">
                  <w:pPr>
                    <w:pStyle w:val="Header"/>
                    <w:tabs>
                      <w:tab w:val="clear" w:pos="4153"/>
                      <w:tab w:val="clear" w:pos="8306"/>
                    </w:tabs>
                    <w:contextualSpacing/>
                    <w:jc w:val="left"/>
                    <w:rPr>
                      <w:rFonts w:ascii="Arial" w:hAnsi="Arial" w:cs="Arial"/>
                      <w:sz w:val="22"/>
                      <w:szCs w:val="22"/>
                    </w:rPr>
                  </w:pPr>
                  <w:bookmarkStart w:id="17" w:name="_Hlk57030044"/>
                  <w:r w:rsidRPr="009D6634">
                    <w:rPr>
                      <w:rFonts w:ascii="Arial" w:hAnsi="Arial" w:cs="Arial"/>
                      <w:noProof/>
                      <w:sz w:val="22"/>
                      <w:szCs w:val="22"/>
                    </w:rPr>
                    <w:t xml:space="preserve">must be familiar with the vaccine product and alert to any changes in the manufacturers summary of product </w:t>
                  </w:r>
                  <w:r w:rsidRPr="0093231A">
                    <w:rPr>
                      <w:rFonts w:ascii="Arial" w:hAnsi="Arial" w:cs="Arial"/>
                      <w:noProof/>
                      <w:sz w:val="22"/>
                      <w:szCs w:val="22"/>
                    </w:rPr>
                    <w:t xml:space="preserve">characteristics (SPC), should it become licensed, or the </w:t>
                  </w:r>
                  <w:hyperlink r:id="rId27" w:history="1">
                    <w:r w:rsidRPr="00764ABE">
                      <w:rPr>
                        <w:rStyle w:val="Hyperlink"/>
                        <w:rFonts w:ascii="Arial" w:hAnsi="Arial" w:cs="Arial"/>
                        <w:sz w:val="22"/>
                        <w:szCs w:val="22"/>
                      </w:rPr>
                      <w:t>Regulation 174 Information for UK Healthcare Professionals</w:t>
                    </w:r>
                  </w:hyperlink>
                  <w:r w:rsidRPr="009D6634">
                    <w:rPr>
                      <w:rFonts w:ascii="Arial" w:hAnsi="Arial" w:cs="Arial"/>
                      <w:sz w:val="22"/>
                      <w:szCs w:val="22"/>
                    </w:rPr>
                    <w:t xml:space="preserve"> </w:t>
                  </w:r>
                  <w:r w:rsidRPr="0093231A">
                    <w:rPr>
                      <w:rFonts w:ascii="Arial" w:hAnsi="Arial" w:cs="Arial"/>
                      <w:noProof/>
                      <w:sz w:val="22"/>
                      <w:szCs w:val="22"/>
                    </w:rPr>
                    <w:t>and familiar with the national recommendations for the use of this vaccine</w:t>
                  </w:r>
                  <w:bookmarkEnd w:id="17"/>
                </w:p>
              </w:tc>
              <w:tc>
                <w:tcPr>
                  <w:tcW w:w="425" w:type="dxa"/>
                </w:tcPr>
                <w:p w14:paraId="266F3A21" w14:textId="4657731F"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1415BA77"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209F1CBB"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31DFFF0"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4B0B6ABD" w14:textId="77777777" w:rsidTr="00E361DD">
              <w:trPr>
                <w:jc w:val="center"/>
              </w:trPr>
              <w:tc>
                <w:tcPr>
                  <w:tcW w:w="7854" w:type="dxa"/>
                  <w:shd w:val="clear" w:color="auto" w:fill="auto"/>
                </w:tcPr>
                <w:p w14:paraId="3421F155" w14:textId="1B67F8C3" w:rsidR="00834CD9" w:rsidRPr="009D6634"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8" w:history="1">
                    <w:r w:rsidRPr="00764ABE">
                      <w:rPr>
                        <w:rStyle w:val="Hyperlink"/>
                        <w:rFonts w:ascii="Arial" w:hAnsi="Arial" w:cs="Arial"/>
                        <w:sz w:val="22"/>
                        <w:szCs w:val="22"/>
                      </w:rPr>
                      <w:t>Green Book</w:t>
                    </w:r>
                  </w:hyperlink>
                </w:p>
              </w:tc>
              <w:tc>
                <w:tcPr>
                  <w:tcW w:w="425" w:type="dxa"/>
                  <w:shd w:val="clear" w:color="auto" w:fill="auto"/>
                </w:tcPr>
                <w:p w14:paraId="1534133D" w14:textId="1EA2BE78"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09D2B7F9" w14:textId="6FE43DF8"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3E87065" w14:textId="2BBC3FB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372CC196" w14:textId="222A36AD" w:rsidR="00834CD9" w:rsidRPr="00764ABE" w:rsidRDefault="00834CD9">
                  <w:pPr>
                    <w:contextualSpacing/>
                    <w:rPr>
                      <w:rFonts w:cs="Arial"/>
                      <w:sz w:val="22"/>
                      <w:szCs w:val="22"/>
                    </w:rPr>
                  </w:pPr>
                  <w:r w:rsidRPr="00764ABE">
                    <w:rPr>
                      <w:rFonts w:cs="Arial"/>
                      <w:sz w:val="22"/>
                      <w:szCs w:val="22"/>
                    </w:rPr>
                    <w:t>N</w:t>
                  </w:r>
                </w:p>
              </w:tc>
            </w:tr>
            <w:tr w:rsidR="00834CD9" w:rsidRPr="00764ABE" w14:paraId="352226EC" w14:textId="77777777" w:rsidTr="00E361DD">
              <w:trPr>
                <w:jc w:val="center"/>
              </w:trPr>
              <w:tc>
                <w:tcPr>
                  <w:tcW w:w="7854" w:type="dxa"/>
                  <w:shd w:val="clear" w:color="auto" w:fill="auto"/>
                </w:tcPr>
                <w:p w14:paraId="186DD7A8" w14:textId="0152B804" w:rsidR="00834CD9" w:rsidRPr="0093231A"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866C89">
                    <w:rPr>
                      <w:rStyle w:val="yiv436687422763514114-05042013"/>
                      <w:rFonts w:ascii="Arial" w:hAnsi="Arial"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48F7009A" w14:textId="797B825D"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6DEF31B" w14:textId="7D33ED2E"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2212082" w14:textId="4C1EF885"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7BE902ED" w14:textId="19B7E84A" w:rsidR="00834CD9" w:rsidRPr="00764ABE" w:rsidRDefault="00834CD9">
                  <w:pPr>
                    <w:contextualSpacing/>
                    <w:rPr>
                      <w:rFonts w:cs="Arial"/>
                      <w:sz w:val="22"/>
                      <w:szCs w:val="22"/>
                    </w:rPr>
                  </w:pPr>
                  <w:r>
                    <w:rPr>
                      <w:rFonts w:cs="Arial"/>
                      <w:sz w:val="22"/>
                      <w:szCs w:val="22"/>
                    </w:rPr>
                    <w:t>Y</w:t>
                  </w:r>
                </w:p>
              </w:tc>
            </w:tr>
            <w:tr w:rsidR="00834CD9" w:rsidRPr="00764ABE" w14:paraId="309E9BF6" w14:textId="77777777" w:rsidTr="00E361DD">
              <w:trPr>
                <w:jc w:val="center"/>
              </w:trPr>
              <w:tc>
                <w:tcPr>
                  <w:tcW w:w="7854" w:type="dxa"/>
                  <w:shd w:val="clear" w:color="auto" w:fill="auto"/>
                </w:tcPr>
                <w:p w14:paraId="1E619E9D" w14:textId="49519014"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sidRPr="00764ABE">
                    <w:rPr>
                      <w:rFonts w:ascii="Arial" w:hAnsi="Arial" w:cs="Arial"/>
                      <w:sz w:val="22"/>
                      <w:szCs w:val="22"/>
                    </w:rPr>
                    <w:t xml:space="preserve">standard operating procedures and in line with the </w:t>
                  </w:r>
                  <w:hyperlink r:id="rId29" w:history="1">
                    <w:r w:rsidRPr="00764ABE">
                      <w:rPr>
                        <w:rStyle w:val="Hyperlink"/>
                        <w:rFonts w:ascii="Arial" w:hAnsi="Arial" w:cs="Arial"/>
                        <w:sz w:val="22"/>
                        <w:szCs w:val="22"/>
                      </w:rPr>
                      <w:t>Training recommendations for COVID-19 vaccinators</w:t>
                    </w:r>
                  </w:hyperlink>
                </w:p>
              </w:tc>
              <w:tc>
                <w:tcPr>
                  <w:tcW w:w="425" w:type="dxa"/>
                </w:tcPr>
                <w:p w14:paraId="220EA66F" w14:textId="0040B97E"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2713B48C"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3A02343E"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019AF466" w14:textId="0D3BC890" w:rsidR="00834CD9" w:rsidRPr="00764ABE" w:rsidRDefault="00834CD9">
                  <w:pPr>
                    <w:contextualSpacing/>
                    <w:rPr>
                      <w:rFonts w:cs="Arial"/>
                      <w:sz w:val="22"/>
                      <w:szCs w:val="22"/>
                    </w:rPr>
                  </w:pPr>
                  <w:r w:rsidRPr="00764ABE">
                    <w:rPr>
                      <w:rFonts w:cs="Arial"/>
                      <w:sz w:val="22"/>
                      <w:szCs w:val="22"/>
                    </w:rPr>
                    <w:t>N</w:t>
                  </w:r>
                </w:p>
              </w:tc>
            </w:tr>
            <w:tr w:rsidR="00834CD9" w:rsidRPr="00764ABE" w14:paraId="78406724" w14:textId="77777777" w:rsidTr="00E361DD">
              <w:trPr>
                <w:jc w:val="center"/>
              </w:trPr>
              <w:tc>
                <w:tcPr>
                  <w:tcW w:w="7854" w:type="dxa"/>
                </w:tcPr>
                <w:p w14:paraId="4FD1FAF8" w14:textId="4EA6E8B1" w:rsidR="00834CD9" w:rsidRPr="00764ABE"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30"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4595CFD3" w14:textId="26E5F88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1F52BE00"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444FD280"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454B63CC" w14:textId="4E840A3D" w:rsidR="00834CD9" w:rsidRPr="00764ABE" w:rsidRDefault="00834CD9">
                  <w:pPr>
                    <w:contextualSpacing/>
                    <w:rPr>
                      <w:rFonts w:cs="Arial"/>
                      <w:sz w:val="22"/>
                      <w:szCs w:val="22"/>
                    </w:rPr>
                  </w:pPr>
                  <w:r w:rsidRPr="00764ABE">
                    <w:rPr>
                      <w:rFonts w:cs="Arial"/>
                      <w:sz w:val="22"/>
                      <w:szCs w:val="22"/>
                    </w:rPr>
                    <w:t>N</w:t>
                  </w:r>
                </w:p>
              </w:tc>
            </w:tr>
            <w:tr w:rsidR="00834CD9" w:rsidRPr="00764ABE" w14:paraId="243EA7FB" w14:textId="77777777" w:rsidTr="00E361DD">
              <w:trPr>
                <w:jc w:val="center"/>
              </w:trPr>
              <w:tc>
                <w:tcPr>
                  <w:tcW w:w="7854" w:type="dxa"/>
                </w:tcPr>
                <w:p w14:paraId="7D144240" w14:textId="77777777"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0D3E7AFA" w14:textId="5DA0E802" w:rsidR="00834CD9" w:rsidRPr="00764ABE" w:rsidRDefault="00834CD9" w:rsidP="004F2FAB">
                  <w:pPr>
                    <w:contextualSpacing/>
                    <w:rPr>
                      <w:rFonts w:cs="Arial"/>
                      <w:sz w:val="22"/>
                      <w:szCs w:val="22"/>
                    </w:rPr>
                  </w:pPr>
                  <w:r w:rsidRPr="00F15CD8">
                    <w:rPr>
                      <w:rFonts w:cs="Arial"/>
                      <w:sz w:val="22"/>
                      <w:szCs w:val="22"/>
                    </w:rPr>
                    <w:t>N</w:t>
                  </w:r>
                </w:p>
              </w:tc>
              <w:tc>
                <w:tcPr>
                  <w:tcW w:w="425" w:type="dxa"/>
                  <w:shd w:val="clear" w:color="auto" w:fill="auto"/>
                </w:tcPr>
                <w:p w14:paraId="310087B0"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7C622D9F"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D7D1FE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7024E34" w14:textId="77777777" w:rsidTr="00E361DD">
              <w:trPr>
                <w:jc w:val="center"/>
              </w:trPr>
              <w:tc>
                <w:tcPr>
                  <w:tcW w:w="7854" w:type="dxa"/>
                </w:tcPr>
                <w:p w14:paraId="12BF1CB5" w14:textId="77777777" w:rsidR="00834CD9" w:rsidRPr="00866C89"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48BCFB09" w14:textId="7FFAF911" w:rsidR="00834CD9" w:rsidRPr="00764ABE" w:rsidRDefault="00834CD9">
                  <w:pPr>
                    <w:contextualSpacing/>
                    <w:rPr>
                      <w:rFonts w:cs="Arial"/>
                      <w:sz w:val="22"/>
                      <w:szCs w:val="22"/>
                    </w:rPr>
                  </w:pPr>
                  <w:r w:rsidRPr="00F15CD8">
                    <w:rPr>
                      <w:rFonts w:cs="Arial"/>
                      <w:sz w:val="22"/>
                      <w:szCs w:val="22"/>
                    </w:rPr>
                    <w:t>N</w:t>
                  </w:r>
                </w:p>
              </w:tc>
              <w:tc>
                <w:tcPr>
                  <w:tcW w:w="425" w:type="dxa"/>
                  <w:shd w:val="clear" w:color="auto" w:fill="auto"/>
                </w:tcPr>
                <w:p w14:paraId="14F7535A" w14:textId="77777777" w:rsidR="00834CD9" w:rsidRPr="00764ABE" w:rsidRDefault="00834CD9">
                  <w:pPr>
                    <w:contextualSpacing/>
                    <w:rPr>
                      <w:rFonts w:cs="Arial"/>
                      <w:sz w:val="22"/>
                      <w:szCs w:val="22"/>
                    </w:rPr>
                  </w:pPr>
                  <w:r w:rsidRPr="00764ABE">
                    <w:rPr>
                      <w:rFonts w:cs="Arial"/>
                      <w:sz w:val="22"/>
                      <w:szCs w:val="22"/>
                    </w:rPr>
                    <w:t>N</w:t>
                  </w:r>
                </w:p>
              </w:tc>
              <w:tc>
                <w:tcPr>
                  <w:tcW w:w="426" w:type="dxa"/>
                </w:tcPr>
                <w:p w14:paraId="6F455751"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233C466"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D3982B1" w14:textId="77777777" w:rsidTr="00E361DD">
              <w:trPr>
                <w:jc w:val="center"/>
              </w:trPr>
              <w:tc>
                <w:tcPr>
                  <w:tcW w:w="7854" w:type="dxa"/>
                </w:tcPr>
                <w:p w14:paraId="1E7EEFDE" w14:textId="77777777" w:rsidR="00834CD9" w:rsidRPr="00764ABE"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bookmarkStart w:id="18"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18"/>
                </w:p>
              </w:tc>
              <w:tc>
                <w:tcPr>
                  <w:tcW w:w="425" w:type="dxa"/>
                </w:tcPr>
                <w:p w14:paraId="06C4DC5D" w14:textId="69FCD8D6"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9467E8D" w14:textId="6A5AF428" w:rsidR="00834CD9" w:rsidRPr="00764ABE" w:rsidRDefault="00834CD9">
                  <w:pPr>
                    <w:contextualSpacing/>
                    <w:rPr>
                      <w:rFonts w:cs="Arial"/>
                      <w:sz w:val="22"/>
                      <w:szCs w:val="22"/>
                    </w:rPr>
                  </w:pPr>
                  <w:r w:rsidRPr="00764ABE">
                    <w:rPr>
                      <w:rFonts w:cs="Arial"/>
                      <w:sz w:val="22"/>
                      <w:szCs w:val="22"/>
                    </w:rPr>
                    <w:t>N</w:t>
                  </w:r>
                </w:p>
              </w:tc>
              <w:tc>
                <w:tcPr>
                  <w:tcW w:w="426" w:type="dxa"/>
                </w:tcPr>
                <w:p w14:paraId="3071CBDA"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8A641D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34BF260" w14:textId="77777777" w:rsidTr="00E361DD">
              <w:trPr>
                <w:jc w:val="center"/>
              </w:trPr>
              <w:tc>
                <w:tcPr>
                  <w:tcW w:w="7854" w:type="dxa"/>
                </w:tcPr>
                <w:p w14:paraId="62579E1C" w14:textId="3E55A3A2" w:rsidR="00834CD9" w:rsidRPr="0093231A" w:rsidRDefault="00834CD9"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31"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32"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33"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 </w:t>
                  </w:r>
                  <w:r w:rsidRPr="0093231A">
                    <w:rPr>
                      <w:rFonts w:ascii="Arial" w:hAnsi="Arial" w:cs="Arial"/>
                      <w:sz w:val="22"/>
                      <w:szCs w:val="22"/>
                    </w:rPr>
                    <w:t xml:space="preserve">PHE </w:t>
                  </w:r>
                  <w:hyperlink r:id="rId34"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565981E5" w14:textId="3305FDC3"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2D91358"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1CC7F90D"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EAA38A5"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884E984" w14:textId="77777777" w:rsidTr="00E361DD">
              <w:trPr>
                <w:jc w:val="center"/>
              </w:trPr>
              <w:tc>
                <w:tcPr>
                  <w:tcW w:w="7854" w:type="dxa"/>
                </w:tcPr>
                <w:p w14:paraId="78F9B2C8" w14:textId="34F22276" w:rsidR="00834CD9" w:rsidRPr="009D6634" w:rsidRDefault="00834CD9"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sidR="00714065">
                    <w:rPr>
                      <w:rFonts w:cs="Arial"/>
                      <w:noProof/>
                      <w:sz w:val="22"/>
                      <w:szCs w:val="22"/>
                    </w:rPr>
                    <w:t xml:space="preserve">the relevant </w:t>
                  </w:r>
                  <w:r w:rsidRPr="00764ABE">
                    <w:rPr>
                      <w:rFonts w:cs="Arial"/>
                      <w:noProof/>
                      <w:sz w:val="22"/>
                      <w:szCs w:val="22"/>
                    </w:rPr>
                    <w:t xml:space="preserve">competencies of the </w:t>
                  </w:r>
                  <w:hyperlink r:id="rId35" w:history="1">
                    <w:r w:rsidRPr="00764ABE">
                      <w:rPr>
                        <w:rStyle w:val="Hyperlink"/>
                        <w:rFonts w:cs="Arial"/>
                        <w:sz w:val="22"/>
                        <w:szCs w:val="22"/>
                      </w:rPr>
                      <w:t>COVID-19 vaccinator competency assessment tool</w:t>
                    </w:r>
                  </w:hyperlink>
                </w:p>
              </w:tc>
              <w:tc>
                <w:tcPr>
                  <w:tcW w:w="425" w:type="dxa"/>
                </w:tcPr>
                <w:p w14:paraId="1E4CA1BD" w14:textId="77C8C62C"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7CE58588" w14:textId="37CAB9A1" w:rsidR="00834CD9" w:rsidRPr="00764ABE" w:rsidRDefault="00834CD9">
                  <w:pPr>
                    <w:contextualSpacing/>
                    <w:rPr>
                      <w:rFonts w:cs="Arial"/>
                      <w:sz w:val="22"/>
                      <w:szCs w:val="22"/>
                    </w:rPr>
                  </w:pPr>
                  <w:r w:rsidRPr="00764ABE">
                    <w:rPr>
                      <w:rFonts w:cs="Arial"/>
                      <w:sz w:val="22"/>
                      <w:szCs w:val="22"/>
                    </w:rPr>
                    <w:t>Y</w:t>
                  </w:r>
                </w:p>
              </w:tc>
              <w:tc>
                <w:tcPr>
                  <w:tcW w:w="426" w:type="dxa"/>
                </w:tcPr>
                <w:p w14:paraId="0C40A340" w14:textId="205763D5" w:rsidR="00834CD9" w:rsidRPr="00764ABE" w:rsidRDefault="00834CD9">
                  <w:pPr>
                    <w:contextualSpacing/>
                    <w:rPr>
                      <w:rFonts w:cs="Arial"/>
                      <w:sz w:val="22"/>
                      <w:szCs w:val="22"/>
                    </w:rPr>
                  </w:pPr>
                  <w:r w:rsidRPr="00764ABE">
                    <w:rPr>
                      <w:rFonts w:cs="Arial"/>
                      <w:sz w:val="22"/>
                      <w:szCs w:val="22"/>
                    </w:rPr>
                    <w:t>Y</w:t>
                  </w:r>
                </w:p>
              </w:tc>
              <w:tc>
                <w:tcPr>
                  <w:tcW w:w="425" w:type="dxa"/>
                </w:tcPr>
                <w:p w14:paraId="26C39702" w14:textId="0E66C552" w:rsidR="00834CD9" w:rsidRPr="00764ABE" w:rsidRDefault="00834CD9">
                  <w:pPr>
                    <w:contextualSpacing/>
                    <w:rPr>
                      <w:rFonts w:cs="Arial"/>
                      <w:sz w:val="22"/>
                      <w:szCs w:val="22"/>
                    </w:rPr>
                  </w:pPr>
                  <w:r w:rsidRPr="00764ABE">
                    <w:rPr>
                      <w:rFonts w:cs="Arial"/>
                      <w:sz w:val="22"/>
                      <w:szCs w:val="22"/>
                    </w:rPr>
                    <w:t>Y</w:t>
                  </w:r>
                </w:p>
              </w:tc>
            </w:tr>
            <w:tr w:rsidR="00834CD9" w:rsidRPr="00764ABE" w14:paraId="7BD99C5E" w14:textId="77777777" w:rsidTr="00E361DD">
              <w:trPr>
                <w:jc w:val="center"/>
              </w:trPr>
              <w:tc>
                <w:tcPr>
                  <w:tcW w:w="7854" w:type="dxa"/>
                </w:tcPr>
                <w:p w14:paraId="339E1DF3" w14:textId="18A58A29" w:rsidR="00834CD9" w:rsidRPr="00764ABE" w:rsidRDefault="00834CD9"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6" w:history="1">
                    <w:r w:rsidRPr="00764ABE">
                      <w:rPr>
                        <w:rStyle w:val="Hyperlink"/>
                        <w:rFonts w:cs="Arial"/>
                        <w:sz w:val="22"/>
                        <w:szCs w:val="22"/>
                      </w:rPr>
                      <w:t>COVID-19 vaccinator competency assessment tool</w:t>
                    </w:r>
                  </w:hyperlink>
                  <w:r w:rsidRPr="009D6634">
                    <w:rPr>
                      <w:rStyle w:val="Hyperlink"/>
                      <w:rFonts w:cs="Arial"/>
                      <w:color w:val="auto"/>
                      <w:sz w:val="22"/>
                      <w:szCs w:val="22"/>
                      <w:u w:val="none"/>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sidR="002C55AF">
                    <w:rPr>
                      <w:rFonts w:cs="Arial"/>
                      <w:noProof/>
                      <w:sz w:val="22"/>
                      <w:szCs w:val="22"/>
                    </w:rPr>
                    <w:t>s</w:t>
                  </w:r>
                  <w:r w:rsidRPr="00764ABE">
                    <w:rPr>
                      <w:rFonts w:cs="Arial"/>
                      <w:noProof/>
                      <w:sz w:val="22"/>
                      <w:szCs w:val="22"/>
                    </w:rPr>
                    <w:t>)</w:t>
                  </w:r>
                </w:p>
              </w:tc>
              <w:tc>
                <w:tcPr>
                  <w:tcW w:w="425" w:type="dxa"/>
                </w:tcPr>
                <w:p w14:paraId="53EFBB48" w14:textId="58494B9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2EF0A85A"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61774D73"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8E31CEE"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33C526AE" w14:textId="77777777" w:rsidTr="00E361DD">
              <w:trPr>
                <w:jc w:val="center"/>
              </w:trPr>
              <w:tc>
                <w:tcPr>
                  <w:tcW w:w="7854" w:type="dxa"/>
                </w:tcPr>
                <w:p w14:paraId="6650AE0B" w14:textId="3DA8041B" w:rsidR="00834CD9" w:rsidRPr="0093231A" w:rsidRDefault="00834CD9" w:rsidP="008011D4">
                  <w:pPr>
                    <w:adjustRightInd/>
                    <w:contextualSpacing/>
                    <w:jc w:val="left"/>
                    <w:textAlignment w:val="auto"/>
                    <w:rPr>
                      <w:rFonts w:cs="Arial"/>
                      <w:noProof/>
                      <w:sz w:val="22"/>
                      <w:szCs w:val="22"/>
                    </w:rPr>
                  </w:pPr>
                  <w:r w:rsidRPr="009D6634">
                    <w:rPr>
                      <w:rFonts w:cs="Arial"/>
                      <w:noProof/>
                      <w:sz w:val="22"/>
                      <w:szCs w:val="22"/>
                    </w:rPr>
                    <w:t xml:space="preserve">should fulfil any additional requirements defined by local </w:t>
                  </w:r>
                  <w:r>
                    <w:rPr>
                      <w:rFonts w:cs="Arial"/>
                      <w:noProof/>
                      <w:sz w:val="22"/>
                      <w:szCs w:val="22"/>
                    </w:rPr>
                    <w:t xml:space="preserve">or national </w:t>
                  </w:r>
                  <w:r w:rsidRPr="009D6634">
                    <w:rPr>
                      <w:rFonts w:cs="Arial"/>
                      <w:noProof/>
                      <w:sz w:val="22"/>
                      <w:szCs w:val="22"/>
                    </w:rPr>
                    <w:t>policy</w:t>
                  </w:r>
                </w:p>
              </w:tc>
              <w:tc>
                <w:tcPr>
                  <w:tcW w:w="425" w:type="dxa"/>
                </w:tcPr>
                <w:p w14:paraId="4031CB6A" w14:textId="7C11BAEE"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51557F2B"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57FC7068"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0A71332E" w14:textId="77777777" w:rsidR="00834CD9" w:rsidRPr="00764ABE" w:rsidRDefault="00834CD9">
                  <w:pPr>
                    <w:contextualSpacing/>
                    <w:rPr>
                      <w:rFonts w:cs="Arial"/>
                      <w:sz w:val="22"/>
                      <w:szCs w:val="22"/>
                    </w:rPr>
                  </w:pPr>
                  <w:r w:rsidRPr="00764ABE">
                    <w:rPr>
                      <w:rFonts w:cs="Arial"/>
                      <w:sz w:val="22"/>
                      <w:szCs w:val="22"/>
                    </w:rPr>
                    <w:t>Y</w:t>
                  </w: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19" w:name="AdditionalRequirements"/>
      <w:bookmarkEnd w:id="19"/>
      <w:r>
        <w:rPr>
          <w:rFonts w:cs="Arial"/>
          <w:b/>
          <w:sz w:val="2"/>
          <w:szCs w:val="2"/>
        </w:rPr>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65C3C981" w14:textId="77777777" w:rsidR="00364709" w:rsidRDefault="00364709" w:rsidP="00FA20B5">
      <w:pPr>
        <w:tabs>
          <w:tab w:val="left" w:pos="7647"/>
        </w:tabs>
        <w:ind w:left="360"/>
        <w:rPr>
          <w:b/>
          <w:szCs w:val="24"/>
        </w:rPr>
      </w:pPr>
      <w:bookmarkStart w:id="20" w:name="Stage1"/>
      <w:bookmarkEnd w:id="20"/>
    </w:p>
    <w:p w14:paraId="1CF4236F" w14:textId="77777777" w:rsidR="00834CD9" w:rsidRDefault="00834CD9">
      <w:pPr>
        <w:overflowPunct/>
        <w:autoSpaceDE/>
        <w:autoSpaceDN/>
        <w:adjustRightInd/>
        <w:spacing w:after="160" w:line="259" w:lineRule="auto"/>
        <w:textAlignment w:val="auto"/>
        <w:rPr>
          <w:b/>
          <w:szCs w:val="24"/>
        </w:rPr>
      </w:pPr>
      <w:r>
        <w:rPr>
          <w:b/>
          <w:szCs w:val="24"/>
        </w:rPr>
        <w:br w:type="page"/>
      </w:r>
    </w:p>
    <w:p w14:paraId="4536EF6E" w14:textId="62D83EF5" w:rsidR="00BC0CDD" w:rsidRPr="00364709" w:rsidRDefault="004E7C2A" w:rsidP="00364709">
      <w:pPr>
        <w:tabs>
          <w:tab w:val="left" w:pos="7647"/>
        </w:tabs>
        <w:spacing w:after="200"/>
        <w:ind w:left="357"/>
        <w:rPr>
          <w:rFonts w:cs="Arial"/>
          <w:noProof/>
          <w:sz w:val="22"/>
          <w:szCs w:val="22"/>
        </w:rPr>
      </w:pPr>
      <w:r w:rsidRPr="004E7C2A">
        <w:rPr>
          <w:b/>
          <w:szCs w:val="24"/>
        </w:rPr>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734354" w:rsidRPr="00A956FD" w14:paraId="61F600AE" w14:textId="77777777" w:rsidTr="005D3269">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67BD3DBA" w14:textId="5A31EDE5"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 against the inclusion and exclusion criteria below</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5D3269">
        <w:tc>
          <w:tcPr>
            <w:tcW w:w="2436"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39E28E33" w14:textId="5CAC699D" w:rsidR="00BC0CDD" w:rsidRPr="00BC5793" w:rsidRDefault="00CF4DBB" w:rsidP="00BC0CDD">
            <w:pPr>
              <w:spacing w:before="120" w:after="120"/>
              <w:rPr>
                <w:rFonts w:cs="Arial"/>
                <w:sz w:val="22"/>
                <w:szCs w:val="22"/>
              </w:rPr>
            </w:pPr>
            <w:r w:rsidRPr="0047150A">
              <w:rPr>
                <w:sz w:val="22"/>
                <w:szCs w:val="22"/>
              </w:rPr>
              <w:t xml:space="preserve">COVID-19 Vaccine AstraZeneca </w:t>
            </w:r>
            <w:r w:rsidR="00BC0CDD" w:rsidRPr="0047150A">
              <w:rPr>
                <w:rFonts w:cs="Arial"/>
                <w:sz w:val="22"/>
                <w:szCs w:val="22"/>
              </w:rPr>
              <w:t xml:space="preserve">is indicated for the active immunisation of </w:t>
            </w:r>
            <w:r w:rsidR="00BC0CDD" w:rsidRPr="00DB3BDF">
              <w:rPr>
                <w:rFonts w:cs="Arial"/>
                <w:sz w:val="22"/>
                <w:szCs w:val="22"/>
              </w:rPr>
              <w:t>individuals</w:t>
            </w:r>
            <w:r w:rsidR="00BC0CDD" w:rsidRPr="00990BAF">
              <w:rPr>
                <w:rFonts w:cs="Arial"/>
                <w:sz w:val="22"/>
                <w:szCs w:val="22"/>
              </w:rPr>
              <w:t xml:space="preserve"> for the prevent</w:t>
            </w:r>
            <w:r w:rsidR="00BC0CDD" w:rsidRPr="00997F3E">
              <w:rPr>
                <w:rFonts w:cs="Arial"/>
                <w:sz w:val="22"/>
                <w:szCs w:val="22"/>
              </w:rPr>
              <w:t>ion</w:t>
            </w:r>
            <w:r w:rsidR="00BC0CDD" w:rsidRPr="00BC5793">
              <w:rPr>
                <w:rFonts w:cs="Arial"/>
                <w:sz w:val="22"/>
                <w:szCs w:val="22"/>
              </w:rPr>
              <w:t xml:space="preserve"> of </w:t>
            </w:r>
            <w:r w:rsidR="00BC5793" w:rsidRPr="00BC5793">
              <w:rPr>
                <w:rFonts w:cs="Arial"/>
                <w:sz w:val="22"/>
                <w:szCs w:val="22"/>
              </w:rPr>
              <w:t xml:space="preserve">coronavirus disease (COVID-19) caused by the </w:t>
            </w:r>
            <w:r w:rsidR="002D5F51" w:rsidRPr="00E361DD">
              <w:rPr>
                <w:rStyle w:val="yiv436687422763514114-05042013"/>
                <w:rFonts w:cs="Arial"/>
                <w:sz w:val="22"/>
                <w:szCs w:val="22"/>
                <w:lang w:eastAsia="en-US"/>
              </w:rPr>
              <w:t>SARS-CoV-2</w:t>
            </w:r>
            <w:r w:rsidR="00BC5793" w:rsidRPr="00E361DD">
              <w:rPr>
                <w:rStyle w:val="yiv436687422763514114-05042013"/>
                <w:rFonts w:cs="Arial"/>
                <w:sz w:val="22"/>
                <w:szCs w:val="22"/>
                <w:lang w:eastAsia="en-US"/>
              </w:rPr>
              <w:t xml:space="preserve"> virus</w:t>
            </w:r>
            <w:r w:rsidR="00BC0CDD" w:rsidRPr="0047150A">
              <w:rPr>
                <w:rFonts w:cs="Arial"/>
                <w:sz w:val="22"/>
                <w:szCs w:val="22"/>
              </w:rPr>
              <w:t xml:space="preserve">, in accordance with the national </w:t>
            </w:r>
            <w:r w:rsidR="002D5F51" w:rsidRPr="00DB3BDF">
              <w:rPr>
                <w:rFonts w:cs="Arial"/>
                <w:sz w:val="22"/>
                <w:szCs w:val="22"/>
              </w:rPr>
              <w:t>COVID-19 vaccination</w:t>
            </w:r>
            <w:r w:rsidR="00BC0CDD" w:rsidRPr="00990BAF">
              <w:rPr>
                <w:rFonts w:cs="Arial"/>
                <w:sz w:val="22"/>
                <w:szCs w:val="22"/>
              </w:rPr>
              <w:t xml:space="preserve"> programme</w:t>
            </w:r>
            <w:r w:rsidR="00720820" w:rsidRPr="00990BAF">
              <w:rPr>
                <w:rFonts w:cs="Arial"/>
                <w:sz w:val="22"/>
                <w:szCs w:val="22"/>
              </w:rPr>
              <w:t xml:space="preserve"> (see </w:t>
            </w:r>
            <w:hyperlink r:id="rId37" w:history="1">
              <w:r w:rsidR="00720820" w:rsidRPr="00BC5793">
                <w:rPr>
                  <w:rStyle w:val="Hyperlink"/>
                  <w:rFonts w:cs="Arial"/>
                  <w:sz w:val="22"/>
                  <w:szCs w:val="22"/>
                </w:rPr>
                <w:t>COVID-19 vaccination programme page</w:t>
              </w:r>
            </w:hyperlink>
            <w:r w:rsidR="00720820" w:rsidRPr="0047150A">
              <w:rPr>
                <w:rFonts w:cs="Arial"/>
                <w:sz w:val="22"/>
                <w:szCs w:val="22"/>
              </w:rPr>
              <w:t>)</w:t>
            </w:r>
            <w:r w:rsidR="00BC0CDD" w:rsidRPr="0047150A">
              <w:rPr>
                <w:rFonts w:cs="Arial"/>
                <w:sz w:val="22"/>
                <w:szCs w:val="22"/>
              </w:rPr>
              <w:t xml:space="preserve"> and recommendations given in </w:t>
            </w:r>
            <w:hyperlink r:id="rId38" w:history="1">
              <w:r w:rsidR="002D5F51" w:rsidRPr="00BC5793">
                <w:rPr>
                  <w:rStyle w:val="Hyperlink"/>
                  <w:rFonts w:cs="Arial"/>
                  <w:noProof/>
                  <w:sz w:val="22"/>
                  <w:szCs w:val="22"/>
                </w:rPr>
                <w:t>Chapter 14a</w:t>
              </w:r>
            </w:hyperlink>
            <w:r w:rsidR="00BC0CDD" w:rsidRPr="0047150A">
              <w:rPr>
                <w:rFonts w:cs="Arial"/>
                <w:sz w:val="22"/>
                <w:szCs w:val="22"/>
              </w:rPr>
              <w:t xml:space="preserve"> of Immunisation Against Infectious Disease: t</w:t>
            </w:r>
            <w:r w:rsidR="00BC0CDD" w:rsidRPr="008337C2">
              <w:rPr>
                <w:rFonts w:cs="Arial"/>
                <w:sz w:val="22"/>
                <w:szCs w:val="22"/>
              </w:rPr>
              <w:t>he ‘</w:t>
            </w:r>
            <w:r w:rsidR="00BC0CDD" w:rsidRPr="00A320E7">
              <w:rPr>
                <w:rFonts w:cs="Arial"/>
                <w:sz w:val="22"/>
                <w:szCs w:val="22"/>
              </w:rPr>
              <w:t>Green Book</w:t>
            </w:r>
            <w:r w:rsidR="00BC0CDD" w:rsidRPr="00D461A1">
              <w:rPr>
                <w:rFonts w:cs="Arial"/>
                <w:sz w:val="22"/>
                <w:szCs w:val="22"/>
              </w:rPr>
              <w:t>’</w:t>
            </w:r>
            <w:r w:rsidR="00BC0CDD" w:rsidRPr="0074755C">
              <w:rPr>
                <w:rFonts w:cs="Arial"/>
                <w:sz w:val="22"/>
                <w:szCs w:val="22"/>
              </w:rPr>
              <w:t xml:space="preserve"> </w:t>
            </w:r>
            <w:r w:rsidR="00BC0CDD" w:rsidRPr="00DB3BDF">
              <w:rPr>
                <w:sz w:val="22"/>
                <w:szCs w:val="22"/>
              </w:rPr>
              <w:t xml:space="preserve">and subsequent </w:t>
            </w:r>
            <w:r w:rsidR="00BC0CDD" w:rsidRPr="00990BAF">
              <w:rPr>
                <w:rFonts w:cs="Arial"/>
                <w:sz w:val="22"/>
                <w:szCs w:val="22"/>
              </w:rPr>
              <w:t>correspondence</w:t>
            </w:r>
            <w:r w:rsidR="00BC0CDD" w:rsidRPr="00990BAF">
              <w:rPr>
                <w:sz w:val="22"/>
                <w:szCs w:val="22"/>
              </w:rPr>
              <w:t xml:space="preserve">/publications from PHE </w:t>
            </w:r>
            <w:r w:rsidR="00BC0CDD" w:rsidRPr="00997F3E">
              <w:rPr>
                <w:sz w:val="22"/>
                <w:szCs w:val="22"/>
              </w:rPr>
              <w:t>and/or N</w:t>
            </w:r>
            <w:r w:rsidR="002D5F51" w:rsidRPr="00BC5793">
              <w:rPr>
                <w:sz w:val="22"/>
                <w:szCs w:val="22"/>
              </w:rPr>
              <w:t>HS England and NHS Improvement.</w:t>
            </w:r>
          </w:p>
        </w:tc>
      </w:tr>
      <w:tr w:rsidR="00BC0CDD" w:rsidRPr="00A956FD" w14:paraId="5D4911A5" w14:textId="77777777" w:rsidTr="005D3269">
        <w:tc>
          <w:tcPr>
            <w:tcW w:w="2436" w:type="dxa"/>
            <w:tcBorders>
              <w:bottom w:val="single" w:sz="6" w:space="0" w:color="auto"/>
            </w:tcBorders>
          </w:tcPr>
          <w:p w14:paraId="225A3E72" w14:textId="77777777" w:rsidR="00BC0CDD" w:rsidRDefault="00BC0CDD" w:rsidP="00BC0CDD">
            <w:pPr>
              <w:spacing w:before="120" w:after="120"/>
              <w:rPr>
                <w:rFonts w:cs="Arial"/>
                <w:b/>
                <w:sz w:val="22"/>
                <w:szCs w:val="22"/>
              </w:rPr>
            </w:pPr>
            <w:r w:rsidRPr="0010300D">
              <w:rPr>
                <w:rFonts w:cs="Arial"/>
                <w:b/>
                <w:sz w:val="22"/>
                <w:szCs w:val="22"/>
              </w:rPr>
              <w:t>Criteria for inclusion</w:t>
            </w:r>
          </w:p>
          <w:p w14:paraId="7B1A606B" w14:textId="77777777" w:rsidR="00BC0CDD" w:rsidRDefault="00BC0CDD" w:rsidP="00BC0CDD">
            <w:pPr>
              <w:spacing w:before="120" w:after="120"/>
              <w:rPr>
                <w:rFonts w:cs="Arial"/>
                <w:b/>
                <w:sz w:val="22"/>
                <w:szCs w:val="22"/>
              </w:rPr>
            </w:pPr>
          </w:p>
          <w:p w14:paraId="3DF1F43D" w14:textId="77777777" w:rsidR="00BC0CDD" w:rsidRDefault="00BC0CDD" w:rsidP="00BC0CDD">
            <w:pPr>
              <w:spacing w:before="120" w:after="120"/>
              <w:rPr>
                <w:rFonts w:cs="Arial"/>
                <w:b/>
                <w:sz w:val="22"/>
                <w:szCs w:val="22"/>
              </w:rPr>
            </w:pPr>
          </w:p>
          <w:p w14:paraId="06339C4F" w14:textId="77777777" w:rsidR="00BC0CDD" w:rsidRDefault="00BC0CDD" w:rsidP="00BC0CDD">
            <w:pPr>
              <w:spacing w:before="120" w:after="120"/>
              <w:rPr>
                <w:rFonts w:cs="Arial"/>
                <w:b/>
                <w:sz w:val="22"/>
                <w:szCs w:val="22"/>
              </w:rPr>
            </w:pPr>
          </w:p>
          <w:p w14:paraId="05003581" w14:textId="77777777" w:rsidR="00BC0CDD" w:rsidRDefault="00BC0CDD" w:rsidP="00BC0CDD">
            <w:pPr>
              <w:spacing w:before="120" w:after="120"/>
              <w:rPr>
                <w:rFonts w:cs="Arial"/>
                <w:b/>
                <w:sz w:val="22"/>
                <w:szCs w:val="22"/>
              </w:rPr>
            </w:pPr>
          </w:p>
          <w:p w14:paraId="74114F2E" w14:textId="77777777" w:rsidR="00BC0CDD" w:rsidRDefault="00BC0CDD" w:rsidP="00BC0CDD">
            <w:pPr>
              <w:spacing w:before="120" w:after="120"/>
              <w:rPr>
                <w:rFonts w:cs="Arial"/>
                <w:b/>
                <w:sz w:val="22"/>
                <w:szCs w:val="22"/>
              </w:rPr>
            </w:pPr>
          </w:p>
          <w:p w14:paraId="57179630" w14:textId="77777777" w:rsidR="00BC0CDD" w:rsidRDefault="00BC0CDD" w:rsidP="00BC0CDD">
            <w:pPr>
              <w:spacing w:before="120" w:after="120"/>
              <w:rPr>
                <w:rFonts w:cs="Arial"/>
                <w:b/>
                <w:sz w:val="22"/>
                <w:szCs w:val="22"/>
              </w:rPr>
            </w:pPr>
          </w:p>
          <w:p w14:paraId="3EE9A0A8" w14:textId="77777777" w:rsidR="00BC0CDD" w:rsidRDefault="00BC0CDD" w:rsidP="00BC0CDD">
            <w:pPr>
              <w:spacing w:before="120" w:after="120"/>
              <w:rPr>
                <w:rFonts w:cs="Arial"/>
                <w:b/>
                <w:sz w:val="22"/>
                <w:szCs w:val="22"/>
              </w:rPr>
            </w:pPr>
          </w:p>
          <w:p w14:paraId="23C5121E" w14:textId="77777777" w:rsidR="00BC0CDD" w:rsidRDefault="00BC0CDD" w:rsidP="00BC0CDD">
            <w:pPr>
              <w:spacing w:before="120" w:after="120"/>
              <w:rPr>
                <w:rFonts w:cs="Arial"/>
                <w:b/>
                <w:sz w:val="22"/>
                <w:szCs w:val="22"/>
              </w:rPr>
            </w:pPr>
          </w:p>
          <w:p w14:paraId="72DFA285" w14:textId="77777777" w:rsidR="00D51BEE" w:rsidRDefault="00D51BEE" w:rsidP="00BC0CDD">
            <w:pPr>
              <w:contextualSpacing/>
              <w:rPr>
                <w:rFonts w:cs="Arial"/>
                <w:sz w:val="22"/>
                <w:szCs w:val="22"/>
              </w:rPr>
            </w:pPr>
          </w:p>
          <w:p w14:paraId="5CF81F8A" w14:textId="2AC1FE07" w:rsidR="00D51BEE" w:rsidRDefault="00D51BEE" w:rsidP="00BC0CDD">
            <w:pPr>
              <w:contextualSpacing/>
              <w:rPr>
                <w:rFonts w:cs="Arial"/>
                <w:sz w:val="22"/>
                <w:szCs w:val="22"/>
              </w:rPr>
            </w:pPr>
          </w:p>
          <w:p w14:paraId="7AF2D37B" w14:textId="77777777" w:rsidR="00997F3E" w:rsidRDefault="00997F3E" w:rsidP="00997F3E">
            <w:pPr>
              <w:spacing w:before="120" w:after="120"/>
              <w:contextualSpacing/>
              <w:rPr>
                <w:rFonts w:cs="Arial"/>
                <w:bCs/>
                <w:sz w:val="22"/>
                <w:szCs w:val="22"/>
              </w:rPr>
            </w:pPr>
          </w:p>
          <w:p w14:paraId="5BEF10B1" w14:textId="77777777" w:rsidR="00997F3E" w:rsidRDefault="00997F3E" w:rsidP="00997F3E">
            <w:pPr>
              <w:spacing w:before="120" w:after="120"/>
              <w:contextualSpacing/>
              <w:rPr>
                <w:rFonts w:cs="Arial"/>
                <w:bCs/>
                <w:sz w:val="22"/>
                <w:szCs w:val="22"/>
              </w:rPr>
            </w:pPr>
          </w:p>
          <w:p w14:paraId="6D68CF27" w14:textId="77777777" w:rsidR="00997F3E" w:rsidRDefault="00997F3E" w:rsidP="00997F3E">
            <w:pPr>
              <w:spacing w:before="120" w:after="120"/>
              <w:contextualSpacing/>
              <w:rPr>
                <w:rFonts w:cs="Arial"/>
                <w:bCs/>
                <w:sz w:val="22"/>
                <w:szCs w:val="22"/>
              </w:rPr>
            </w:pPr>
          </w:p>
          <w:p w14:paraId="75F8CF11" w14:textId="77777777" w:rsidR="00997F3E" w:rsidRDefault="00997F3E" w:rsidP="00997F3E">
            <w:pPr>
              <w:spacing w:before="120" w:after="120"/>
              <w:contextualSpacing/>
              <w:rPr>
                <w:rFonts w:cs="Arial"/>
                <w:bCs/>
                <w:sz w:val="22"/>
                <w:szCs w:val="22"/>
              </w:rPr>
            </w:pPr>
          </w:p>
          <w:p w14:paraId="7ED6B381" w14:textId="77777777" w:rsidR="00997F3E" w:rsidRDefault="00997F3E" w:rsidP="00997F3E">
            <w:pPr>
              <w:spacing w:before="120" w:after="120"/>
              <w:contextualSpacing/>
              <w:rPr>
                <w:rFonts w:cs="Arial"/>
                <w:bCs/>
                <w:sz w:val="22"/>
                <w:szCs w:val="22"/>
              </w:rPr>
            </w:pPr>
          </w:p>
          <w:p w14:paraId="67BB6EC8" w14:textId="77777777" w:rsidR="00997F3E" w:rsidRDefault="00997F3E" w:rsidP="00997F3E">
            <w:pPr>
              <w:spacing w:before="120" w:after="120"/>
              <w:contextualSpacing/>
              <w:rPr>
                <w:rFonts w:cs="Arial"/>
                <w:bCs/>
                <w:sz w:val="22"/>
                <w:szCs w:val="22"/>
              </w:rPr>
            </w:pPr>
          </w:p>
          <w:p w14:paraId="3B198C36" w14:textId="77777777" w:rsidR="00997F3E" w:rsidRDefault="00997F3E" w:rsidP="00997F3E">
            <w:pPr>
              <w:spacing w:before="120" w:after="120"/>
              <w:contextualSpacing/>
              <w:rPr>
                <w:rFonts w:cs="Arial"/>
                <w:bCs/>
                <w:sz w:val="22"/>
                <w:szCs w:val="22"/>
              </w:rPr>
            </w:pPr>
          </w:p>
          <w:p w14:paraId="4532AFF1" w14:textId="77777777" w:rsidR="00997F3E" w:rsidRDefault="00997F3E" w:rsidP="00997F3E">
            <w:pPr>
              <w:spacing w:before="120" w:after="120"/>
              <w:contextualSpacing/>
              <w:rPr>
                <w:rFonts w:cs="Arial"/>
                <w:bCs/>
                <w:sz w:val="22"/>
                <w:szCs w:val="22"/>
              </w:rPr>
            </w:pPr>
          </w:p>
          <w:p w14:paraId="134B7BF5" w14:textId="77777777" w:rsidR="00997F3E" w:rsidRDefault="00997F3E" w:rsidP="00997F3E">
            <w:pPr>
              <w:spacing w:before="120" w:after="120"/>
              <w:contextualSpacing/>
              <w:rPr>
                <w:rFonts w:cs="Arial"/>
                <w:bCs/>
                <w:sz w:val="22"/>
                <w:szCs w:val="22"/>
              </w:rPr>
            </w:pPr>
          </w:p>
          <w:p w14:paraId="78D29EFB" w14:textId="77777777" w:rsidR="00997F3E" w:rsidRDefault="00997F3E" w:rsidP="00997F3E">
            <w:pPr>
              <w:spacing w:before="120" w:after="120"/>
              <w:contextualSpacing/>
              <w:rPr>
                <w:rFonts w:cs="Arial"/>
                <w:bCs/>
                <w:sz w:val="22"/>
                <w:szCs w:val="22"/>
              </w:rPr>
            </w:pPr>
          </w:p>
          <w:p w14:paraId="3A64063B" w14:textId="77777777" w:rsidR="00997F3E" w:rsidRDefault="00997F3E" w:rsidP="00997F3E">
            <w:pPr>
              <w:spacing w:before="120" w:after="120"/>
              <w:contextualSpacing/>
              <w:rPr>
                <w:rFonts w:cs="Arial"/>
                <w:bCs/>
                <w:sz w:val="22"/>
                <w:szCs w:val="22"/>
              </w:rPr>
            </w:pPr>
          </w:p>
          <w:p w14:paraId="55DEEA78" w14:textId="77777777" w:rsidR="00997F3E" w:rsidRDefault="00997F3E" w:rsidP="00997F3E">
            <w:pPr>
              <w:spacing w:before="120" w:after="120"/>
              <w:contextualSpacing/>
              <w:rPr>
                <w:rFonts w:cs="Arial"/>
                <w:bCs/>
                <w:sz w:val="22"/>
                <w:szCs w:val="22"/>
              </w:rPr>
            </w:pPr>
          </w:p>
          <w:p w14:paraId="2173C3EF" w14:textId="77777777" w:rsidR="00997F3E" w:rsidRDefault="00997F3E" w:rsidP="00997F3E">
            <w:pPr>
              <w:spacing w:before="120" w:after="120"/>
              <w:contextualSpacing/>
              <w:rPr>
                <w:rFonts w:cs="Arial"/>
                <w:bCs/>
                <w:sz w:val="22"/>
                <w:szCs w:val="22"/>
              </w:rPr>
            </w:pPr>
          </w:p>
          <w:p w14:paraId="686A7C4A" w14:textId="77777777" w:rsidR="00997F3E" w:rsidRDefault="00997F3E" w:rsidP="00997F3E">
            <w:pPr>
              <w:spacing w:before="120" w:after="120"/>
              <w:contextualSpacing/>
              <w:rPr>
                <w:rFonts w:cs="Arial"/>
                <w:bCs/>
                <w:sz w:val="22"/>
                <w:szCs w:val="22"/>
              </w:rPr>
            </w:pPr>
          </w:p>
          <w:p w14:paraId="1E03D27C" w14:textId="77777777" w:rsidR="00997F3E" w:rsidRDefault="00997F3E" w:rsidP="00997F3E">
            <w:pPr>
              <w:spacing w:before="120" w:after="120"/>
              <w:contextualSpacing/>
              <w:rPr>
                <w:rFonts w:cs="Arial"/>
                <w:bCs/>
                <w:sz w:val="22"/>
                <w:szCs w:val="22"/>
              </w:rPr>
            </w:pPr>
          </w:p>
          <w:p w14:paraId="2D265A1C" w14:textId="77777777" w:rsidR="00997F3E" w:rsidRDefault="00997F3E" w:rsidP="00997F3E">
            <w:pPr>
              <w:spacing w:before="120" w:after="120"/>
              <w:contextualSpacing/>
              <w:rPr>
                <w:rFonts w:cs="Arial"/>
                <w:bCs/>
                <w:sz w:val="22"/>
                <w:szCs w:val="22"/>
              </w:rPr>
            </w:pPr>
          </w:p>
          <w:p w14:paraId="5EC6AB17" w14:textId="77777777" w:rsidR="00997F3E" w:rsidRDefault="00997F3E" w:rsidP="00997F3E">
            <w:pPr>
              <w:spacing w:before="120" w:after="120"/>
              <w:contextualSpacing/>
              <w:rPr>
                <w:rFonts w:cs="Arial"/>
                <w:bCs/>
                <w:sz w:val="22"/>
                <w:szCs w:val="22"/>
              </w:rPr>
            </w:pPr>
          </w:p>
          <w:p w14:paraId="0B5CF6F8" w14:textId="77777777" w:rsidR="00997F3E" w:rsidRDefault="00997F3E" w:rsidP="00997F3E">
            <w:pPr>
              <w:spacing w:before="120" w:after="120"/>
              <w:contextualSpacing/>
              <w:rPr>
                <w:rFonts w:cs="Arial"/>
                <w:bCs/>
                <w:sz w:val="22"/>
                <w:szCs w:val="22"/>
              </w:rPr>
            </w:pPr>
          </w:p>
          <w:p w14:paraId="7E01BB2B" w14:textId="77777777" w:rsidR="00997F3E" w:rsidRDefault="00997F3E" w:rsidP="00997F3E">
            <w:pPr>
              <w:spacing w:before="120" w:after="120"/>
              <w:contextualSpacing/>
              <w:rPr>
                <w:rFonts w:cs="Arial"/>
                <w:bCs/>
                <w:sz w:val="22"/>
                <w:szCs w:val="22"/>
              </w:rPr>
            </w:pPr>
          </w:p>
          <w:p w14:paraId="7BBD9F2D" w14:textId="43A9F0C0" w:rsidR="00997F3E" w:rsidRDefault="00997F3E" w:rsidP="00997F3E">
            <w:pPr>
              <w:spacing w:before="120" w:after="120"/>
              <w:contextualSpacing/>
              <w:rPr>
                <w:rFonts w:cs="Arial"/>
                <w:bCs/>
                <w:sz w:val="22"/>
                <w:szCs w:val="22"/>
              </w:rPr>
            </w:pPr>
          </w:p>
          <w:p w14:paraId="6985D368" w14:textId="77777777" w:rsidR="003C3E96" w:rsidRDefault="003C3E96" w:rsidP="00997F3E">
            <w:pPr>
              <w:spacing w:before="120" w:after="120"/>
              <w:contextualSpacing/>
              <w:rPr>
                <w:rFonts w:cs="Arial"/>
                <w:bCs/>
                <w:sz w:val="22"/>
                <w:szCs w:val="22"/>
              </w:rPr>
            </w:pPr>
          </w:p>
          <w:p w14:paraId="73E870D2" w14:textId="77777777" w:rsidR="008334C6" w:rsidRDefault="008334C6" w:rsidP="00997F3E">
            <w:pPr>
              <w:spacing w:before="120" w:after="120"/>
              <w:contextualSpacing/>
              <w:rPr>
                <w:rFonts w:cs="Arial"/>
                <w:bCs/>
                <w:sz w:val="22"/>
                <w:szCs w:val="22"/>
              </w:rPr>
            </w:pPr>
          </w:p>
          <w:p w14:paraId="17D2DBED" w14:textId="1F5DFE10" w:rsidR="00997F3E" w:rsidRPr="00E361DD" w:rsidRDefault="00997F3E" w:rsidP="00997F3E">
            <w:pPr>
              <w:spacing w:before="120" w:after="120"/>
              <w:contextualSpacing/>
              <w:rPr>
                <w:rFonts w:cs="Arial"/>
                <w:bCs/>
                <w:sz w:val="22"/>
                <w:szCs w:val="22"/>
              </w:rPr>
            </w:pPr>
            <w:r w:rsidRPr="00E361DD">
              <w:rPr>
                <w:rFonts w:cs="Arial"/>
                <w:bCs/>
                <w:sz w:val="22"/>
                <w:szCs w:val="22"/>
              </w:rPr>
              <w:t>Continued over page</w:t>
            </w:r>
          </w:p>
          <w:p w14:paraId="11A733D1" w14:textId="0F4BC740" w:rsidR="00997F3E" w:rsidRDefault="00997F3E" w:rsidP="00997F3E">
            <w:pPr>
              <w:spacing w:before="120" w:after="120"/>
              <w:contextualSpacing/>
              <w:rPr>
                <w:rFonts w:cs="Arial"/>
                <w:b/>
                <w:sz w:val="22"/>
                <w:szCs w:val="22"/>
              </w:rPr>
            </w:pPr>
            <w:r w:rsidRPr="0010300D">
              <w:rPr>
                <w:rFonts w:cs="Arial"/>
                <w:b/>
                <w:sz w:val="22"/>
                <w:szCs w:val="22"/>
              </w:rPr>
              <w:t>Criteria for inclusion</w:t>
            </w:r>
          </w:p>
          <w:p w14:paraId="69E82362" w14:textId="10E1A844" w:rsidR="00BC0CDD" w:rsidRPr="00B67E1F" w:rsidRDefault="00997F3E" w:rsidP="00E361DD">
            <w:pPr>
              <w:spacing w:before="120" w:after="120"/>
              <w:contextualSpacing/>
              <w:rPr>
                <w:rFonts w:cs="Arial"/>
                <w:sz w:val="22"/>
                <w:szCs w:val="22"/>
              </w:rPr>
            </w:pPr>
            <w:r w:rsidRPr="00E361DD">
              <w:rPr>
                <w:rFonts w:cs="Arial"/>
                <w:bCs/>
                <w:sz w:val="22"/>
                <w:szCs w:val="22"/>
              </w:rPr>
              <w:t>(continued)</w:t>
            </w:r>
            <w:r w:rsidDel="00997F3E">
              <w:rPr>
                <w:rFonts w:cs="Arial"/>
                <w:sz w:val="22"/>
                <w:szCs w:val="22"/>
              </w:rPr>
              <w:t xml:space="preserve"> </w:t>
            </w:r>
          </w:p>
        </w:tc>
        <w:tc>
          <w:tcPr>
            <w:tcW w:w="7487" w:type="dxa"/>
            <w:tcBorders>
              <w:bottom w:val="single" w:sz="6" w:space="0" w:color="auto"/>
            </w:tcBorders>
          </w:tcPr>
          <w:p w14:paraId="2F717C84" w14:textId="6AB007F4" w:rsidR="0050671F" w:rsidRPr="008011D4" w:rsidRDefault="00CF4DBB" w:rsidP="002D5F51">
            <w:pPr>
              <w:overflowPunct/>
              <w:spacing w:before="120" w:after="120"/>
              <w:textAlignment w:val="auto"/>
              <w:rPr>
                <w:rFonts w:cs="Arial"/>
                <w:sz w:val="22"/>
                <w:szCs w:val="22"/>
              </w:rPr>
            </w:pPr>
            <w:bookmarkStart w:id="21" w:name="_Hlk45811070"/>
            <w:r w:rsidRPr="005F3828">
              <w:rPr>
                <w:sz w:val="22"/>
                <w:szCs w:val="22"/>
              </w:rPr>
              <w:t xml:space="preserve">COVID-19 Vaccine AstraZeneca </w:t>
            </w:r>
            <w:r w:rsidR="002D5F51" w:rsidRPr="00D25E6C">
              <w:rPr>
                <w:rFonts w:eastAsiaTheme="minorHAnsi" w:cs="Arial"/>
                <w:color w:val="000000"/>
                <w:sz w:val="22"/>
                <w:szCs w:val="22"/>
                <w:lang w:eastAsia="en-US"/>
              </w:rPr>
              <w:t xml:space="preserve">should be offered to </w:t>
            </w:r>
            <w:r w:rsidR="002D5F51">
              <w:rPr>
                <w:rFonts w:eastAsiaTheme="minorHAnsi" w:cs="Arial"/>
                <w:color w:val="000000"/>
                <w:sz w:val="22"/>
                <w:szCs w:val="22"/>
                <w:lang w:eastAsia="en-US"/>
              </w:rPr>
              <w:t>individuals</w:t>
            </w:r>
            <w:r w:rsidR="00BD6ED7">
              <w:rPr>
                <w:rFonts w:eastAsiaTheme="minorHAnsi" w:cs="Arial"/>
                <w:color w:val="000000"/>
                <w:sz w:val="22"/>
                <w:szCs w:val="22"/>
                <w:lang w:eastAsia="en-US"/>
              </w:rPr>
              <w:t>,</w:t>
            </w:r>
            <w:r w:rsidR="00BD6ED7">
              <w:rPr>
                <w:sz w:val="22"/>
                <w:szCs w:val="22"/>
              </w:rPr>
              <w:t xml:space="preserve"> aged 18 years and over,</w:t>
            </w:r>
            <w:r w:rsidR="002D5F51">
              <w:rPr>
                <w:rFonts w:eastAsiaTheme="minorHAnsi" w:cs="Arial"/>
                <w:color w:val="000000"/>
                <w:sz w:val="22"/>
                <w:szCs w:val="22"/>
                <w:lang w:eastAsia="en-US"/>
              </w:rPr>
              <w:t xml:space="preserve"> in accordance with</w:t>
            </w:r>
            <w:r w:rsidR="00102B66">
              <w:t xml:space="preserve"> </w:t>
            </w:r>
            <w:r w:rsidR="00102B66" w:rsidRPr="00102B66">
              <w:rPr>
                <w:rFonts w:eastAsiaTheme="minorHAnsi" w:cs="Arial"/>
                <w:color w:val="000000"/>
                <w:sz w:val="22"/>
                <w:szCs w:val="22"/>
                <w:lang w:eastAsia="en-US"/>
              </w:rPr>
              <w:t>Joint Committee on Vaccination and Immunisation</w:t>
            </w:r>
            <w:r w:rsidR="002D5F51">
              <w:rPr>
                <w:rFonts w:eastAsiaTheme="minorHAnsi" w:cs="Arial"/>
                <w:color w:val="000000"/>
                <w:sz w:val="22"/>
                <w:szCs w:val="22"/>
                <w:lang w:eastAsia="en-US"/>
              </w:rPr>
              <w:t xml:space="preserve"> </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JCVI</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 xml:space="preserve"> </w:t>
            </w:r>
            <w:r w:rsidR="002D5F51" w:rsidRPr="0011456C">
              <w:rPr>
                <w:rFonts w:cs="Arial"/>
                <w:sz w:val="22"/>
                <w:szCs w:val="22"/>
              </w:rPr>
              <w:t xml:space="preserve">guidance </w:t>
            </w:r>
            <w:r w:rsidR="002D5F51">
              <w:rPr>
                <w:rFonts w:cs="Arial"/>
                <w:sz w:val="22"/>
                <w:szCs w:val="22"/>
              </w:rPr>
              <w:t>in the following order of priority, starting with those to be vaccinated first:</w:t>
            </w:r>
          </w:p>
          <w:tbl>
            <w:tblPr>
              <w:tblStyle w:val="TableGrid"/>
              <w:tblW w:w="0" w:type="auto"/>
              <w:tblLayout w:type="fixed"/>
              <w:tblLook w:val="04A0" w:firstRow="1" w:lastRow="0" w:firstColumn="1" w:lastColumn="0" w:noHBand="0" w:noVBand="1"/>
            </w:tblPr>
            <w:tblGrid>
              <w:gridCol w:w="1048"/>
              <w:gridCol w:w="6209"/>
            </w:tblGrid>
            <w:tr w:rsidR="002D5F51" w:rsidRPr="00102B66" w14:paraId="5A8C0A82" w14:textId="77777777" w:rsidTr="00866C89">
              <w:tc>
                <w:tcPr>
                  <w:tcW w:w="1048" w:type="dxa"/>
                </w:tcPr>
                <w:p w14:paraId="5D549CD9" w14:textId="77777777" w:rsidR="002D5F51" w:rsidRPr="00102B66" w:rsidRDefault="002D5F51" w:rsidP="004834FC">
                  <w:pPr>
                    <w:overflowPunct/>
                    <w:spacing w:before="60" w:after="60"/>
                    <w:jc w:val="left"/>
                    <w:textAlignment w:val="auto"/>
                    <w:rPr>
                      <w:rFonts w:eastAsiaTheme="minorHAnsi" w:cs="Arial"/>
                      <w:b/>
                      <w:color w:val="000000"/>
                      <w:sz w:val="22"/>
                      <w:szCs w:val="22"/>
                      <w:lang w:eastAsia="en-US"/>
                    </w:rPr>
                  </w:pPr>
                  <w:bookmarkStart w:id="22" w:name="Priority"/>
                  <w:bookmarkEnd w:id="22"/>
                  <w:r w:rsidRPr="00102B66">
                    <w:rPr>
                      <w:b/>
                      <w:sz w:val="22"/>
                      <w:szCs w:val="22"/>
                    </w:rPr>
                    <w:t xml:space="preserve">Priority </w:t>
                  </w:r>
                </w:p>
              </w:tc>
              <w:tc>
                <w:tcPr>
                  <w:tcW w:w="6209" w:type="dxa"/>
                </w:tcPr>
                <w:p w14:paraId="121213BE" w14:textId="77777777" w:rsidR="002D5F51" w:rsidRPr="00102B66" w:rsidRDefault="002D5F51" w:rsidP="004834FC">
                  <w:pPr>
                    <w:overflowPunct/>
                    <w:spacing w:before="60" w:after="60"/>
                    <w:jc w:val="left"/>
                    <w:textAlignment w:val="auto"/>
                    <w:rPr>
                      <w:b/>
                      <w:sz w:val="22"/>
                      <w:szCs w:val="22"/>
                    </w:rPr>
                  </w:pPr>
                  <w:r w:rsidRPr="00102B66">
                    <w:rPr>
                      <w:b/>
                      <w:sz w:val="22"/>
                      <w:szCs w:val="22"/>
                    </w:rPr>
                    <w:t>Risk group</w:t>
                  </w:r>
                </w:p>
              </w:tc>
            </w:tr>
            <w:tr w:rsidR="002D5F51" w:rsidRPr="00102B66" w14:paraId="7D23C5EA" w14:textId="77777777" w:rsidTr="00866C89">
              <w:tc>
                <w:tcPr>
                  <w:tcW w:w="1048" w:type="dxa"/>
                </w:tcPr>
                <w:p w14:paraId="497BF6B1"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1</w:t>
                  </w:r>
                </w:p>
              </w:tc>
              <w:tc>
                <w:tcPr>
                  <w:tcW w:w="6209" w:type="dxa"/>
                </w:tcPr>
                <w:p w14:paraId="10E004C5" w14:textId="7A59FEA8" w:rsidR="002D5F51" w:rsidRPr="00102B66" w:rsidRDefault="002D5F51" w:rsidP="00093CFA">
                  <w:pPr>
                    <w:overflowPunct/>
                    <w:spacing w:before="60" w:after="60"/>
                    <w:jc w:val="left"/>
                    <w:textAlignment w:val="auto"/>
                    <w:rPr>
                      <w:rFonts w:eastAsiaTheme="minorHAnsi" w:cs="Arial"/>
                      <w:color w:val="000000"/>
                      <w:sz w:val="22"/>
                      <w:szCs w:val="22"/>
                      <w:lang w:eastAsia="en-US"/>
                    </w:rPr>
                  </w:pPr>
                  <w:r w:rsidRPr="00102B66">
                    <w:rPr>
                      <w:sz w:val="22"/>
                      <w:szCs w:val="22"/>
                    </w:rPr>
                    <w:t xml:space="preserve">Residents in a care home for older adults </w:t>
                  </w:r>
                  <w:r w:rsidR="00093CFA" w:rsidRPr="00102B66">
                    <w:rPr>
                      <w:sz w:val="22"/>
                      <w:szCs w:val="22"/>
                    </w:rPr>
                    <w:t>and their carers</w:t>
                  </w:r>
                </w:p>
              </w:tc>
            </w:tr>
            <w:tr w:rsidR="002D5F51" w:rsidRPr="00102B66" w14:paraId="491823F7" w14:textId="77777777" w:rsidTr="00866C89">
              <w:tc>
                <w:tcPr>
                  <w:tcW w:w="1048" w:type="dxa"/>
                </w:tcPr>
                <w:p w14:paraId="606CA5BB"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2</w:t>
                  </w:r>
                </w:p>
              </w:tc>
              <w:tc>
                <w:tcPr>
                  <w:tcW w:w="6209" w:type="dxa"/>
                </w:tcPr>
                <w:p w14:paraId="19950D5F" w14:textId="77777777" w:rsidR="00093CFA" w:rsidRPr="00102B66" w:rsidRDefault="002D5F51" w:rsidP="004834FC">
                  <w:pPr>
                    <w:overflowPunct/>
                    <w:spacing w:before="60" w:after="60"/>
                    <w:jc w:val="left"/>
                    <w:textAlignment w:val="auto"/>
                    <w:rPr>
                      <w:sz w:val="22"/>
                      <w:szCs w:val="22"/>
                    </w:rPr>
                  </w:pPr>
                  <w:r w:rsidRPr="00102B66">
                    <w:rPr>
                      <w:sz w:val="22"/>
                      <w:szCs w:val="22"/>
                    </w:rPr>
                    <w:t xml:space="preserve">All those 80 years of age and over </w:t>
                  </w:r>
                </w:p>
                <w:p w14:paraId="121EF7E1" w14:textId="66EB5CDC"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Frontline h</w:t>
                  </w:r>
                  <w:r w:rsidR="002D5F51" w:rsidRPr="00102B66">
                    <w:rPr>
                      <w:sz w:val="22"/>
                      <w:szCs w:val="22"/>
                    </w:rPr>
                    <w:t>ealth and social care workers</w:t>
                  </w:r>
                  <w:r w:rsidR="00102B66" w:rsidRPr="00102B66">
                    <w:rPr>
                      <w:sz w:val="22"/>
                      <w:szCs w:val="22"/>
                    </w:rPr>
                    <w:t xml:space="preserve"> </w:t>
                  </w:r>
                  <w:r w:rsidRPr="00102B66">
                    <w:rPr>
                      <w:sz w:val="22"/>
                      <w:szCs w:val="22"/>
                    </w:rPr>
                    <w:t>(</w:t>
                  </w:r>
                  <w:r w:rsidRPr="00102B66">
                    <w:rPr>
                      <w:rFonts w:eastAsiaTheme="minorHAnsi" w:cs="Arial"/>
                      <w:sz w:val="22"/>
                      <w:szCs w:val="22"/>
                    </w:rPr>
                    <w:t xml:space="preserve">see </w:t>
                  </w:r>
                  <w:hyperlink r:id="rId39" w:history="1">
                    <w:r w:rsidRPr="00102B66">
                      <w:rPr>
                        <w:rStyle w:val="Hyperlink"/>
                        <w:rFonts w:cs="Arial"/>
                        <w:sz w:val="22"/>
                        <w:szCs w:val="22"/>
                      </w:rPr>
                      <w:t>Chapter 14a</w:t>
                    </w:r>
                  </w:hyperlink>
                  <w:r w:rsidRPr="00102B66">
                    <w:rPr>
                      <w:sz w:val="22"/>
                      <w:szCs w:val="22"/>
                    </w:rPr>
                    <w:t>)</w:t>
                  </w:r>
                </w:p>
              </w:tc>
            </w:tr>
            <w:tr w:rsidR="002D5F51" w:rsidRPr="00102B66" w14:paraId="51E48C97" w14:textId="77777777" w:rsidTr="00866C89">
              <w:tc>
                <w:tcPr>
                  <w:tcW w:w="1048" w:type="dxa"/>
                </w:tcPr>
                <w:p w14:paraId="3E28A1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3</w:t>
                  </w:r>
                </w:p>
              </w:tc>
              <w:tc>
                <w:tcPr>
                  <w:tcW w:w="6209" w:type="dxa"/>
                </w:tcPr>
                <w:p w14:paraId="37C9C057" w14:textId="414A7F32"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75 years of age and over</w:t>
                  </w:r>
                </w:p>
              </w:tc>
            </w:tr>
            <w:tr w:rsidR="002D5F51" w:rsidRPr="00102B66" w14:paraId="6B600539" w14:textId="77777777" w:rsidTr="00866C89">
              <w:tc>
                <w:tcPr>
                  <w:tcW w:w="1048" w:type="dxa"/>
                </w:tcPr>
                <w:p w14:paraId="47F265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4</w:t>
                  </w:r>
                </w:p>
              </w:tc>
              <w:tc>
                <w:tcPr>
                  <w:tcW w:w="6209" w:type="dxa"/>
                </w:tcPr>
                <w:p w14:paraId="392DE2BB" w14:textId="77777777" w:rsidR="002D5F51" w:rsidRPr="00102B66" w:rsidRDefault="002D5F51" w:rsidP="004834FC">
                  <w:pPr>
                    <w:overflowPunct/>
                    <w:spacing w:before="60" w:after="60"/>
                    <w:jc w:val="left"/>
                    <w:textAlignment w:val="auto"/>
                    <w:rPr>
                      <w:sz w:val="22"/>
                      <w:szCs w:val="22"/>
                    </w:rPr>
                  </w:pPr>
                  <w:r w:rsidRPr="00102B66">
                    <w:rPr>
                      <w:sz w:val="22"/>
                      <w:szCs w:val="22"/>
                    </w:rPr>
                    <w:t xml:space="preserve">All those 70 years of age and over </w:t>
                  </w:r>
                </w:p>
                <w:p w14:paraId="305FEEFC" w14:textId="0EF170D9"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Clinically extremely vulnerable</w:t>
                  </w:r>
                  <w:r w:rsidRPr="00102B66">
                    <w:rPr>
                      <w:rStyle w:val="FootnoteReference"/>
                      <w:sz w:val="22"/>
                      <w:szCs w:val="22"/>
                    </w:rPr>
                    <w:footnoteReference w:id="4"/>
                  </w:r>
                  <w:r w:rsidRPr="00102B66">
                    <w:rPr>
                      <w:sz w:val="22"/>
                      <w:szCs w:val="22"/>
                    </w:rPr>
                    <w:t xml:space="preserve"> individuals (see </w:t>
                  </w:r>
                  <w:hyperlink r:id="rId40" w:anchor="cev" w:history="1">
                    <w:r w:rsidRPr="00102B66">
                      <w:rPr>
                        <w:rStyle w:val="Hyperlink"/>
                        <w:sz w:val="22"/>
                        <w:szCs w:val="22"/>
                      </w:rPr>
                      <w:t>Definition of clinically extremely vulnerable groups</w:t>
                    </w:r>
                  </w:hyperlink>
                  <w:r w:rsidRPr="00102B66">
                    <w:rPr>
                      <w:sz w:val="22"/>
                      <w:szCs w:val="22"/>
                    </w:rPr>
                    <w:t>)</w:t>
                  </w:r>
                  <w:r w:rsidR="0025783F" w:rsidDel="0025783F">
                    <w:rPr>
                      <w:rStyle w:val="FootnoteReference"/>
                      <w:sz w:val="22"/>
                      <w:szCs w:val="22"/>
                    </w:rPr>
                    <w:t xml:space="preserve"> </w:t>
                  </w:r>
                </w:p>
              </w:tc>
            </w:tr>
            <w:tr w:rsidR="002D5F51" w:rsidRPr="00102B66" w14:paraId="2D779E15" w14:textId="77777777" w:rsidTr="00866C89">
              <w:tc>
                <w:tcPr>
                  <w:tcW w:w="1048" w:type="dxa"/>
                </w:tcPr>
                <w:p w14:paraId="5DB54714"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5</w:t>
                  </w:r>
                </w:p>
              </w:tc>
              <w:tc>
                <w:tcPr>
                  <w:tcW w:w="6209" w:type="dxa"/>
                </w:tcPr>
                <w:p w14:paraId="0E74AF59"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65 years of age and over</w:t>
                  </w:r>
                </w:p>
              </w:tc>
            </w:tr>
            <w:tr w:rsidR="002D5F51" w:rsidRPr="00102B66" w14:paraId="56B35717" w14:textId="77777777" w:rsidTr="00866C89">
              <w:tc>
                <w:tcPr>
                  <w:tcW w:w="1048" w:type="dxa"/>
                </w:tcPr>
                <w:p w14:paraId="60F860AC"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6</w:t>
                  </w:r>
                </w:p>
              </w:tc>
              <w:tc>
                <w:tcPr>
                  <w:tcW w:w="6209" w:type="dxa"/>
                </w:tcPr>
                <w:p w14:paraId="33A1868B" w14:textId="4CF6370D" w:rsidR="002D5F51" w:rsidRPr="00102B66" w:rsidRDefault="00BC5793" w:rsidP="004834FC">
                  <w:pPr>
                    <w:overflowPunct/>
                    <w:spacing w:before="60" w:after="60"/>
                    <w:jc w:val="left"/>
                    <w:textAlignment w:val="auto"/>
                    <w:rPr>
                      <w:rFonts w:eastAsiaTheme="minorHAnsi" w:cs="Arial"/>
                      <w:color w:val="000000"/>
                      <w:sz w:val="22"/>
                      <w:szCs w:val="22"/>
                      <w:lang w:eastAsia="en-US"/>
                    </w:rPr>
                  </w:pPr>
                  <w:r>
                    <w:rPr>
                      <w:sz w:val="22"/>
                      <w:szCs w:val="22"/>
                    </w:rPr>
                    <w:t xml:space="preserve">Adults </w:t>
                  </w:r>
                  <w:r w:rsidR="002D5F51" w:rsidRPr="00102B66">
                    <w:rPr>
                      <w:sz w:val="22"/>
                      <w:szCs w:val="22"/>
                    </w:rPr>
                    <w:t>aged 1</w:t>
                  </w:r>
                  <w:r w:rsidR="00093CFA" w:rsidRPr="00102B66">
                    <w:rPr>
                      <w:sz w:val="22"/>
                      <w:szCs w:val="22"/>
                    </w:rPr>
                    <w:t>6</w:t>
                  </w:r>
                  <w:r w:rsidR="002D5F51" w:rsidRPr="00102B66">
                    <w:rPr>
                      <w:sz w:val="22"/>
                      <w:szCs w:val="22"/>
                    </w:rPr>
                    <w:t xml:space="preserve"> </w:t>
                  </w:r>
                  <w:r w:rsidR="00CF4DBB">
                    <w:rPr>
                      <w:sz w:val="22"/>
                      <w:szCs w:val="22"/>
                    </w:rPr>
                    <w:t>years</w:t>
                  </w:r>
                  <w:r w:rsidR="00CF4DBB">
                    <w:rPr>
                      <w:rStyle w:val="FootnoteReference"/>
                      <w:sz w:val="22"/>
                      <w:szCs w:val="22"/>
                    </w:rPr>
                    <w:footnoteReference w:id="5"/>
                  </w:r>
                  <w:r w:rsidR="00CF4DBB">
                    <w:rPr>
                      <w:sz w:val="22"/>
                      <w:szCs w:val="22"/>
                    </w:rPr>
                    <w:t xml:space="preserve">  </w:t>
                  </w:r>
                  <w:r w:rsidR="002D5F51" w:rsidRPr="00102B66">
                    <w:rPr>
                      <w:sz w:val="22"/>
                      <w:szCs w:val="22"/>
                    </w:rPr>
                    <w:t>to 6</w:t>
                  </w:r>
                  <w:r>
                    <w:rPr>
                      <w:sz w:val="22"/>
                      <w:szCs w:val="22"/>
                    </w:rPr>
                    <w:t>5</w:t>
                  </w:r>
                  <w:r w:rsidR="002D5F51" w:rsidRPr="00102B66">
                    <w:rPr>
                      <w:sz w:val="22"/>
                      <w:szCs w:val="22"/>
                    </w:rPr>
                    <w:t xml:space="preserve"> years</w:t>
                  </w:r>
                  <w:r w:rsidR="00093CFA" w:rsidRPr="00102B66">
                    <w:rPr>
                      <w:sz w:val="22"/>
                      <w:szCs w:val="22"/>
                    </w:rPr>
                    <w:t xml:space="preserve"> </w:t>
                  </w:r>
                  <w:r>
                    <w:rPr>
                      <w:sz w:val="22"/>
                      <w:szCs w:val="22"/>
                    </w:rPr>
                    <w:t>in an at-risk group</w:t>
                  </w:r>
                  <w:r w:rsidRPr="00823759">
                    <w:rPr>
                      <w:sz w:val="22"/>
                      <w:szCs w:val="22"/>
                    </w:rPr>
                    <w:t xml:space="preserve"> (</w:t>
                  </w:r>
                  <w:r>
                    <w:rPr>
                      <w:sz w:val="22"/>
                      <w:szCs w:val="22"/>
                    </w:rPr>
                    <w:t xml:space="preserve">see the table ‘Clinical risk groups 16 years of age and over who should receive COVID-19 immunisation’ in </w:t>
                  </w:r>
                  <w:hyperlink r:id="rId41" w:history="1">
                    <w:r w:rsidRPr="004705A6">
                      <w:rPr>
                        <w:rStyle w:val="Hyperlink"/>
                        <w:sz w:val="22"/>
                        <w:szCs w:val="22"/>
                      </w:rPr>
                      <w:t>Chapter 14a</w:t>
                    </w:r>
                  </w:hyperlink>
                  <w:r w:rsidRPr="006E4A32">
                    <w:rPr>
                      <w:sz w:val="22"/>
                      <w:szCs w:val="22"/>
                    </w:rPr>
                    <w:t>)</w:t>
                  </w:r>
                  <w:r>
                    <w:rPr>
                      <w:rStyle w:val="FootnoteReference"/>
                      <w:sz w:val="22"/>
                      <w:szCs w:val="22"/>
                    </w:rPr>
                    <w:footnoteReference w:id="6"/>
                  </w:r>
                </w:p>
              </w:tc>
            </w:tr>
            <w:tr w:rsidR="002D5F51" w:rsidRPr="00102B66" w14:paraId="63D54B16" w14:textId="77777777" w:rsidTr="00866C89">
              <w:tc>
                <w:tcPr>
                  <w:tcW w:w="1048" w:type="dxa"/>
                </w:tcPr>
                <w:p w14:paraId="3920E9F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7</w:t>
                  </w:r>
                </w:p>
              </w:tc>
              <w:tc>
                <w:tcPr>
                  <w:tcW w:w="6209" w:type="dxa"/>
                </w:tcPr>
                <w:p w14:paraId="3EBC960D"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60 years of age and over</w:t>
                  </w:r>
                </w:p>
              </w:tc>
            </w:tr>
            <w:tr w:rsidR="002D5F51" w:rsidRPr="00102B66" w14:paraId="375E61D5" w14:textId="77777777" w:rsidTr="00866C89">
              <w:tc>
                <w:tcPr>
                  <w:tcW w:w="1048" w:type="dxa"/>
                </w:tcPr>
                <w:p w14:paraId="08AE6715"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8</w:t>
                  </w:r>
                </w:p>
              </w:tc>
              <w:tc>
                <w:tcPr>
                  <w:tcW w:w="6209" w:type="dxa"/>
                </w:tcPr>
                <w:p w14:paraId="25B54D2C"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55 years of age and over</w:t>
                  </w:r>
                </w:p>
              </w:tc>
            </w:tr>
            <w:tr w:rsidR="002D5F51" w:rsidRPr="00102B66" w14:paraId="129D9164" w14:textId="77777777" w:rsidTr="00866C89">
              <w:tc>
                <w:tcPr>
                  <w:tcW w:w="1048" w:type="dxa"/>
                </w:tcPr>
                <w:p w14:paraId="3ADC01D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9</w:t>
                  </w:r>
                </w:p>
              </w:tc>
              <w:tc>
                <w:tcPr>
                  <w:tcW w:w="6209" w:type="dxa"/>
                </w:tcPr>
                <w:p w14:paraId="253F90AA"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50 years of age and over</w:t>
                  </w:r>
                </w:p>
              </w:tc>
            </w:tr>
          </w:tbl>
          <w:p w14:paraId="5437B4BA" w14:textId="0CC81E13" w:rsidR="00972CC6" w:rsidRDefault="00972CC6" w:rsidP="0075275C">
            <w:pPr>
              <w:spacing w:before="120" w:after="120"/>
              <w:rPr>
                <w:rFonts w:eastAsiaTheme="minorHAnsi" w:cs="Arial"/>
                <w:sz w:val="22"/>
                <w:szCs w:val="22"/>
                <w:lang w:eastAsia="en-US"/>
              </w:rPr>
            </w:pPr>
            <w:r>
              <w:rPr>
                <w:rFonts w:eastAsiaTheme="minorHAnsi" w:cs="Arial"/>
                <w:sz w:val="22"/>
                <w:szCs w:val="22"/>
                <w:lang w:eastAsia="en-US"/>
              </w:rPr>
              <w:t>V</w:t>
            </w:r>
            <w:r w:rsidRPr="00055BC9">
              <w:rPr>
                <w:rFonts w:eastAsiaTheme="minorHAnsi" w:cs="Arial"/>
                <w:sz w:val="22"/>
                <w:szCs w:val="22"/>
                <w:lang w:eastAsia="en-US"/>
              </w:rPr>
              <w:t>accination in pregnancy should be</w:t>
            </w:r>
            <w:r>
              <w:rPr>
                <w:rFonts w:eastAsiaTheme="minorHAnsi" w:cs="Arial"/>
                <w:sz w:val="22"/>
                <w:szCs w:val="22"/>
                <w:lang w:eastAsia="en-US"/>
              </w:rPr>
              <w:t xml:space="preserve"> offered</w:t>
            </w:r>
            <w:r w:rsidRPr="00055BC9">
              <w:rPr>
                <w:rFonts w:eastAsiaTheme="minorHAnsi" w:cs="Arial"/>
                <w:sz w:val="22"/>
                <w:szCs w:val="22"/>
                <w:lang w:eastAsia="en-US"/>
              </w:rPr>
              <w:t xml:space="preserve">, </w:t>
            </w:r>
            <w:r>
              <w:rPr>
                <w:rFonts w:eastAsiaTheme="minorHAnsi" w:cs="Arial"/>
                <w:sz w:val="22"/>
                <w:szCs w:val="22"/>
                <w:lang w:eastAsia="en-US"/>
              </w:rPr>
              <w:t xml:space="preserve">in accordance with </w:t>
            </w:r>
            <w:hyperlink r:id="rId42" w:history="1">
              <w:r w:rsidRPr="00055BC9">
                <w:rPr>
                  <w:rStyle w:val="Hyperlink"/>
                  <w:sz w:val="22"/>
                  <w:szCs w:val="22"/>
                </w:rPr>
                <w:t>Chapter 14a</w:t>
              </w:r>
            </w:hyperlink>
            <w:r w:rsidRPr="00223E89">
              <w:rPr>
                <w:rStyle w:val="Hyperlink"/>
                <w:color w:val="auto"/>
                <w:sz w:val="22"/>
                <w:szCs w:val="22"/>
                <w:u w:val="none"/>
              </w:rPr>
              <w:t>,</w:t>
            </w:r>
            <w:r>
              <w:rPr>
                <w:rFonts w:eastAsiaTheme="minorHAnsi" w:cs="Arial"/>
                <w:sz w:val="22"/>
                <w:szCs w:val="22"/>
                <w:lang w:eastAsia="en-US"/>
              </w:rPr>
              <w:t xml:space="preserve"> following a</w:t>
            </w:r>
            <w:r w:rsidRPr="00055BC9">
              <w:rPr>
                <w:rFonts w:eastAsiaTheme="minorHAnsi" w:cs="Arial"/>
                <w:sz w:val="22"/>
                <w:szCs w:val="22"/>
                <w:lang w:eastAsia="en-US"/>
              </w:rPr>
              <w:t xml:space="preserve"> discuss</w:t>
            </w:r>
            <w:r>
              <w:rPr>
                <w:rFonts w:eastAsiaTheme="minorHAnsi" w:cs="Arial"/>
                <w:sz w:val="22"/>
                <w:szCs w:val="22"/>
                <w:lang w:eastAsia="en-US"/>
              </w:rPr>
              <w:t>ion of</w:t>
            </w:r>
            <w:r w:rsidRPr="00055BC9">
              <w:rPr>
                <w:rFonts w:eastAsiaTheme="minorHAnsi" w:cs="Arial"/>
                <w:sz w:val="22"/>
                <w:szCs w:val="22"/>
                <w:lang w:eastAsia="en-US"/>
              </w:rPr>
              <w:t xml:space="preserve"> the risks and benefits of</w:t>
            </w:r>
            <w:r>
              <w:rPr>
                <w:rFonts w:eastAsiaTheme="minorHAnsi" w:cs="Arial"/>
                <w:sz w:val="22"/>
                <w:szCs w:val="22"/>
                <w:lang w:eastAsia="en-US"/>
              </w:rPr>
              <w:t xml:space="preserve"> </w:t>
            </w:r>
            <w:r w:rsidRPr="00055BC9">
              <w:rPr>
                <w:rFonts w:eastAsiaTheme="minorHAnsi" w:cs="Arial"/>
                <w:sz w:val="22"/>
                <w:szCs w:val="22"/>
                <w:lang w:eastAsia="en-US"/>
              </w:rPr>
              <w:t>vaccination with the woman, who should be told about the absence of safety data for the vaccine in pregnancy (see</w:t>
            </w:r>
            <w:r>
              <w:rPr>
                <w:rFonts w:eastAsiaTheme="minorHAnsi" w:cs="Arial"/>
                <w:sz w:val="22"/>
                <w:szCs w:val="22"/>
                <w:lang w:eastAsia="en-US"/>
              </w:rPr>
              <w:t xml:space="preserve"> </w:t>
            </w:r>
            <w:hyperlink w:anchor="CautionPregnancy" w:history="1">
              <w:r>
                <w:rPr>
                  <w:rStyle w:val="Hyperlink"/>
                  <w:rFonts w:eastAsiaTheme="minorHAnsi" w:cs="Arial"/>
                  <w:sz w:val="22"/>
                  <w:szCs w:val="22"/>
                  <w:lang w:eastAsia="en-US"/>
                </w:rPr>
                <w:t>Cautions</w:t>
              </w:r>
            </w:hyperlink>
            <w:r w:rsidRPr="00031D8B">
              <w:rPr>
                <w:rFonts w:eastAsiaTheme="minorHAnsi" w:cs="Arial"/>
                <w:sz w:val="22"/>
                <w:szCs w:val="22"/>
                <w:lang w:eastAsia="en-US"/>
              </w:rPr>
              <w:t>).</w:t>
            </w:r>
          </w:p>
          <w:p w14:paraId="152DD0F4" w14:textId="77777777" w:rsidR="00BC5793" w:rsidRPr="00B734F1" w:rsidRDefault="00BC5793" w:rsidP="00BC5793">
            <w:pPr>
              <w:rPr>
                <w:sz w:val="22"/>
                <w:szCs w:val="22"/>
              </w:rPr>
            </w:pPr>
            <w:r w:rsidRPr="00431069">
              <w:rPr>
                <w:sz w:val="22"/>
                <w:szCs w:val="22"/>
              </w:rPr>
              <w:t>Phase 2 of the COVID 19 vaccination programme should be offered in accordance with national recommendations</w:t>
            </w:r>
            <w:r w:rsidRPr="00431069" w:rsidDel="00431069">
              <w:rPr>
                <w:sz w:val="22"/>
                <w:szCs w:val="22"/>
              </w:rPr>
              <w:t xml:space="preserve"> </w:t>
            </w:r>
            <w:r>
              <w:rPr>
                <w:sz w:val="22"/>
                <w:szCs w:val="22"/>
              </w:rPr>
              <w:t xml:space="preserve">and </w:t>
            </w:r>
            <w:r w:rsidRPr="00431069">
              <w:rPr>
                <w:rFonts w:eastAsiaTheme="minorHAnsi" w:cs="Arial"/>
                <w:color w:val="000000"/>
                <w:sz w:val="22"/>
                <w:szCs w:val="22"/>
                <w:lang w:eastAsia="en-US"/>
              </w:rPr>
              <w:t xml:space="preserve">JCVI guidance on the </w:t>
            </w:r>
            <w:r w:rsidRPr="00431069">
              <w:rPr>
                <w:sz w:val="22"/>
                <w:szCs w:val="22"/>
              </w:rPr>
              <w:t>‘</w:t>
            </w:r>
            <w:hyperlink r:id="rId43" w:history="1">
              <w:r w:rsidRPr="00B734F1">
                <w:rPr>
                  <w:rStyle w:val="Hyperlink"/>
                  <w:sz w:val="22"/>
                  <w:szCs w:val="22"/>
                </w:rPr>
                <w:t>Priority groups for phase 2 of the coronavirus (COVID-19) vaccination programme</w:t>
              </w:r>
            </w:hyperlink>
            <w:r w:rsidRPr="00431069">
              <w:rPr>
                <w:sz w:val="22"/>
                <w:szCs w:val="22"/>
              </w:rPr>
              <w:t>’</w:t>
            </w:r>
            <w:r w:rsidRPr="00431069">
              <w:rPr>
                <w:rFonts w:cs="Arial"/>
                <w:sz w:val="22"/>
                <w:szCs w:val="22"/>
              </w:rPr>
              <w:t xml:space="preserve"> in the following age-based order of priority</w:t>
            </w:r>
            <w:r>
              <w:rPr>
                <w:rFonts w:cs="Arial"/>
                <w:sz w:val="22"/>
                <w:szCs w:val="22"/>
              </w:rPr>
              <w:t>,</w:t>
            </w:r>
            <w:r w:rsidRPr="00431069">
              <w:rPr>
                <w:rFonts w:cs="Arial"/>
                <w:sz w:val="22"/>
                <w:szCs w:val="22"/>
              </w:rPr>
              <w:t xml:space="preserve"> starting with the oldest adults first and proceeding in the following order:</w:t>
            </w:r>
          </w:p>
          <w:p w14:paraId="19B5D8D7" w14:textId="77777777" w:rsidR="00BC5793" w:rsidRPr="00B734F1" w:rsidRDefault="00BC5793" w:rsidP="00BC5793">
            <w:pPr>
              <w:pStyle w:val="ListParagraph"/>
              <w:numPr>
                <w:ilvl w:val="0"/>
                <w:numId w:val="32"/>
              </w:numPr>
              <w:rPr>
                <w:sz w:val="22"/>
                <w:szCs w:val="22"/>
              </w:rPr>
            </w:pPr>
            <w:r w:rsidRPr="00B734F1">
              <w:rPr>
                <w:sz w:val="22"/>
                <w:szCs w:val="22"/>
              </w:rPr>
              <w:t>all those aged 40 to 49 years</w:t>
            </w:r>
          </w:p>
          <w:p w14:paraId="704C6C6C" w14:textId="77777777" w:rsidR="00BC5793" w:rsidRPr="00B734F1" w:rsidRDefault="00BC5793" w:rsidP="00BC5793">
            <w:pPr>
              <w:pStyle w:val="ListParagraph"/>
              <w:numPr>
                <w:ilvl w:val="0"/>
                <w:numId w:val="32"/>
              </w:numPr>
              <w:rPr>
                <w:sz w:val="22"/>
                <w:szCs w:val="22"/>
              </w:rPr>
            </w:pPr>
            <w:r w:rsidRPr="00B734F1">
              <w:rPr>
                <w:sz w:val="22"/>
                <w:szCs w:val="22"/>
              </w:rPr>
              <w:t>all those aged 30 to 39 years</w:t>
            </w:r>
          </w:p>
          <w:p w14:paraId="512E8A5B" w14:textId="19CB1923" w:rsidR="00BC5793" w:rsidRPr="00E361DD" w:rsidRDefault="00BC5793" w:rsidP="00223E89">
            <w:pPr>
              <w:pStyle w:val="ListParagraph"/>
              <w:numPr>
                <w:ilvl w:val="0"/>
                <w:numId w:val="32"/>
              </w:numPr>
              <w:ind w:left="714" w:hanging="357"/>
              <w:contextualSpacing w:val="0"/>
              <w:rPr>
                <w:sz w:val="22"/>
                <w:szCs w:val="22"/>
              </w:rPr>
            </w:pPr>
            <w:r w:rsidRPr="00B734F1">
              <w:rPr>
                <w:sz w:val="22"/>
                <w:szCs w:val="22"/>
              </w:rPr>
              <w:t>all those aged 18 to 29 years</w:t>
            </w:r>
          </w:p>
          <w:p w14:paraId="455DF561" w14:textId="458F4B4C" w:rsidR="00BC0CDD" w:rsidRDefault="00093CFA" w:rsidP="0075275C">
            <w:pPr>
              <w:spacing w:before="120" w:after="120"/>
              <w:rPr>
                <w:sz w:val="22"/>
                <w:szCs w:val="22"/>
              </w:rPr>
            </w:pPr>
            <w:r w:rsidRPr="00D6646A">
              <w:rPr>
                <w:sz w:val="22"/>
                <w:szCs w:val="22"/>
              </w:rPr>
              <w:t>Implementation of the COVID-19 vaccination programme should aim to achieve high vaccine uptake</w:t>
            </w:r>
            <w:r w:rsidR="001459A3">
              <w:rPr>
                <w:sz w:val="22"/>
                <w:szCs w:val="22"/>
              </w:rPr>
              <w:t xml:space="preserve"> whilst prioritising those most at risk</w:t>
            </w:r>
            <w:r w:rsidRPr="00D6646A">
              <w:rPr>
                <w:sz w:val="22"/>
                <w:szCs w:val="22"/>
              </w:rPr>
              <w:t xml:space="preserve">. </w:t>
            </w:r>
            <w:r w:rsidR="00972CC6">
              <w:rPr>
                <w:sz w:val="22"/>
                <w:szCs w:val="22"/>
              </w:rPr>
              <w:t>T</w:t>
            </w:r>
            <w:r w:rsidR="00972CC6" w:rsidRPr="00055BC9">
              <w:rPr>
                <w:sz w:val="22"/>
                <w:szCs w:val="22"/>
              </w:rPr>
              <w:t>he priority order should be followed if it is reasonably practicable to do so.</w:t>
            </w:r>
            <w:r w:rsidR="00972CC6">
              <w:rPr>
                <w:sz w:val="22"/>
                <w:szCs w:val="22"/>
              </w:rPr>
              <w:t xml:space="preserve"> </w:t>
            </w:r>
            <w:r w:rsidRPr="00D6646A">
              <w:rPr>
                <w:sz w:val="22"/>
                <w:szCs w:val="22"/>
              </w:rPr>
              <w:t>Implementation should also involve flexibility in vaccine deployment</w:t>
            </w:r>
            <w:r w:rsidR="002D5F51" w:rsidRPr="00100473">
              <w:rPr>
                <w:sz w:val="22"/>
                <w:szCs w:val="22"/>
              </w:rPr>
              <w:t xml:space="preserve"> at a local level</w:t>
            </w:r>
            <w:r w:rsidR="001459A3">
              <w:rPr>
                <w:sz w:val="22"/>
                <w:szCs w:val="22"/>
              </w:rPr>
              <w:t xml:space="preserve">. </w:t>
            </w:r>
            <w:r w:rsidR="002D5F51" w:rsidRPr="00100473">
              <w:rPr>
                <w:sz w:val="22"/>
                <w:szCs w:val="22"/>
              </w:rPr>
              <w:t>Operational considerations, such as minimising wastage, may require a flexible approach</w:t>
            </w:r>
            <w:r w:rsidR="001459A3">
              <w:rPr>
                <w:sz w:val="22"/>
                <w:szCs w:val="22"/>
              </w:rPr>
              <w:t xml:space="preserve"> to prioritisation,</w:t>
            </w:r>
            <w:r w:rsidR="002D5F51" w:rsidRPr="00100473">
              <w:rPr>
                <w:sz w:val="22"/>
                <w:szCs w:val="22"/>
              </w:rPr>
              <w:t xml:space="preserve"> </w:t>
            </w:r>
            <w:r w:rsidR="00972CC6">
              <w:rPr>
                <w:sz w:val="22"/>
                <w:szCs w:val="22"/>
              </w:rPr>
              <w:t>such as advised for detained settings</w:t>
            </w:r>
            <w:bookmarkStart w:id="23" w:name="_Ref66804483"/>
            <w:r w:rsidR="00972CC6">
              <w:rPr>
                <w:rStyle w:val="FootnoteReference"/>
                <w:sz w:val="22"/>
                <w:szCs w:val="22"/>
              </w:rPr>
              <w:footnoteReference w:id="7"/>
            </w:r>
            <w:bookmarkEnd w:id="23"/>
            <w:r w:rsidR="00972CC6">
              <w:rPr>
                <w:sz w:val="22"/>
                <w:szCs w:val="22"/>
              </w:rPr>
              <w:t xml:space="preserve">, </w:t>
            </w:r>
            <w:r w:rsidR="002D5F51" w:rsidRPr="00100473">
              <w:rPr>
                <w:sz w:val="22"/>
                <w:szCs w:val="22"/>
              </w:rPr>
              <w:t>where decisions are taken in consultation with national or local public health experts</w:t>
            </w:r>
            <w:r w:rsidR="001459A3">
              <w:rPr>
                <w:sz w:val="22"/>
                <w:szCs w:val="22"/>
              </w:rPr>
              <w:t>.</w:t>
            </w:r>
            <w:bookmarkEnd w:id="21"/>
          </w:p>
          <w:p w14:paraId="31852E2C" w14:textId="59B9DFBA" w:rsidR="00972CC6" w:rsidRPr="0075275C" w:rsidRDefault="00972CC6" w:rsidP="0075275C">
            <w:pPr>
              <w:spacing w:before="120" w:after="120"/>
              <w:rPr>
                <w:rFonts w:ascii="Calibri" w:eastAsia="Calibri" w:hAnsi="Calibri"/>
                <w:sz w:val="22"/>
                <w:szCs w:val="22"/>
                <w:lang w:val="en-US" w:eastAsia="en-US"/>
              </w:rPr>
            </w:pPr>
            <w:r w:rsidRPr="00354844">
              <w:rPr>
                <w:sz w:val="22"/>
                <w:szCs w:val="22"/>
              </w:rPr>
              <w:t>JCVI advises that local teams exercise operational judgment and consider a universal offer to people experiencing homelessness and rough sleeping, alongside delivery of the programme to priority group 6, where appropriate.</w:t>
            </w:r>
            <w:r w:rsidRPr="00B31865">
              <w:rPr>
                <w:sz w:val="22"/>
                <w:szCs w:val="22"/>
                <w:vertAlign w:val="superscript"/>
              </w:rPr>
              <w:fldChar w:fldCharType="begin"/>
            </w:r>
            <w:r w:rsidRPr="00223E89">
              <w:rPr>
                <w:sz w:val="22"/>
                <w:szCs w:val="22"/>
                <w:vertAlign w:val="superscript"/>
              </w:rPr>
              <w:instrText xml:space="preserve"> NOTEREF _Ref66804483 \h  \* MERGEFORMAT </w:instrText>
            </w:r>
            <w:r w:rsidRPr="00B31865">
              <w:rPr>
                <w:sz w:val="22"/>
                <w:szCs w:val="22"/>
                <w:vertAlign w:val="superscript"/>
              </w:rPr>
            </w:r>
            <w:r w:rsidRPr="00B31865">
              <w:rPr>
                <w:sz w:val="22"/>
                <w:szCs w:val="22"/>
                <w:vertAlign w:val="superscript"/>
              </w:rPr>
              <w:fldChar w:fldCharType="separate"/>
            </w:r>
            <w:r w:rsidRPr="00223E89">
              <w:rPr>
                <w:sz w:val="22"/>
                <w:szCs w:val="22"/>
                <w:vertAlign w:val="superscript"/>
              </w:rPr>
              <w:t>6</w:t>
            </w:r>
            <w:r w:rsidRPr="00B31865">
              <w:rPr>
                <w:sz w:val="22"/>
                <w:szCs w:val="22"/>
                <w:vertAlign w:val="superscript"/>
              </w:rPr>
              <w:fldChar w:fldCharType="end"/>
            </w:r>
            <w:r w:rsidRPr="0075275C">
              <w:rPr>
                <w:rFonts w:ascii="Calibri" w:eastAsia="Calibri" w:hAnsi="Calibri"/>
                <w:sz w:val="22"/>
                <w:szCs w:val="22"/>
                <w:lang w:val="en-US" w:eastAsia="en-US"/>
              </w:rPr>
              <w:t xml:space="preserve"> </w:t>
            </w:r>
          </w:p>
        </w:tc>
      </w:tr>
      <w:tr w:rsidR="00BC0CDD" w:rsidRPr="00A956FD" w14:paraId="69111AE4" w14:textId="77777777" w:rsidTr="005D3269">
        <w:tc>
          <w:tcPr>
            <w:tcW w:w="2436" w:type="dxa"/>
            <w:tcBorders>
              <w:bottom w:val="single" w:sz="4" w:space="0" w:color="auto"/>
            </w:tcBorders>
          </w:tcPr>
          <w:p w14:paraId="5736C19B" w14:textId="77777777" w:rsidR="00BC0CDD" w:rsidRDefault="00BC0CDD" w:rsidP="00BC0CDD">
            <w:pPr>
              <w:spacing w:before="120" w:after="120"/>
              <w:rPr>
                <w:rFonts w:cs="Arial"/>
                <w:b/>
                <w:sz w:val="22"/>
                <w:szCs w:val="22"/>
              </w:rPr>
            </w:pPr>
            <w:bookmarkStart w:id="24" w:name="CriteriaForExclusion"/>
            <w:bookmarkEnd w:id="24"/>
            <w:r w:rsidRPr="0010300D">
              <w:rPr>
                <w:rFonts w:cs="Arial"/>
                <w:b/>
                <w:sz w:val="22"/>
                <w:szCs w:val="22"/>
              </w:rPr>
              <w:t>Criteria for exclusion</w:t>
            </w:r>
            <w:r w:rsidRPr="0010300D">
              <w:rPr>
                <w:rStyle w:val="FootnoteReference"/>
                <w:rFonts w:cs="Arial"/>
                <w:b/>
                <w:sz w:val="22"/>
                <w:szCs w:val="22"/>
              </w:rPr>
              <w:footnoteReference w:id="8"/>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7487" w:type="dxa"/>
            <w:tcBorders>
              <w:bottom w:val="single" w:sz="4" w:space="0" w:color="auto"/>
            </w:tcBorders>
          </w:tcPr>
          <w:p w14:paraId="212E69B7" w14:textId="0A30FCA1" w:rsidR="004834FC" w:rsidRPr="009C55F1" w:rsidRDefault="004834FC" w:rsidP="004834FC">
            <w:pPr>
              <w:pStyle w:val="Pa4"/>
              <w:spacing w:before="120" w:after="120" w:line="240" w:lineRule="auto"/>
              <w:contextualSpacing/>
              <w:rPr>
                <w:rFonts w:ascii="Arial" w:hAnsi="Arial" w:cs="Arial"/>
                <w:sz w:val="22"/>
                <w:szCs w:val="22"/>
              </w:rPr>
            </w:pPr>
            <w:r w:rsidRPr="009C55F1">
              <w:rPr>
                <w:rFonts w:ascii="Arial" w:hAnsi="Arial" w:cs="Arial"/>
                <w:sz w:val="22"/>
                <w:szCs w:val="22"/>
              </w:rPr>
              <w:t>Individuals for whom valid consent</w:t>
            </w:r>
            <w:r w:rsidR="00E85D5C" w:rsidRPr="009C55F1">
              <w:rPr>
                <w:rFonts w:ascii="Arial" w:hAnsi="Arial" w:cs="Arial"/>
                <w:sz w:val="22"/>
                <w:szCs w:val="22"/>
              </w:rPr>
              <w:t xml:space="preserve">, or ‘best-interests’ decision in </w:t>
            </w:r>
            <w:r w:rsidR="00E85D5C" w:rsidRPr="003C3E96">
              <w:rPr>
                <w:rFonts w:ascii="Arial" w:hAnsi="Arial" w:cs="Arial"/>
                <w:sz w:val="22"/>
                <w:szCs w:val="22"/>
              </w:rPr>
              <w:t xml:space="preserve">accordance with the </w:t>
            </w:r>
            <w:hyperlink r:id="rId44" w:history="1">
              <w:r w:rsidR="00E85D5C" w:rsidRPr="002C55AF">
                <w:rPr>
                  <w:rStyle w:val="Hyperlink"/>
                  <w:rFonts w:ascii="Arial" w:hAnsi="Arial" w:cs="Arial"/>
                  <w:sz w:val="22"/>
                  <w:szCs w:val="22"/>
                </w:rPr>
                <w:t>Mental Capacity Act 2005</w:t>
              </w:r>
            </w:hyperlink>
            <w:r w:rsidR="00E85D5C" w:rsidRPr="009C55F1">
              <w:rPr>
                <w:rFonts w:ascii="Arial" w:hAnsi="Arial" w:cs="Arial"/>
                <w:sz w:val="22"/>
                <w:szCs w:val="22"/>
              </w:rPr>
              <w:t>,</w:t>
            </w:r>
            <w:r w:rsidRPr="009C55F1">
              <w:rPr>
                <w:rFonts w:ascii="Arial" w:hAnsi="Arial" w:cs="Arial"/>
                <w:sz w:val="22"/>
                <w:szCs w:val="22"/>
              </w:rPr>
              <w:t xml:space="preserve"> has </w:t>
            </w:r>
            <w:r w:rsidR="00032CE9" w:rsidRPr="003C3E96">
              <w:rPr>
                <w:rFonts w:ascii="Arial" w:hAnsi="Arial" w:cs="Arial"/>
                <w:sz w:val="22"/>
                <w:szCs w:val="22"/>
              </w:rPr>
              <w:t xml:space="preserve">not </w:t>
            </w:r>
            <w:r w:rsidRPr="003C3E96">
              <w:rPr>
                <w:rFonts w:ascii="Arial" w:hAnsi="Arial" w:cs="Arial"/>
                <w:sz w:val="22"/>
                <w:szCs w:val="22"/>
              </w:rPr>
              <w:t xml:space="preserve">been </w:t>
            </w:r>
            <w:r w:rsidR="000D61BD" w:rsidRPr="002C55AF">
              <w:rPr>
                <w:rFonts w:ascii="Arial" w:hAnsi="Arial" w:cs="Arial"/>
                <w:sz w:val="22"/>
                <w:szCs w:val="22"/>
              </w:rPr>
              <w:t>obtained</w:t>
            </w:r>
            <w:r w:rsidR="00E85D5C" w:rsidRPr="002C55AF">
              <w:rPr>
                <w:rFonts w:ascii="Arial" w:hAnsi="Arial" w:cs="Arial"/>
                <w:sz w:val="22"/>
                <w:szCs w:val="22"/>
              </w:rPr>
              <w:t>.</w:t>
            </w:r>
            <w:r w:rsidR="002C55AF" w:rsidRPr="002C55AF">
              <w:rPr>
                <w:rFonts w:ascii="Arial" w:hAnsi="Arial" w:cs="Arial"/>
                <w:sz w:val="22"/>
                <w:szCs w:val="22"/>
              </w:rPr>
              <w:t xml:space="preserve"> The </w:t>
            </w:r>
            <w:hyperlink r:id="rId45" w:history="1">
              <w:r w:rsidR="002C55AF" w:rsidRPr="00E361DD">
                <w:rPr>
                  <w:rStyle w:val="Hyperlink"/>
                  <w:rFonts w:ascii="Arial" w:eastAsia="Arial" w:hAnsi="Arial" w:cs="Arial"/>
                  <w:sz w:val="22"/>
                  <w:szCs w:val="22"/>
                </w:rPr>
                <w:t>Regulation 174 Information for UK recipients</w:t>
              </w:r>
            </w:hyperlink>
            <w:r w:rsidR="002C55AF" w:rsidRPr="009C55F1">
              <w:rPr>
                <w:rStyle w:val="Hyperlink"/>
                <w:rFonts w:ascii="Arial" w:eastAsia="Arial" w:hAnsi="Arial" w:cs="Arial"/>
                <w:sz w:val="22"/>
                <w:szCs w:val="22"/>
              </w:rPr>
              <w:t xml:space="preserve"> </w:t>
            </w:r>
            <w:r w:rsidR="002C55AF" w:rsidRPr="009C55F1">
              <w:rPr>
                <w:rFonts w:ascii="Arial" w:eastAsia="Arial" w:hAnsi="Arial" w:cs="Arial"/>
                <w:sz w:val="22"/>
                <w:szCs w:val="22"/>
              </w:rPr>
              <w:t>for COVID-1</w:t>
            </w:r>
            <w:r w:rsidR="002C55AF" w:rsidRPr="003C3E96">
              <w:rPr>
                <w:rFonts w:ascii="Arial" w:eastAsia="Arial" w:hAnsi="Arial" w:cs="Arial"/>
                <w:sz w:val="22"/>
                <w:szCs w:val="22"/>
              </w:rPr>
              <w:t xml:space="preserve">9 vaccine </w:t>
            </w:r>
            <w:r w:rsidR="002C55AF" w:rsidRPr="002C55AF">
              <w:rPr>
                <w:rFonts w:ascii="Arial" w:eastAsia="Arial" w:hAnsi="Arial" w:cs="Arial"/>
                <w:sz w:val="22"/>
                <w:szCs w:val="22"/>
              </w:rPr>
              <w:t>AstraZeneca should be available to inform consent</w:t>
            </w:r>
            <w:r w:rsidR="002C55AF" w:rsidRPr="00E361DD">
              <w:rPr>
                <w:rFonts w:ascii="Arial" w:eastAsia="Arial" w:hAnsi="Arial" w:cs="Arial"/>
                <w:sz w:val="22"/>
                <w:szCs w:val="22"/>
              </w:rPr>
              <w:t>.</w:t>
            </w:r>
            <w:r w:rsidR="00E85D5C" w:rsidRPr="009C55F1">
              <w:rPr>
                <w:rFonts w:ascii="Arial" w:hAnsi="Arial" w:cs="Arial"/>
                <w:sz w:val="22"/>
                <w:szCs w:val="22"/>
              </w:rPr>
              <w:t xml:space="preserve"> </w:t>
            </w:r>
          </w:p>
          <w:p w14:paraId="0C9A57C4" w14:textId="77777777" w:rsidR="004834FC" w:rsidRPr="002C55AF" w:rsidRDefault="004834FC" w:rsidP="004834FC">
            <w:pPr>
              <w:pStyle w:val="Default"/>
              <w:spacing w:before="120"/>
              <w:contextualSpacing/>
              <w:rPr>
                <w:rFonts w:eastAsiaTheme="minorHAnsi"/>
                <w:sz w:val="22"/>
                <w:szCs w:val="22"/>
                <w:lang w:eastAsia="en-US"/>
              </w:rPr>
            </w:pPr>
            <w:r w:rsidRPr="002C55AF">
              <w:rPr>
                <w:sz w:val="22"/>
                <w:szCs w:val="22"/>
                <w:lang w:eastAsia="en-US"/>
              </w:rPr>
              <w:t>Individuals who:</w:t>
            </w:r>
          </w:p>
          <w:p w14:paraId="1825BC38" w14:textId="368A36BB" w:rsidR="004834FC" w:rsidRPr="002C55AF"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2C55AF">
              <w:rPr>
                <w:rFonts w:eastAsiaTheme="minorHAnsi" w:cs="Arial"/>
                <w:color w:val="000000"/>
                <w:sz w:val="22"/>
                <w:szCs w:val="22"/>
                <w:lang w:eastAsia="en-US"/>
              </w:rPr>
              <w:t>are less than 1</w:t>
            </w:r>
            <w:r w:rsidR="005944A2" w:rsidRPr="002C55AF">
              <w:rPr>
                <w:rFonts w:eastAsiaTheme="minorHAnsi" w:cs="Arial"/>
                <w:color w:val="000000"/>
                <w:sz w:val="22"/>
                <w:szCs w:val="22"/>
                <w:lang w:eastAsia="en-US"/>
              </w:rPr>
              <w:t>8</w:t>
            </w:r>
            <w:r w:rsidRPr="002C55AF">
              <w:rPr>
                <w:rFonts w:eastAsiaTheme="minorHAnsi" w:cs="Arial"/>
                <w:color w:val="000000"/>
                <w:sz w:val="22"/>
                <w:szCs w:val="22"/>
                <w:lang w:eastAsia="en-US"/>
              </w:rPr>
              <w:t xml:space="preserve"> years of age</w:t>
            </w:r>
          </w:p>
          <w:p w14:paraId="0CD8576A" w14:textId="3D0012F4" w:rsidR="004834FC" w:rsidRPr="009C55F1" w:rsidRDefault="004834FC" w:rsidP="009274E6">
            <w:pPr>
              <w:numPr>
                <w:ilvl w:val="0"/>
                <w:numId w:val="3"/>
              </w:numPr>
              <w:overflowPunct/>
              <w:spacing w:before="120" w:after="120"/>
              <w:ind w:left="318" w:hanging="284"/>
              <w:contextualSpacing/>
              <w:textAlignment w:val="auto"/>
              <w:rPr>
                <w:rFonts w:cs="Arial"/>
                <w:color w:val="000000"/>
                <w:sz w:val="22"/>
                <w:szCs w:val="22"/>
              </w:rPr>
            </w:pPr>
            <w:r w:rsidRPr="002C55AF">
              <w:rPr>
                <w:rFonts w:eastAsiaTheme="minorHAnsi" w:cs="Arial"/>
                <w:color w:val="000000"/>
                <w:sz w:val="22"/>
                <w:szCs w:val="22"/>
                <w:lang w:eastAsia="en-US"/>
              </w:rPr>
              <w:t xml:space="preserve">have had a </w:t>
            </w:r>
            <w:r w:rsidR="009274E6" w:rsidRPr="002C55AF">
              <w:rPr>
                <w:rFonts w:eastAsiaTheme="minorHAnsi" w:cs="Arial"/>
                <w:color w:val="000000"/>
                <w:sz w:val="22"/>
                <w:szCs w:val="22"/>
                <w:lang w:eastAsia="en-US"/>
              </w:rPr>
              <w:t xml:space="preserve">previous systemic allergic reaction (including immediate onset anaphylaxis) </w:t>
            </w:r>
            <w:r w:rsidRPr="002C55AF">
              <w:rPr>
                <w:rFonts w:eastAsiaTheme="minorHAnsi" w:cs="Arial"/>
                <w:color w:val="000000"/>
                <w:sz w:val="22"/>
                <w:szCs w:val="22"/>
                <w:lang w:eastAsia="en-US"/>
              </w:rPr>
              <w:t xml:space="preserve">to a previous dose of </w:t>
            </w:r>
            <w:r w:rsidR="005944A2" w:rsidRPr="002C55AF">
              <w:rPr>
                <w:rFonts w:cs="Arial"/>
                <w:sz w:val="22"/>
                <w:szCs w:val="22"/>
              </w:rPr>
              <w:t>COVID-19 Vaccine AstraZeneca</w:t>
            </w:r>
            <w:r w:rsidR="005944A2" w:rsidRPr="002C55AF">
              <w:rPr>
                <w:rFonts w:eastAsia="Arial" w:cs="Arial"/>
                <w:sz w:val="22"/>
                <w:szCs w:val="22"/>
              </w:rPr>
              <w:t xml:space="preserve"> </w:t>
            </w:r>
            <w:r w:rsidR="009274E6" w:rsidRPr="002C55AF">
              <w:rPr>
                <w:rFonts w:eastAsiaTheme="minorHAnsi" w:cs="Arial"/>
                <w:color w:val="000000"/>
                <w:sz w:val="22"/>
                <w:szCs w:val="22"/>
                <w:lang w:eastAsia="en-US"/>
              </w:rPr>
              <w:t xml:space="preserve">or to </w:t>
            </w:r>
            <w:r w:rsidRPr="002C55AF">
              <w:rPr>
                <w:rFonts w:eastAsiaTheme="minorHAnsi" w:cs="Arial"/>
                <w:color w:val="000000"/>
                <w:sz w:val="22"/>
                <w:szCs w:val="22"/>
                <w:lang w:eastAsia="en-US"/>
              </w:rPr>
              <w:t xml:space="preserve">any component of the vaccine or </w:t>
            </w:r>
            <w:r w:rsidRPr="002C55AF">
              <w:rPr>
                <w:rFonts w:cs="Arial"/>
                <w:color w:val="000000"/>
                <w:sz w:val="22"/>
                <w:szCs w:val="22"/>
              </w:rPr>
              <w:t>residues from the manufacturing process</w:t>
            </w:r>
            <w:r w:rsidRPr="009C55F1">
              <w:rPr>
                <w:rFonts w:cs="Arial"/>
                <w:sz w:val="22"/>
                <w:szCs w:val="22"/>
                <w:vertAlign w:val="superscript"/>
              </w:rPr>
              <w:footnoteReference w:id="9"/>
            </w:r>
          </w:p>
          <w:p w14:paraId="69D2A4D4" w14:textId="77777777" w:rsidR="004834FC" w:rsidRPr="002C55AF" w:rsidRDefault="004834FC" w:rsidP="00EF0FD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2C55AF">
              <w:rPr>
                <w:rFonts w:cs="Arial"/>
                <w:color w:val="000000"/>
                <w:sz w:val="22"/>
                <w:szCs w:val="22"/>
              </w:rPr>
              <w:t xml:space="preserve">are suffering from acute severe febrile illness (the </w:t>
            </w:r>
            <w:r w:rsidRPr="002C55AF">
              <w:rPr>
                <w:rFonts w:cs="Arial"/>
                <w:sz w:val="22"/>
                <w:szCs w:val="22"/>
              </w:rPr>
              <w:t>presence of a minor infection is not a contraindication for vaccination)</w:t>
            </w:r>
          </w:p>
          <w:p w14:paraId="1CE386E0" w14:textId="2C6007B0" w:rsidR="00E3505F" w:rsidRPr="002C55AF" w:rsidRDefault="00E3505F" w:rsidP="00EF0FD7">
            <w:pPr>
              <w:numPr>
                <w:ilvl w:val="0"/>
                <w:numId w:val="3"/>
              </w:numPr>
              <w:overflowPunct/>
              <w:ind w:left="318" w:hanging="284"/>
              <w:textAlignment w:val="auto"/>
              <w:rPr>
                <w:rFonts w:eastAsiaTheme="minorHAnsi" w:cs="Arial"/>
                <w:color w:val="FF0000"/>
                <w:sz w:val="22"/>
                <w:szCs w:val="22"/>
                <w:lang w:eastAsia="en-US"/>
              </w:rPr>
            </w:pPr>
            <w:r w:rsidRPr="002C55AF">
              <w:rPr>
                <w:rFonts w:cs="Arial"/>
                <w:sz w:val="22"/>
                <w:szCs w:val="22"/>
              </w:rPr>
              <w:t xml:space="preserve">have received a </w:t>
            </w:r>
            <w:r w:rsidR="0047150A" w:rsidRPr="002C55AF">
              <w:rPr>
                <w:rFonts w:cs="Arial"/>
                <w:sz w:val="22"/>
                <w:szCs w:val="22"/>
              </w:rPr>
              <w:t xml:space="preserve">full </w:t>
            </w:r>
            <w:r w:rsidRPr="002C55AF">
              <w:rPr>
                <w:rFonts w:cs="Arial"/>
                <w:sz w:val="22"/>
                <w:szCs w:val="22"/>
              </w:rPr>
              <w:t xml:space="preserve">dose of COVID-19 vaccine in the preceding </w:t>
            </w:r>
            <w:r w:rsidR="00251B25" w:rsidRPr="002C55AF">
              <w:rPr>
                <w:rFonts w:cs="Arial"/>
                <w:sz w:val="22"/>
                <w:szCs w:val="22"/>
              </w:rPr>
              <w:t>2</w:t>
            </w:r>
            <w:r w:rsidR="005944A2" w:rsidRPr="002C55AF">
              <w:rPr>
                <w:rFonts w:cs="Arial"/>
                <w:sz w:val="22"/>
                <w:szCs w:val="22"/>
              </w:rPr>
              <w:t>8</w:t>
            </w:r>
            <w:r w:rsidR="00251B25" w:rsidRPr="002C55AF">
              <w:rPr>
                <w:rFonts w:cs="Arial"/>
                <w:sz w:val="22"/>
                <w:szCs w:val="22"/>
              </w:rPr>
              <w:t xml:space="preserve"> days</w:t>
            </w:r>
            <w:r w:rsidRPr="002C55AF">
              <w:rPr>
                <w:rFonts w:cs="Arial"/>
                <w:sz w:val="22"/>
                <w:szCs w:val="22"/>
              </w:rPr>
              <w:t xml:space="preserve"> </w:t>
            </w:r>
          </w:p>
          <w:p w14:paraId="00F8EFB8" w14:textId="66E19E3D" w:rsidR="00A9370C" w:rsidRPr="002C55AF" w:rsidRDefault="00E3505F" w:rsidP="005944A2">
            <w:pPr>
              <w:numPr>
                <w:ilvl w:val="0"/>
                <w:numId w:val="3"/>
              </w:numPr>
              <w:overflowPunct/>
              <w:spacing w:after="120"/>
              <w:ind w:left="318" w:hanging="284"/>
              <w:textAlignment w:val="auto"/>
              <w:rPr>
                <w:rFonts w:eastAsiaTheme="minorHAnsi" w:cs="Arial"/>
                <w:sz w:val="22"/>
                <w:szCs w:val="22"/>
                <w:lang w:eastAsia="en-US"/>
              </w:rPr>
            </w:pPr>
            <w:r w:rsidRPr="002C55AF">
              <w:rPr>
                <w:rFonts w:cs="Arial"/>
                <w:sz w:val="22"/>
                <w:szCs w:val="22"/>
              </w:rPr>
              <w:t>have completed a course of COVID-19 vaccination</w:t>
            </w:r>
            <w:bookmarkStart w:id="28" w:name="MHRAExclusionAdvice"/>
            <w:bookmarkEnd w:id="28"/>
          </w:p>
        </w:tc>
      </w:tr>
      <w:tr w:rsidR="00BC0CDD" w:rsidRPr="00A956FD" w14:paraId="283E103F" w14:textId="77777777" w:rsidTr="005D3269">
        <w:trPr>
          <w:trHeight w:val="981"/>
        </w:trPr>
        <w:tc>
          <w:tcPr>
            <w:tcW w:w="2436" w:type="dxa"/>
          </w:tcPr>
          <w:p w14:paraId="50418DBF" w14:textId="77777777" w:rsidR="00BC0CDD" w:rsidRDefault="00BC0CDD" w:rsidP="00BC0CDD">
            <w:pPr>
              <w:spacing w:before="120" w:after="120"/>
              <w:rPr>
                <w:rFonts w:cs="Arial"/>
                <w:b/>
                <w:sz w:val="22"/>
                <w:szCs w:val="22"/>
              </w:rPr>
            </w:pPr>
            <w:bookmarkStart w:id="29" w:name="Cautions"/>
            <w:bookmarkEnd w:id="29"/>
            <w:r w:rsidRPr="00E34432">
              <w:rPr>
                <w:rFonts w:cs="Arial"/>
                <w:b/>
                <w:sz w:val="22"/>
                <w:szCs w:val="22"/>
              </w:rPr>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78C2DB70" w14:textId="77777777" w:rsidR="0075275C" w:rsidRDefault="0075275C" w:rsidP="000372CE">
            <w:pPr>
              <w:spacing w:before="120" w:after="120"/>
              <w:contextualSpacing/>
              <w:rPr>
                <w:rFonts w:cs="Arial"/>
                <w:sz w:val="22"/>
                <w:szCs w:val="22"/>
              </w:rPr>
            </w:pPr>
          </w:p>
          <w:p w14:paraId="2314F47E" w14:textId="77777777" w:rsidR="00D72CCB" w:rsidRDefault="00D72CCB" w:rsidP="00D72CCB">
            <w:pPr>
              <w:contextualSpacing/>
              <w:rPr>
                <w:rFonts w:cs="Arial"/>
                <w:sz w:val="22"/>
                <w:szCs w:val="22"/>
              </w:rPr>
            </w:pPr>
          </w:p>
          <w:p w14:paraId="5DC32B8B" w14:textId="77777777" w:rsidR="00D72CCB" w:rsidRDefault="00D72CCB" w:rsidP="00D72CCB">
            <w:pPr>
              <w:contextualSpacing/>
              <w:rPr>
                <w:rFonts w:cs="Arial"/>
                <w:sz w:val="22"/>
                <w:szCs w:val="22"/>
              </w:rPr>
            </w:pPr>
          </w:p>
          <w:p w14:paraId="407EC9E8" w14:textId="77777777" w:rsidR="00D72CCB" w:rsidRDefault="00D72CCB" w:rsidP="00D72CCB">
            <w:pPr>
              <w:contextualSpacing/>
              <w:rPr>
                <w:rFonts w:cs="Arial"/>
                <w:sz w:val="22"/>
                <w:szCs w:val="22"/>
              </w:rPr>
            </w:pPr>
          </w:p>
          <w:p w14:paraId="3FCBA491" w14:textId="77777777" w:rsidR="00D72CCB" w:rsidRDefault="00D72CCB" w:rsidP="00D72CCB">
            <w:pPr>
              <w:contextualSpacing/>
              <w:rPr>
                <w:rFonts w:cs="Arial"/>
                <w:sz w:val="22"/>
                <w:szCs w:val="22"/>
              </w:rPr>
            </w:pPr>
          </w:p>
          <w:p w14:paraId="6266CFB8" w14:textId="77777777" w:rsidR="00D72CCB" w:rsidRDefault="00D72CCB" w:rsidP="00D72CCB">
            <w:pPr>
              <w:contextualSpacing/>
              <w:rPr>
                <w:rFonts w:cs="Arial"/>
                <w:sz w:val="22"/>
                <w:szCs w:val="22"/>
              </w:rPr>
            </w:pPr>
          </w:p>
          <w:p w14:paraId="176C1715" w14:textId="77777777" w:rsidR="00D72CCB" w:rsidRDefault="00D72CCB" w:rsidP="00D72CCB">
            <w:pPr>
              <w:contextualSpacing/>
              <w:rPr>
                <w:rFonts w:cs="Arial"/>
                <w:sz w:val="22"/>
                <w:szCs w:val="22"/>
              </w:rPr>
            </w:pPr>
          </w:p>
          <w:p w14:paraId="2631E6D7" w14:textId="77777777" w:rsidR="00D72CCB" w:rsidRDefault="00D72CCB" w:rsidP="00D72CCB">
            <w:pPr>
              <w:contextualSpacing/>
              <w:rPr>
                <w:rFonts w:cs="Arial"/>
                <w:sz w:val="22"/>
                <w:szCs w:val="22"/>
              </w:rPr>
            </w:pPr>
          </w:p>
          <w:p w14:paraId="7F95D789" w14:textId="77777777" w:rsidR="001553B0" w:rsidRDefault="001553B0" w:rsidP="00D72CCB">
            <w:pPr>
              <w:contextualSpacing/>
              <w:rPr>
                <w:rFonts w:cs="Arial"/>
                <w:sz w:val="22"/>
                <w:szCs w:val="22"/>
              </w:rPr>
            </w:pPr>
          </w:p>
          <w:p w14:paraId="3A1A89D1" w14:textId="77777777" w:rsidR="003E064C" w:rsidRDefault="003E064C" w:rsidP="00866C89">
            <w:pPr>
              <w:contextualSpacing/>
              <w:rPr>
                <w:rFonts w:cs="Arial"/>
                <w:sz w:val="22"/>
                <w:szCs w:val="22"/>
              </w:rPr>
            </w:pPr>
          </w:p>
          <w:p w14:paraId="4A516D3B" w14:textId="77777777" w:rsidR="005944A2" w:rsidRDefault="005944A2" w:rsidP="00866C89">
            <w:pPr>
              <w:contextualSpacing/>
              <w:rPr>
                <w:rFonts w:cs="Arial"/>
                <w:sz w:val="22"/>
                <w:szCs w:val="22"/>
              </w:rPr>
            </w:pPr>
          </w:p>
          <w:p w14:paraId="769D3A77" w14:textId="77777777" w:rsidR="005944A2" w:rsidRDefault="005944A2" w:rsidP="00866C89">
            <w:pPr>
              <w:contextualSpacing/>
              <w:rPr>
                <w:rFonts w:cs="Arial"/>
                <w:sz w:val="22"/>
                <w:szCs w:val="22"/>
              </w:rPr>
            </w:pPr>
          </w:p>
          <w:p w14:paraId="5EC10F78" w14:textId="30D85763" w:rsidR="009D6634" w:rsidRDefault="00D72CCB" w:rsidP="00866C89">
            <w:pPr>
              <w:contextualSpacing/>
              <w:rPr>
                <w:rFonts w:cs="Arial"/>
                <w:sz w:val="22"/>
                <w:szCs w:val="22"/>
              </w:rPr>
            </w:pPr>
            <w:r>
              <w:rPr>
                <w:rFonts w:cs="Arial"/>
                <w:sz w:val="22"/>
                <w:szCs w:val="22"/>
              </w:rPr>
              <w:t>Continued over page</w:t>
            </w:r>
          </w:p>
          <w:p w14:paraId="75AE7677" w14:textId="77777777" w:rsidR="00D72CCB" w:rsidRDefault="00D72CCB" w:rsidP="00866C89">
            <w:pPr>
              <w:spacing w:before="120" w:after="120"/>
              <w:contextualSpacing/>
              <w:rPr>
                <w:rFonts w:cs="Arial"/>
                <w:b/>
                <w:sz w:val="22"/>
                <w:szCs w:val="22"/>
              </w:rPr>
            </w:pPr>
            <w:r w:rsidRPr="00E34432">
              <w:rPr>
                <w:rFonts w:cs="Arial"/>
                <w:b/>
                <w:sz w:val="22"/>
                <w:szCs w:val="22"/>
              </w:rPr>
              <w:t>Cautions including any relevant action to be taken</w:t>
            </w:r>
          </w:p>
          <w:p w14:paraId="3C909434" w14:textId="4A705D13" w:rsidR="00D1618A" w:rsidRDefault="00D72CCB">
            <w:pPr>
              <w:spacing w:before="120" w:after="120"/>
              <w:contextualSpacing/>
              <w:rPr>
                <w:rFonts w:cs="Arial"/>
                <w:sz w:val="22"/>
                <w:szCs w:val="22"/>
              </w:rPr>
            </w:pPr>
            <w:r>
              <w:rPr>
                <w:rFonts w:cs="Arial"/>
                <w:sz w:val="22"/>
                <w:szCs w:val="22"/>
              </w:rPr>
              <w:t>(continued)</w:t>
            </w:r>
          </w:p>
          <w:p w14:paraId="0FE90A19" w14:textId="7A350A97" w:rsidR="00233CA2" w:rsidRDefault="00233CA2" w:rsidP="000372CE">
            <w:pPr>
              <w:spacing w:before="120" w:after="120"/>
              <w:contextualSpacing/>
              <w:rPr>
                <w:rFonts w:cs="Arial"/>
                <w:sz w:val="22"/>
                <w:szCs w:val="22"/>
              </w:rPr>
            </w:pPr>
          </w:p>
          <w:p w14:paraId="2ABBEEC8" w14:textId="77777777" w:rsidR="00D72CCB" w:rsidRDefault="00D72CCB">
            <w:pPr>
              <w:spacing w:before="120" w:after="120"/>
              <w:contextualSpacing/>
              <w:rPr>
                <w:rFonts w:cs="Arial"/>
                <w:sz w:val="22"/>
                <w:szCs w:val="22"/>
              </w:rPr>
            </w:pPr>
          </w:p>
          <w:p w14:paraId="04A64E9E" w14:textId="77777777" w:rsidR="00997F3E" w:rsidRDefault="00997F3E" w:rsidP="00997F3E">
            <w:pPr>
              <w:contextualSpacing/>
              <w:rPr>
                <w:rFonts w:cs="Arial"/>
                <w:sz w:val="22"/>
                <w:szCs w:val="22"/>
              </w:rPr>
            </w:pPr>
          </w:p>
          <w:p w14:paraId="7DEE1F9F" w14:textId="77777777" w:rsidR="00997F3E" w:rsidRDefault="00997F3E" w:rsidP="00997F3E">
            <w:pPr>
              <w:contextualSpacing/>
              <w:rPr>
                <w:rFonts w:cs="Arial"/>
                <w:sz w:val="22"/>
                <w:szCs w:val="22"/>
              </w:rPr>
            </w:pPr>
          </w:p>
          <w:p w14:paraId="3BA42027" w14:textId="77777777" w:rsidR="00997F3E" w:rsidRDefault="00997F3E" w:rsidP="00997F3E">
            <w:pPr>
              <w:contextualSpacing/>
              <w:rPr>
                <w:rFonts w:cs="Arial"/>
                <w:sz w:val="22"/>
                <w:szCs w:val="22"/>
              </w:rPr>
            </w:pPr>
          </w:p>
          <w:p w14:paraId="15035C72" w14:textId="77777777" w:rsidR="00997F3E" w:rsidRDefault="00997F3E" w:rsidP="00997F3E">
            <w:pPr>
              <w:contextualSpacing/>
              <w:rPr>
                <w:rFonts w:cs="Arial"/>
                <w:sz w:val="22"/>
                <w:szCs w:val="22"/>
              </w:rPr>
            </w:pPr>
          </w:p>
          <w:p w14:paraId="02EBD637" w14:textId="77777777" w:rsidR="00997F3E" w:rsidRDefault="00997F3E" w:rsidP="00997F3E">
            <w:pPr>
              <w:contextualSpacing/>
              <w:rPr>
                <w:rFonts w:cs="Arial"/>
                <w:sz w:val="22"/>
                <w:szCs w:val="22"/>
              </w:rPr>
            </w:pPr>
          </w:p>
          <w:p w14:paraId="1EDCD65D" w14:textId="77777777" w:rsidR="00997F3E" w:rsidRDefault="00997F3E" w:rsidP="00997F3E">
            <w:pPr>
              <w:contextualSpacing/>
              <w:rPr>
                <w:rFonts w:cs="Arial"/>
                <w:sz w:val="22"/>
                <w:szCs w:val="22"/>
              </w:rPr>
            </w:pPr>
          </w:p>
          <w:p w14:paraId="58944AC9" w14:textId="77777777" w:rsidR="00997F3E" w:rsidRDefault="00997F3E" w:rsidP="00997F3E">
            <w:pPr>
              <w:contextualSpacing/>
              <w:rPr>
                <w:rFonts w:cs="Arial"/>
                <w:sz w:val="22"/>
                <w:szCs w:val="22"/>
              </w:rPr>
            </w:pPr>
          </w:p>
          <w:p w14:paraId="18A6F037" w14:textId="77777777" w:rsidR="00997F3E" w:rsidRDefault="00997F3E" w:rsidP="00997F3E">
            <w:pPr>
              <w:contextualSpacing/>
              <w:rPr>
                <w:rFonts w:cs="Arial"/>
                <w:sz w:val="22"/>
                <w:szCs w:val="22"/>
              </w:rPr>
            </w:pPr>
          </w:p>
          <w:p w14:paraId="3AD5F3BE" w14:textId="77777777" w:rsidR="00997F3E" w:rsidRDefault="00997F3E" w:rsidP="00997F3E">
            <w:pPr>
              <w:contextualSpacing/>
              <w:rPr>
                <w:rFonts w:cs="Arial"/>
                <w:sz w:val="22"/>
                <w:szCs w:val="22"/>
              </w:rPr>
            </w:pPr>
          </w:p>
          <w:p w14:paraId="0C302272" w14:textId="77777777" w:rsidR="00997F3E" w:rsidRDefault="00997F3E" w:rsidP="00997F3E">
            <w:pPr>
              <w:contextualSpacing/>
              <w:rPr>
                <w:rFonts w:cs="Arial"/>
                <w:sz w:val="22"/>
                <w:szCs w:val="22"/>
              </w:rPr>
            </w:pPr>
          </w:p>
          <w:p w14:paraId="5C5876AF" w14:textId="77777777" w:rsidR="00997F3E" w:rsidRDefault="00997F3E" w:rsidP="00997F3E">
            <w:pPr>
              <w:contextualSpacing/>
              <w:rPr>
                <w:rFonts w:cs="Arial"/>
                <w:sz w:val="22"/>
                <w:szCs w:val="22"/>
              </w:rPr>
            </w:pPr>
          </w:p>
          <w:p w14:paraId="22EF1BF0" w14:textId="77777777" w:rsidR="00997F3E" w:rsidRDefault="00997F3E" w:rsidP="00997F3E">
            <w:pPr>
              <w:contextualSpacing/>
              <w:rPr>
                <w:rFonts w:cs="Arial"/>
                <w:sz w:val="22"/>
                <w:szCs w:val="22"/>
              </w:rPr>
            </w:pPr>
          </w:p>
          <w:p w14:paraId="4F05FD11" w14:textId="77777777" w:rsidR="00997F3E" w:rsidRDefault="00997F3E" w:rsidP="00997F3E">
            <w:pPr>
              <w:contextualSpacing/>
              <w:rPr>
                <w:rFonts w:cs="Arial"/>
                <w:sz w:val="22"/>
                <w:szCs w:val="22"/>
              </w:rPr>
            </w:pPr>
          </w:p>
          <w:p w14:paraId="74659131" w14:textId="77777777" w:rsidR="00997F3E" w:rsidRDefault="00997F3E" w:rsidP="00997F3E">
            <w:pPr>
              <w:contextualSpacing/>
              <w:rPr>
                <w:rFonts w:cs="Arial"/>
                <w:sz w:val="22"/>
                <w:szCs w:val="22"/>
              </w:rPr>
            </w:pPr>
          </w:p>
          <w:p w14:paraId="00F73B09" w14:textId="77777777" w:rsidR="00997F3E" w:rsidRDefault="00997F3E" w:rsidP="00997F3E">
            <w:pPr>
              <w:contextualSpacing/>
              <w:rPr>
                <w:rFonts w:cs="Arial"/>
                <w:sz w:val="22"/>
                <w:szCs w:val="22"/>
              </w:rPr>
            </w:pPr>
          </w:p>
          <w:p w14:paraId="50A1781D" w14:textId="77777777" w:rsidR="00997F3E" w:rsidRDefault="00997F3E" w:rsidP="00997F3E">
            <w:pPr>
              <w:contextualSpacing/>
              <w:rPr>
                <w:rFonts w:cs="Arial"/>
                <w:sz w:val="22"/>
                <w:szCs w:val="22"/>
              </w:rPr>
            </w:pPr>
          </w:p>
          <w:p w14:paraId="0BB0D4CE" w14:textId="77777777" w:rsidR="00997F3E" w:rsidRDefault="00997F3E" w:rsidP="00997F3E">
            <w:pPr>
              <w:contextualSpacing/>
              <w:rPr>
                <w:rFonts w:cs="Arial"/>
                <w:sz w:val="22"/>
                <w:szCs w:val="22"/>
              </w:rPr>
            </w:pPr>
          </w:p>
          <w:p w14:paraId="59B9784D" w14:textId="77777777" w:rsidR="00997F3E" w:rsidRDefault="00997F3E" w:rsidP="00997F3E">
            <w:pPr>
              <w:contextualSpacing/>
              <w:rPr>
                <w:rFonts w:cs="Arial"/>
                <w:sz w:val="22"/>
                <w:szCs w:val="22"/>
              </w:rPr>
            </w:pPr>
          </w:p>
          <w:p w14:paraId="7A082B32" w14:textId="77777777" w:rsidR="00997F3E" w:rsidRDefault="00997F3E" w:rsidP="00997F3E">
            <w:pPr>
              <w:contextualSpacing/>
              <w:rPr>
                <w:rFonts w:cs="Arial"/>
                <w:sz w:val="22"/>
                <w:szCs w:val="22"/>
              </w:rPr>
            </w:pPr>
          </w:p>
          <w:p w14:paraId="6A27285C" w14:textId="77777777" w:rsidR="00997F3E" w:rsidRDefault="00997F3E" w:rsidP="00997F3E">
            <w:pPr>
              <w:contextualSpacing/>
              <w:rPr>
                <w:rFonts w:cs="Arial"/>
                <w:sz w:val="22"/>
                <w:szCs w:val="22"/>
              </w:rPr>
            </w:pPr>
          </w:p>
          <w:p w14:paraId="01B255B7" w14:textId="77777777" w:rsidR="00997F3E" w:rsidRDefault="00997F3E" w:rsidP="00997F3E">
            <w:pPr>
              <w:contextualSpacing/>
              <w:rPr>
                <w:rFonts w:cs="Arial"/>
                <w:sz w:val="22"/>
                <w:szCs w:val="22"/>
              </w:rPr>
            </w:pPr>
          </w:p>
          <w:p w14:paraId="53C32418" w14:textId="77777777" w:rsidR="00997F3E" w:rsidRDefault="00997F3E" w:rsidP="00997F3E">
            <w:pPr>
              <w:contextualSpacing/>
              <w:rPr>
                <w:rFonts w:cs="Arial"/>
                <w:sz w:val="22"/>
                <w:szCs w:val="22"/>
              </w:rPr>
            </w:pPr>
          </w:p>
          <w:p w14:paraId="14E6B5B3" w14:textId="77777777" w:rsidR="00997F3E" w:rsidRDefault="00997F3E" w:rsidP="00997F3E">
            <w:pPr>
              <w:contextualSpacing/>
              <w:rPr>
                <w:rFonts w:cs="Arial"/>
                <w:sz w:val="22"/>
                <w:szCs w:val="22"/>
              </w:rPr>
            </w:pPr>
          </w:p>
          <w:p w14:paraId="1ECE9846" w14:textId="77777777" w:rsidR="00997F3E" w:rsidRDefault="00997F3E" w:rsidP="00997F3E">
            <w:pPr>
              <w:contextualSpacing/>
              <w:rPr>
                <w:rFonts w:cs="Arial"/>
                <w:sz w:val="22"/>
                <w:szCs w:val="22"/>
              </w:rPr>
            </w:pPr>
          </w:p>
          <w:p w14:paraId="065C6D97" w14:textId="77777777" w:rsidR="00997F3E" w:rsidRDefault="00997F3E" w:rsidP="00997F3E">
            <w:pPr>
              <w:contextualSpacing/>
              <w:rPr>
                <w:rFonts w:cs="Arial"/>
                <w:sz w:val="22"/>
                <w:szCs w:val="22"/>
              </w:rPr>
            </w:pPr>
          </w:p>
          <w:p w14:paraId="425DB3F7" w14:textId="77777777" w:rsidR="00997F3E" w:rsidRDefault="00997F3E" w:rsidP="00997F3E">
            <w:pPr>
              <w:contextualSpacing/>
              <w:rPr>
                <w:rFonts w:cs="Arial"/>
                <w:sz w:val="22"/>
                <w:szCs w:val="22"/>
              </w:rPr>
            </w:pPr>
          </w:p>
          <w:p w14:paraId="3A8132CC" w14:textId="77777777" w:rsidR="00997F3E" w:rsidRDefault="00997F3E" w:rsidP="00997F3E">
            <w:pPr>
              <w:contextualSpacing/>
              <w:rPr>
                <w:rFonts w:cs="Arial"/>
                <w:sz w:val="22"/>
                <w:szCs w:val="22"/>
              </w:rPr>
            </w:pPr>
          </w:p>
          <w:p w14:paraId="080301AE" w14:textId="77777777" w:rsidR="00997F3E" w:rsidRDefault="00997F3E" w:rsidP="00997F3E">
            <w:pPr>
              <w:contextualSpacing/>
              <w:rPr>
                <w:rFonts w:cs="Arial"/>
                <w:sz w:val="22"/>
                <w:szCs w:val="22"/>
              </w:rPr>
            </w:pPr>
          </w:p>
          <w:p w14:paraId="7D9407C2" w14:textId="77777777" w:rsidR="00997F3E" w:rsidRDefault="00997F3E" w:rsidP="00997F3E">
            <w:pPr>
              <w:contextualSpacing/>
              <w:rPr>
                <w:rFonts w:cs="Arial"/>
                <w:sz w:val="22"/>
                <w:szCs w:val="22"/>
              </w:rPr>
            </w:pPr>
          </w:p>
          <w:p w14:paraId="51CB019D" w14:textId="77777777" w:rsidR="00997F3E" w:rsidRDefault="00997F3E" w:rsidP="00997F3E">
            <w:pPr>
              <w:contextualSpacing/>
              <w:rPr>
                <w:rFonts w:cs="Arial"/>
                <w:sz w:val="22"/>
                <w:szCs w:val="22"/>
              </w:rPr>
            </w:pPr>
          </w:p>
          <w:p w14:paraId="37A30B12" w14:textId="77777777" w:rsidR="00997F3E" w:rsidRDefault="00997F3E" w:rsidP="00997F3E">
            <w:pPr>
              <w:contextualSpacing/>
              <w:rPr>
                <w:rFonts w:cs="Arial"/>
                <w:sz w:val="22"/>
                <w:szCs w:val="22"/>
              </w:rPr>
            </w:pPr>
          </w:p>
          <w:p w14:paraId="7F5BB48C" w14:textId="77777777" w:rsidR="00997F3E" w:rsidRDefault="00997F3E" w:rsidP="00997F3E">
            <w:pPr>
              <w:contextualSpacing/>
              <w:rPr>
                <w:rFonts w:cs="Arial"/>
                <w:sz w:val="22"/>
                <w:szCs w:val="22"/>
              </w:rPr>
            </w:pPr>
          </w:p>
          <w:p w14:paraId="013A32CE" w14:textId="77777777" w:rsidR="00997F3E" w:rsidRDefault="00997F3E" w:rsidP="00997F3E">
            <w:pPr>
              <w:contextualSpacing/>
              <w:rPr>
                <w:rFonts w:cs="Arial"/>
                <w:sz w:val="22"/>
                <w:szCs w:val="22"/>
              </w:rPr>
            </w:pPr>
          </w:p>
          <w:p w14:paraId="2BA1ACD8" w14:textId="77777777" w:rsidR="00997F3E" w:rsidRDefault="00997F3E" w:rsidP="00997F3E">
            <w:pPr>
              <w:contextualSpacing/>
              <w:rPr>
                <w:rFonts w:cs="Arial"/>
                <w:sz w:val="22"/>
                <w:szCs w:val="22"/>
              </w:rPr>
            </w:pPr>
          </w:p>
          <w:p w14:paraId="1EE3C8ED" w14:textId="77777777" w:rsidR="00997F3E" w:rsidRDefault="00997F3E" w:rsidP="00997F3E">
            <w:pPr>
              <w:contextualSpacing/>
              <w:rPr>
                <w:rFonts w:cs="Arial"/>
                <w:sz w:val="22"/>
                <w:szCs w:val="22"/>
              </w:rPr>
            </w:pPr>
          </w:p>
          <w:p w14:paraId="4A2AFB3A" w14:textId="77777777" w:rsidR="00997F3E" w:rsidRDefault="00997F3E" w:rsidP="00997F3E">
            <w:pPr>
              <w:contextualSpacing/>
              <w:rPr>
                <w:rFonts w:cs="Arial"/>
                <w:sz w:val="22"/>
                <w:szCs w:val="22"/>
              </w:rPr>
            </w:pPr>
          </w:p>
          <w:p w14:paraId="5ED804F9" w14:textId="77777777" w:rsidR="00997F3E" w:rsidRDefault="00997F3E" w:rsidP="00997F3E">
            <w:pPr>
              <w:contextualSpacing/>
              <w:rPr>
                <w:rFonts w:cs="Arial"/>
                <w:sz w:val="22"/>
                <w:szCs w:val="22"/>
              </w:rPr>
            </w:pPr>
          </w:p>
          <w:p w14:paraId="5EF40612" w14:textId="77777777" w:rsidR="00997F3E" w:rsidRDefault="00997F3E" w:rsidP="00997F3E">
            <w:pPr>
              <w:contextualSpacing/>
              <w:rPr>
                <w:rFonts w:cs="Arial"/>
                <w:sz w:val="22"/>
                <w:szCs w:val="22"/>
              </w:rPr>
            </w:pPr>
          </w:p>
          <w:p w14:paraId="70B21456" w14:textId="77777777" w:rsidR="00997F3E" w:rsidRDefault="00997F3E" w:rsidP="00997F3E">
            <w:pPr>
              <w:contextualSpacing/>
              <w:rPr>
                <w:rFonts w:cs="Arial"/>
                <w:sz w:val="22"/>
                <w:szCs w:val="22"/>
              </w:rPr>
            </w:pPr>
          </w:p>
          <w:p w14:paraId="29602E19" w14:textId="77777777" w:rsidR="00997F3E" w:rsidRDefault="00997F3E" w:rsidP="00997F3E">
            <w:pPr>
              <w:contextualSpacing/>
              <w:rPr>
                <w:rFonts w:cs="Arial"/>
                <w:sz w:val="22"/>
                <w:szCs w:val="22"/>
              </w:rPr>
            </w:pPr>
          </w:p>
          <w:p w14:paraId="33A9AECB" w14:textId="77777777" w:rsidR="00997F3E" w:rsidRDefault="00997F3E" w:rsidP="00997F3E">
            <w:pPr>
              <w:contextualSpacing/>
              <w:rPr>
                <w:rFonts w:cs="Arial"/>
                <w:sz w:val="22"/>
                <w:szCs w:val="22"/>
              </w:rPr>
            </w:pPr>
          </w:p>
          <w:p w14:paraId="0A1FE554" w14:textId="77777777" w:rsidR="00997F3E" w:rsidRDefault="00997F3E" w:rsidP="00997F3E">
            <w:pPr>
              <w:contextualSpacing/>
              <w:rPr>
                <w:rFonts w:cs="Arial"/>
                <w:sz w:val="22"/>
                <w:szCs w:val="22"/>
              </w:rPr>
            </w:pPr>
          </w:p>
          <w:p w14:paraId="0E5FB36E" w14:textId="77777777" w:rsidR="00997F3E" w:rsidRDefault="00997F3E" w:rsidP="00997F3E">
            <w:pPr>
              <w:contextualSpacing/>
              <w:rPr>
                <w:rFonts w:cs="Arial"/>
                <w:sz w:val="22"/>
                <w:szCs w:val="22"/>
              </w:rPr>
            </w:pPr>
          </w:p>
          <w:p w14:paraId="4A32535F" w14:textId="77777777" w:rsidR="00997F3E" w:rsidRDefault="00997F3E" w:rsidP="00997F3E">
            <w:pPr>
              <w:contextualSpacing/>
              <w:rPr>
                <w:rFonts w:cs="Arial"/>
                <w:sz w:val="22"/>
                <w:szCs w:val="22"/>
              </w:rPr>
            </w:pPr>
          </w:p>
          <w:p w14:paraId="508665C7" w14:textId="77777777" w:rsidR="00997F3E" w:rsidRDefault="00997F3E" w:rsidP="00997F3E">
            <w:pPr>
              <w:contextualSpacing/>
              <w:rPr>
                <w:rFonts w:cs="Arial"/>
                <w:sz w:val="22"/>
                <w:szCs w:val="22"/>
              </w:rPr>
            </w:pPr>
          </w:p>
          <w:p w14:paraId="1E5E59F0" w14:textId="77777777" w:rsidR="00997F3E" w:rsidRDefault="00997F3E" w:rsidP="00997F3E">
            <w:pPr>
              <w:contextualSpacing/>
              <w:rPr>
                <w:rFonts w:cs="Arial"/>
                <w:sz w:val="22"/>
                <w:szCs w:val="22"/>
              </w:rPr>
            </w:pPr>
          </w:p>
          <w:p w14:paraId="1CB3649A" w14:textId="77777777" w:rsidR="00997F3E" w:rsidRDefault="00997F3E" w:rsidP="00997F3E">
            <w:pPr>
              <w:contextualSpacing/>
              <w:rPr>
                <w:rFonts w:cs="Arial"/>
                <w:sz w:val="22"/>
                <w:szCs w:val="22"/>
              </w:rPr>
            </w:pPr>
          </w:p>
          <w:p w14:paraId="6110D954" w14:textId="77777777" w:rsidR="00997F3E" w:rsidRDefault="00997F3E" w:rsidP="00997F3E">
            <w:pPr>
              <w:contextualSpacing/>
              <w:rPr>
                <w:rFonts w:cs="Arial"/>
                <w:sz w:val="22"/>
                <w:szCs w:val="22"/>
              </w:rPr>
            </w:pPr>
          </w:p>
          <w:p w14:paraId="4B2D5A47" w14:textId="77777777" w:rsidR="00997F3E" w:rsidRDefault="00997F3E" w:rsidP="00997F3E">
            <w:pPr>
              <w:contextualSpacing/>
              <w:rPr>
                <w:rFonts w:cs="Arial"/>
                <w:sz w:val="22"/>
                <w:szCs w:val="22"/>
              </w:rPr>
            </w:pPr>
          </w:p>
          <w:p w14:paraId="218260E7" w14:textId="5E6E5E87" w:rsidR="00997F3E" w:rsidRDefault="00997F3E" w:rsidP="00997F3E">
            <w:pPr>
              <w:contextualSpacing/>
              <w:rPr>
                <w:rFonts w:cs="Arial"/>
                <w:sz w:val="22"/>
                <w:szCs w:val="22"/>
              </w:rPr>
            </w:pPr>
            <w:r>
              <w:rPr>
                <w:rFonts w:cs="Arial"/>
                <w:sz w:val="22"/>
                <w:szCs w:val="22"/>
              </w:rPr>
              <w:t>Continued over page</w:t>
            </w:r>
          </w:p>
          <w:p w14:paraId="21CC4ADF" w14:textId="77777777" w:rsidR="00997F3E" w:rsidRDefault="00997F3E" w:rsidP="00997F3E">
            <w:pPr>
              <w:spacing w:before="120" w:after="120"/>
              <w:contextualSpacing/>
              <w:rPr>
                <w:rFonts w:cs="Arial"/>
                <w:b/>
                <w:sz w:val="22"/>
                <w:szCs w:val="22"/>
              </w:rPr>
            </w:pPr>
            <w:r w:rsidRPr="00E34432">
              <w:rPr>
                <w:rFonts w:cs="Arial"/>
                <w:b/>
                <w:sz w:val="22"/>
                <w:szCs w:val="22"/>
              </w:rPr>
              <w:t>Cautions including any relevant action to be taken</w:t>
            </w:r>
          </w:p>
          <w:p w14:paraId="7997D7A5" w14:textId="687E88FF" w:rsidR="00BC0CDD" w:rsidRPr="00DE6557" w:rsidRDefault="00997F3E" w:rsidP="00E361DD">
            <w:pPr>
              <w:spacing w:before="120" w:after="120"/>
              <w:contextualSpacing/>
              <w:rPr>
                <w:rFonts w:cs="Arial"/>
                <w:sz w:val="22"/>
                <w:szCs w:val="22"/>
              </w:rPr>
            </w:pPr>
            <w:r>
              <w:rPr>
                <w:rFonts w:cs="Arial"/>
                <w:sz w:val="22"/>
                <w:szCs w:val="22"/>
              </w:rPr>
              <w:t>(continued)</w:t>
            </w:r>
          </w:p>
        </w:tc>
        <w:tc>
          <w:tcPr>
            <w:tcW w:w="7487" w:type="dxa"/>
          </w:tcPr>
          <w:p w14:paraId="7B564586" w14:textId="77777777" w:rsidR="0047150A" w:rsidRDefault="0047150A" w:rsidP="0047150A">
            <w:pPr>
              <w:widowControl w:val="0"/>
              <w:overflowPunct/>
              <w:spacing w:before="120"/>
              <w:textAlignment w:val="auto"/>
              <w:rPr>
                <w:rFonts w:cs="Arial"/>
                <w:sz w:val="22"/>
                <w:szCs w:val="22"/>
              </w:rPr>
            </w:pPr>
            <w:r>
              <w:rPr>
                <w:rFonts w:eastAsiaTheme="minorHAnsi" w:cs="Arial"/>
                <w:color w:val="000000"/>
                <w:sz w:val="22"/>
                <w:szCs w:val="22"/>
                <w:lang w:eastAsia="en-US"/>
              </w:rPr>
              <w:t xml:space="preserve">The </w:t>
            </w:r>
            <w:r w:rsidRPr="00901FD0">
              <w:rPr>
                <w:rFonts w:cs="Arial"/>
                <w:sz w:val="22"/>
                <w:szCs w:val="22"/>
              </w:rPr>
              <w:t>COVID-19 Vaccine AstraZeneca</w:t>
            </w:r>
            <w:r>
              <w:rPr>
                <w:rFonts w:cs="Arial"/>
                <w:sz w:val="22"/>
                <w:szCs w:val="22"/>
              </w:rPr>
              <w:t xml:space="preserve"> does not contain polyethylene glycol (PEG) but does contain a related compound called polysorbate 80. Some people with PEG allergy may also be allergic to polysorbate 80. </w:t>
            </w:r>
            <w:r w:rsidRPr="0070223C">
              <w:rPr>
                <w:rFonts w:cs="Arial"/>
                <w:sz w:val="22"/>
                <w:szCs w:val="22"/>
              </w:rPr>
              <w:t>Individuals who have tolerated injections that</w:t>
            </w:r>
            <w:r>
              <w:rPr>
                <w:rFonts w:cs="Arial"/>
                <w:sz w:val="22"/>
                <w:szCs w:val="22"/>
              </w:rPr>
              <w:t xml:space="preserve"> </w:t>
            </w:r>
            <w:r w:rsidRPr="0070223C">
              <w:rPr>
                <w:rFonts w:cs="Arial"/>
                <w:sz w:val="22"/>
                <w:szCs w:val="22"/>
              </w:rPr>
              <w:t xml:space="preserve">contain polysorbate 80 (such as certain influenza vaccines) are likely to tolerate </w:t>
            </w:r>
            <w:r w:rsidRPr="00901FD0">
              <w:rPr>
                <w:rFonts w:cs="Arial"/>
                <w:sz w:val="22"/>
                <w:szCs w:val="22"/>
              </w:rPr>
              <w:t>COVID-19 Vaccine AstraZeneca</w:t>
            </w:r>
            <w:r w:rsidRPr="0070223C">
              <w:rPr>
                <w:rFonts w:cs="Arial"/>
                <w:sz w:val="22"/>
                <w:szCs w:val="22"/>
              </w:rPr>
              <w:t>.</w:t>
            </w:r>
          </w:p>
          <w:p w14:paraId="37B622A9" w14:textId="77777777" w:rsidR="0047150A" w:rsidRDefault="0047150A" w:rsidP="0047150A">
            <w:pPr>
              <w:widowControl w:val="0"/>
              <w:overflowPunct/>
              <w:spacing w:before="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Special precautions as described in </w:t>
            </w:r>
            <w:hyperlink r:id="rId46" w:history="1">
              <w:r w:rsidRPr="002930AA">
                <w:rPr>
                  <w:rStyle w:val="Hyperlink"/>
                  <w:sz w:val="22"/>
                  <w:szCs w:val="22"/>
                </w:rPr>
                <w:t>Chapter 14a</w:t>
              </w:r>
            </w:hyperlink>
            <w:r>
              <w:rPr>
                <w:rFonts w:eastAsiaTheme="minorHAnsi" w:cs="Arial"/>
                <w:color w:val="000000"/>
                <w:sz w:val="22"/>
                <w:szCs w:val="22"/>
                <w:lang w:eastAsia="en-US"/>
              </w:rPr>
              <w:t>, and consideration of the possibility of undiagnosed PEG-allergy, is required for individuals with:</w:t>
            </w:r>
          </w:p>
          <w:p w14:paraId="615C8655" w14:textId="77777777" w:rsidR="0047150A" w:rsidRDefault="0047150A" w:rsidP="0047150A">
            <w:pPr>
              <w:pStyle w:val="ListParagraph"/>
              <w:widowControl w:val="0"/>
              <w:numPr>
                <w:ilvl w:val="0"/>
                <w:numId w:val="33"/>
              </w:numPr>
              <w:overflowPunct/>
              <w:spacing w:after="120"/>
              <w:ind w:left="461" w:hanging="284"/>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2930AA">
              <w:rPr>
                <w:rFonts w:eastAsiaTheme="minorHAnsi" w:cs="Arial"/>
                <w:color w:val="000000"/>
                <w:sz w:val="22"/>
                <w:szCs w:val="22"/>
                <w:lang w:eastAsia="en-US"/>
              </w:rPr>
              <w:t>istory</w:t>
            </w:r>
            <w:r>
              <w:rPr>
                <w:rFonts w:eastAsiaTheme="minorHAnsi" w:cs="Arial"/>
                <w:color w:val="000000"/>
                <w:sz w:val="22"/>
                <w:szCs w:val="22"/>
                <w:lang w:eastAsia="en-US"/>
              </w:rPr>
              <w:t xml:space="preserve"> of immediate anaphylaxis to multiple, different drug classes, with the trigger unidentified (this may indicate PEG allergy)</w:t>
            </w:r>
          </w:p>
          <w:p w14:paraId="359A5C06" w14:textId="77777777" w:rsidR="0047150A" w:rsidRDefault="0047150A" w:rsidP="0047150A">
            <w:pPr>
              <w:pStyle w:val="ListParagraph"/>
              <w:widowControl w:val="0"/>
              <w:numPr>
                <w:ilvl w:val="0"/>
                <w:numId w:val="33"/>
              </w:numPr>
              <w:overflowPunct/>
              <w:spacing w:before="120" w:after="120"/>
              <w:ind w:left="461" w:hanging="284"/>
              <w:textAlignment w:val="auto"/>
              <w:rPr>
                <w:rFonts w:eastAsiaTheme="minorHAnsi" w:cs="Arial"/>
                <w:color w:val="000000"/>
                <w:sz w:val="22"/>
                <w:szCs w:val="22"/>
                <w:lang w:eastAsia="en-US"/>
              </w:rPr>
            </w:pPr>
            <w:r>
              <w:rPr>
                <w:rFonts w:eastAsiaTheme="minorHAnsi" w:cs="Arial"/>
                <w:color w:val="000000"/>
                <w:sz w:val="22"/>
                <w:szCs w:val="22"/>
                <w:lang w:eastAsia="en-US"/>
              </w:rPr>
              <w:t>history of anaphylaxis to a vaccine, injected antibody preparation or a medicine likely to contain PEG (such as depot steroid injection, laxative)</w:t>
            </w:r>
          </w:p>
          <w:p w14:paraId="7DC9104B" w14:textId="77777777" w:rsidR="0047150A" w:rsidRDefault="0047150A" w:rsidP="0047150A">
            <w:pPr>
              <w:pStyle w:val="ListParagraph"/>
              <w:widowControl w:val="0"/>
              <w:numPr>
                <w:ilvl w:val="0"/>
                <w:numId w:val="33"/>
              </w:numPr>
              <w:overflowPunct/>
              <w:spacing w:before="120"/>
              <w:ind w:left="460" w:hanging="284"/>
              <w:textAlignment w:val="auto"/>
              <w:rPr>
                <w:rFonts w:eastAsiaTheme="minorHAnsi" w:cs="Arial"/>
                <w:color w:val="000000"/>
                <w:sz w:val="22"/>
                <w:szCs w:val="22"/>
                <w:lang w:eastAsia="en-US"/>
              </w:rPr>
            </w:pPr>
            <w:r>
              <w:rPr>
                <w:rFonts w:eastAsiaTheme="minorHAnsi" w:cs="Arial"/>
                <w:color w:val="000000"/>
                <w:sz w:val="22"/>
                <w:szCs w:val="22"/>
                <w:lang w:eastAsia="en-US"/>
              </w:rPr>
              <w:t>history of idiopathic anaphylaxis</w:t>
            </w:r>
          </w:p>
          <w:p w14:paraId="2582FD57" w14:textId="3D307C28" w:rsidR="0047150A" w:rsidRDefault="0047150A" w:rsidP="0047150A">
            <w:pPr>
              <w:widowControl w:val="0"/>
              <w:overflowPunct/>
              <w:spacing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Such individuals should not be vaccinated with </w:t>
            </w:r>
            <w:r w:rsidRPr="007306A9">
              <w:rPr>
                <w:rFonts w:eastAsiaTheme="minorHAnsi" w:cs="Arial"/>
                <w:color w:val="000000"/>
                <w:sz w:val="22"/>
                <w:szCs w:val="22"/>
                <w:lang w:eastAsia="en-US"/>
              </w:rPr>
              <w:t>COVID-19 mRNA vaccine</w:t>
            </w:r>
            <w:r>
              <w:rPr>
                <w:rFonts w:eastAsiaTheme="minorHAnsi" w:cs="Arial"/>
                <w:color w:val="000000"/>
                <w:sz w:val="22"/>
                <w:szCs w:val="22"/>
                <w:lang w:eastAsia="en-US"/>
              </w:rPr>
              <w:t xml:space="preserve">, except on the expert advice of an allergy specialist and under a PSD. </w:t>
            </w:r>
            <w:r w:rsidRPr="00901FD0">
              <w:rPr>
                <w:rFonts w:cs="Arial"/>
                <w:sz w:val="22"/>
                <w:szCs w:val="22"/>
              </w:rPr>
              <w:t>COVID-19 Vaccine AstraZeneca</w:t>
            </w:r>
            <w:r>
              <w:rPr>
                <w:rFonts w:eastAsiaTheme="minorHAnsi" w:cs="Arial"/>
                <w:color w:val="000000"/>
                <w:sz w:val="22"/>
                <w:szCs w:val="22"/>
                <w:lang w:eastAsia="en-US"/>
              </w:rPr>
              <w:t xml:space="preserve"> can be used as an alternative (unless otherwise contraindicated), particularly if they previously tolerated an injected influenza vaccine. In these circumstances, </w:t>
            </w:r>
            <w:r w:rsidR="00155EB4" w:rsidRPr="00901FD0">
              <w:rPr>
                <w:rFonts w:cs="Arial"/>
                <w:sz w:val="22"/>
                <w:szCs w:val="22"/>
              </w:rPr>
              <w:t>COVID-19 Vaccine AstraZeneca</w:t>
            </w:r>
            <w:r>
              <w:rPr>
                <w:rFonts w:eastAsiaTheme="minorHAnsi" w:cs="Arial"/>
                <w:color w:val="000000"/>
                <w:sz w:val="22"/>
                <w:szCs w:val="22"/>
                <w:lang w:eastAsia="en-US"/>
              </w:rPr>
              <w:t xml:space="preserve"> should be administered in a setting with full resuscitation facilities (such as a hospital), and a 30 minute observation period is recommended.</w:t>
            </w:r>
          </w:p>
          <w:p w14:paraId="2D3DC241" w14:textId="77777777" w:rsidR="0047150A" w:rsidRDefault="0047150A" w:rsidP="0047150A">
            <w:pPr>
              <w:widowControl w:val="0"/>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Where individuals </w:t>
            </w:r>
            <w:r w:rsidRPr="00E5787D">
              <w:rPr>
                <w:rFonts w:eastAsiaTheme="minorHAnsi" w:cs="Arial"/>
                <w:color w:val="000000"/>
                <w:sz w:val="22"/>
                <w:szCs w:val="22"/>
                <w:lang w:eastAsia="en-US"/>
              </w:rPr>
              <w:t xml:space="preserve">experienced a possible </w:t>
            </w:r>
            <w:r>
              <w:rPr>
                <w:rFonts w:eastAsiaTheme="minorHAnsi" w:cs="Arial"/>
                <w:color w:val="000000"/>
                <w:sz w:val="22"/>
                <w:szCs w:val="22"/>
                <w:lang w:eastAsia="en-US"/>
              </w:rPr>
              <w:t xml:space="preserve">allergic </w:t>
            </w:r>
            <w:r w:rsidRPr="00E5787D">
              <w:rPr>
                <w:rFonts w:eastAsiaTheme="minorHAnsi" w:cs="Arial"/>
                <w:color w:val="000000"/>
                <w:sz w:val="22"/>
                <w:szCs w:val="22"/>
                <w:lang w:eastAsia="en-US"/>
              </w:rPr>
              <w:t>reaction to a first dose of COVID-19 vaccine</w:t>
            </w:r>
            <w:r>
              <w:rPr>
                <w:rFonts w:eastAsiaTheme="minorHAnsi" w:cs="Arial"/>
                <w:color w:val="000000"/>
                <w:sz w:val="22"/>
                <w:szCs w:val="22"/>
                <w:lang w:eastAsia="en-US"/>
              </w:rPr>
              <w:t xml:space="preserve"> follow the guidance in </w:t>
            </w:r>
            <w:hyperlink r:id="rId47" w:history="1">
              <w:r w:rsidRPr="002930AA">
                <w:rPr>
                  <w:rStyle w:val="Hyperlink"/>
                  <w:sz w:val="22"/>
                  <w:szCs w:val="22"/>
                </w:rPr>
                <w:t>Chapter 14a</w:t>
              </w:r>
            </w:hyperlink>
            <w:r>
              <w:rPr>
                <w:rFonts w:eastAsiaTheme="minorHAnsi" w:cs="Arial"/>
                <w:color w:val="000000"/>
                <w:sz w:val="22"/>
                <w:szCs w:val="22"/>
                <w:lang w:eastAsia="en-US"/>
              </w:rPr>
              <w:t xml:space="preserve"> of the Green Book in relation to the administration of subsequent doses. </w:t>
            </w:r>
          </w:p>
          <w:p w14:paraId="4102D686" w14:textId="77777777" w:rsidR="0047150A" w:rsidRDefault="0047150A" w:rsidP="0047150A">
            <w:pPr>
              <w:spacing w:before="120" w:after="120"/>
              <w:ind w:left="34"/>
              <w:rPr>
                <w:rFonts w:cs="Arial"/>
                <w:sz w:val="22"/>
                <w:szCs w:val="22"/>
              </w:rPr>
            </w:pPr>
            <w:r w:rsidRPr="000829FA">
              <w:rPr>
                <w:rFonts w:eastAsiaTheme="minorHAnsi" w:cs="Arial"/>
                <w:color w:val="000000"/>
                <w:sz w:val="22"/>
                <w:szCs w:val="22"/>
                <w:lang w:eastAsia="en-US"/>
              </w:rPr>
              <w:t>Individuals with non-allergic reactions (vasovagal episodes, non-urticarial skin reaction or non-specific symptoms) to the first dose of a COVID-19 vaccine can receive the second dose of vaccine in any vaccination setting.</w:t>
            </w:r>
            <w:r w:rsidRPr="00184780" w:rsidDel="0047150A">
              <w:rPr>
                <w:rFonts w:cs="Arial"/>
                <w:sz w:val="22"/>
                <w:szCs w:val="22"/>
              </w:rPr>
              <w:t xml:space="preserve"> </w:t>
            </w:r>
          </w:p>
          <w:p w14:paraId="71059834" w14:textId="0A41B065" w:rsidR="004834FC" w:rsidRDefault="004834FC" w:rsidP="0047150A">
            <w:pPr>
              <w:spacing w:before="120" w:after="120"/>
              <w:ind w:left="34"/>
              <w:rPr>
                <w:rFonts w:cs="Arial"/>
                <w:sz w:val="22"/>
                <w:szCs w:val="22"/>
                <w:lang w:val="en"/>
              </w:rPr>
            </w:pPr>
            <w:r w:rsidRPr="00184780">
              <w:rPr>
                <w:rFonts w:cs="Arial"/>
                <w:sz w:val="22"/>
                <w:szCs w:val="22"/>
              </w:rPr>
              <w:t xml:space="preserve">Syncope (fainting) </w:t>
            </w:r>
            <w:r w:rsidRPr="00184780">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1518C62C" w14:textId="7C2CF05F" w:rsidR="00155EB4" w:rsidRDefault="00155EB4" w:rsidP="00E361DD">
            <w:pPr>
              <w:widowControl w:val="0"/>
              <w:overflowPunct/>
              <w:spacing w:before="120" w:after="120"/>
              <w:textAlignment w:val="auto"/>
              <w:rPr>
                <w:rFonts w:cs="Arial"/>
                <w:sz w:val="22"/>
                <w:szCs w:val="22"/>
                <w:lang w:val="en"/>
              </w:rPr>
            </w:pPr>
            <w:r w:rsidRPr="00A0525D">
              <w:rPr>
                <w:rFonts w:cs="Arial"/>
                <w:sz w:val="22"/>
                <w:szCs w:val="22"/>
                <w:lang w:val="en"/>
              </w:rPr>
              <w:t xml:space="preserve">There is no routine requirement for 15 minutes observation following </w:t>
            </w:r>
            <w:r w:rsidRPr="00901FD0">
              <w:rPr>
                <w:rFonts w:cs="Arial"/>
                <w:sz w:val="22"/>
                <w:szCs w:val="22"/>
              </w:rPr>
              <w:t>COVID-19 Vaccine AstraZeneca</w:t>
            </w:r>
            <w:r w:rsidRPr="00A0525D">
              <w:rPr>
                <w:rFonts w:cs="Arial"/>
                <w:sz w:val="22"/>
                <w:szCs w:val="22"/>
                <w:lang w:val="en"/>
              </w:rPr>
              <w:t>. However, as fainting can occur following vaccination, all those vaccinated with any of the COVID-19 vaccines should either be driven by someone else or should not drive for 15 minutes after vaccination.</w:t>
            </w:r>
          </w:p>
          <w:p w14:paraId="440527DF" w14:textId="00DC776C" w:rsidR="0047150A" w:rsidRPr="00184780" w:rsidRDefault="00972CC6" w:rsidP="00E361DD">
            <w:pPr>
              <w:widowControl w:val="0"/>
              <w:overflowPunct/>
              <w:spacing w:before="120" w:after="120"/>
              <w:textAlignment w:val="auto"/>
              <w:rPr>
                <w:rFonts w:cs="Arial"/>
                <w:sz w:val="22"/>
                <w:szCs w:val="22"/>
                <w:lang w:val="en"/>
              </w:rPr>
            </w:pPr>
            <w:bookmarkStart w:id="30" w:name="CautionPregnancy"/>
            <w:bookmarkEnd w:id="30"/>
            <w:r w:rsidRPr="0078371B">
              <w:rPr>
                <w:rFonts w:cs="Arial"/>
                <w:sz w:val="22"/>
                <w:szCs w:val="22"/>
              </w:rPr>
              <w:t xml:space="preserve">Vaccination </w:t>
            </w:r>
            <w:r w:rsidR="00670480">
              <w:rPr>
                <w:rFonts w:cs="Arial"/>
                <w:sz w:val="22"/>
                <w:szCs w:val="22"/>
              </w:rPr>
              <w:t>in pregnancy</w:t>
            </w:r>
            <w:r>
              <w:rPr>
                <w:rFonts w:cs="Arial"/>
                <w:sz w:val="22"/>
                <w:szCs w:val="22"/>
              </w:rPr>
              <w:t xml:space="preserve"> should be</w:t>
            </w:r>
            <w:r w:rsidRPr="0078371B">
              <w:rPr>
                <w:rFonts w:cs="Arial"/>
                <w:sz w:val="22"/>
                <w:szCs w:val="22"/>
              </w:rPr>
              <w:t xml:space="preserve"> </w:t>
            </w:r>
            <w:r>
              <w:rPr>
                <w:rFonts w:cs="Arial"/>
                <w:sz w:val="22"/>
                <w:szCs w:val="22"/>
              </w:rPr>
              <w:t xml:space="preserve"> offered </w:t>
            </w:r>
            <w:r>
              <w:rPr>
                <w:rFonts w:eastAsiaTheme="minorHAnsi" w:cs="Arial"/>
                <w:sz w:val="22"/>
                <w:szCs w:val="22"/>
                <w:lang w:eastAsia="en-US"/>
              </w:rPr>
              <w:t xml:space="preserve">in accordance with recommendations in </w:t>
            </w:r>
            <w:hyperlink r:id="rId48" w:history="1">
              <w:r w:rsidRPr="0078371B">
                <w:rPr>
                  <w:rStyle w:val="Hyperlink"/>
                  <w:sz w:val="22"/>
                  <w:szCs w:val="22"/>
                </w:rPr>
                <w:t>Chapter 14a</w:t>
              </w:r>
            </w:hyperlink>
            <w:r w:rsidRPr="00223E89">
              <w:rPr>
                <w:rStyle w:val="Hyperlink"/>
                <w:color w:val="auto"/>
                <w:sz w:val="22"/>
                <w:szCs w:val="22"/>
                <w:u w:val="none"/>
              </w:rPr>
              <w:t xml:space="preserve">, </w:t>
            </w:r>
            <w:r>
              <w:rPr>
                <w:rFonts w:eastAsiaTheme="minorHAnsi" w:cs="Arial"/>
                <w:sz w:val="22"/>
                <w:szCs w:val="22"/>
                <w:lang w:eastAsia="en-US"/>
              </w:rPr>
              <w:t>following a</w:t>
            </w:r>
            <w:r w:rsidRPr="00055BC9">
              <w:rPr>
                <w:rFonts w:eastAsiaTheme="minorHAnsi" w:cs="Arial"/>
                <w:sz w:val="22"/>
                <w:szCs w:val="22"/>
                <w:lang w:eastAsia="en-US"/>
              </w:rPr>
              <w:t xml:space="preserve"> discuss</w:t>
            </w:r>
            <w:r>
              <w:rPr>
                <w:rFonts w:eastAsiaTheme="minorHAnsi" w:cs="Arial"/>
                <w:sz w:val="22"/>
                <w:szCs w:val="22"/>
                <w:lang w:eastAsia="en-US"/>
              </w:rPr>
              <w:t>ion of</w:t>
            </w:r>
            <w:r w:rsidRPr="00055BC9">
              <w:rPr>
                <w:rFonts w:eastAsiaTheme="minorHAnsi" w:cs="Arial"/>
                <w:sz w:val="22"/>
                <w:szCs w:val="22"/>
                <w:lang w:eastAsia="en-US"/>
              </w:rPr>
              <w:t xml:space="preserve"> the risks and benefits of</w:t>
            </w:r>
            <w:r>
              <w:rPr>
                <w:rFonts w:eastAsiaTheme="minorHAnsi" w:cs="Arial"/>
                <w:sz w:val="22"/>
                <w:szCs w:val="22"/>
                <w:lang w:eastAsia="en-US"/>
              </w:rPr>
              <w:t xml:space="preserve"> </w:t>
            </w:r>
            <w:r w:rsidRPr="00055BC9">
              <w:rPr>
                <w:rFonts w:eastAsiaTheme="minorHAnsi" w:cs="Arial"/>
                <w:sz w:val="22"/>
                <w:szCs w:val="22"/>
                <w:lang w:eastAsia="en-US"/>
              </w:rPr>
              <w:t>vaccination with the woman</w:t>
            </w:r>
            <w:r w:rsidRPr="0078371B">
              <w:rPr>
                <w:rFonts w:cs="Arial"/>
                <w:sz w:val="22"/>
                <w:szCs w:val="22"/>
              </w:rPr>
              <w:t>.</w:t>
            </w:r>
            <w:r>
              <w:rPr>
                <w:rFonts w:cs="Arial"/>
                <w:sz w:val="22"/>
                <w:szCs w:val="22"/>
              </w:rPr>
              <w:t xml:space="preserve"> </w:t>
            </w:r>
            <w:r>
              <w:rPr>
                <w:rFonts w:eastAsiaTheme="minorHAnsi" w:cs="Arial"/>
                <w:sz w:val="22"/>
                <w:szCs w:val="22"/>
                <w:lang w:eastAsia="en-US"/>
              </w:rPr>
              <w:t xml:space="preserve">The Royal College of Obstetricians and Gynaecologists has produced a decision aid </w:t>
            </w:r>
            <w:r w:rsidRPr="003741B4">
              <w:rPr>
                <w:rFonts w:eastAsiaTheme="minorHAnsi" w:cs="Arial"/>
                <w:sz w:val="22"/>
                <w:szCs w:val="22"/>
                <w:lang w:eastAsia="en-US"/>
              </w:rPr>
              <w:t xml:space="preserve">to support women </w:t>
            </w:r>
            <w:r>
              <w:rPr>
                <w:rFonts w:eastAsiaTheme="minorHAnsi" w:cs="Arial"/>
                <w:sz w:val="22"/>
                <w:szCs w:val="22"/>
                <w:lang w:eastAsia="en-US"/>
              </w:rPr>
              <w:t xml:space="preserve">to </w:t>
            </w:r>
            <w:r w:rsidRPr="003741B4">
              <w:rPr>
                <w:rFonts w:eastAsiaTheme="minorHAnsi" w:cs="Arial"/>
                <w:sz w:val="22"/>
                <w:szCs w:val="22"/>
                <w:lang w:eastAsia="en-US"/>
              </w:rPr>
              <w:t>make a personal informed choice</w:t>
            </w:r>
            <w:r>
              <w:rPr>
                <w:rFonts w:eastAsiaTheme="minorHAnsi" w:cs="Arial"/>
                <w:sz w:val="22"/>
                <w:szCs w:val="22"/>
                <w:lang w:eastAsia="en-US"/>
              </w:rPr>
              <w:t>,</w:t>
            </w:r>
            <w:r w:rsidRPr="003741B4">
              <w:rPr>
                <w:rFonts w:eastAsiaTheme="minorHAnsi" w:cs="Arial"/>
                <w:sz w:val="22"/>
                <w:szCs w:val="22"/>
                <w:lang w:eastAsia="en-US"/>
              </w:rPr>
              <w:t xml:space="preserve"> in discussion with a healthcare professional</w:t>
            </w:r>
            <w:r>
              <w:rPr>
                <w:rFonts w:eastAsiaTheme="minorHAnsi" w:cs="Arial"/>
                <w:sz w:val="22"/>
                <w:szCs w:val="22"/>
                <w:lang w:eastAsia="en-US"/>
              </w:rPr>
              <w:t xml:space="preserve">, </w:t>
            </w:r>
            <w:r w:rsidRPr="003741B4">
              <w:rPr>
                <w:rFonts w:eastAsiaTheme="minorHAnsi" w:cs="Arial"/>
                <w:sz w:val="22"/>
                <w:szCs w:val="22"/>
                <w:lang w:eastAsia="en-US"/>
              </w:rPr>
              <w:t>about whether to accept a COVID-19 vaccination in pregnancy</w:t>
            </w:r>
            <w:r>
              <w:rPr>
                <w:rFonts w:eastAsiaTheme="minorHAnsi" w:cs="Arial"/>
                <w:sz w:val="22"/>
                <w:szCs w:val="22"/>
                <w:lang w:eastAsia="en-US"/>
              </w:rPr>
              <w:t xml:space="preserve"> (see </w:t>
            </w:r>
            <w:hyperlink r:id="rId49" w:history="1">
              <w:r w:rsidRPr="00734A4B">
                <w:rPr>
                  <w:rStyle w:val="Hyperlink"/>
                  <w:rFonts w:eastAsiaTheme="minorHAnsi" w:cs="Arial"/>
                  <w:sz w:val="22"/>
                  <w:szCs w:val="22"/>
                  <w:lang w:eastAsia="en-US"/>
                </w:rPr>
                <w:t>https://www.rcog.org.uk/covid-vaccine</w:t>
              </w:r>
            </w:hyperlink>
            <w:r>
              <w:rPr>
                <w:rFonts w:eastAsiaTheme="minorHAnsi" w:cs="Arial"/>
                <w:sz w:val="22"/>
                <w:szCs w:val="22"/>
                <w:lang w:eastAsia="en-US"/>
              </w:rPr>
              <w:t>).</w:t>
            </w:r>
          </w:p>
          <w:p w14:paraId="6DE969D5" w14:textId="01F2A6A5" w:rsidR="005944A2" w:rsidRDefault="004834FC" w:rsidP="00C57368">
            <w:pPr>
              <w:widowControl w:val="0"/>
              <w:overflowPunct/>
              <w:spacing w:before="120" w:after="120"/>
              <w:textAlignment w:val="auto"/>
              <w:rPr>
                <w:rFonts w:eastAsiaTheme="minorHAnsi" w:cs="Arial"/>
                <w:b/>
                <w:sz w:val="22"/>
                <w:szCs w:val="22"/>
                <w:lang w:eastAsia="en-US"/>
              </w:rPr>
            </w:pPr>
            <w:r w:rsidRPr="00184780">
              <w:rPr>
                <w:rFonts w:cs="Arial"/>
                <w:sz w:val="22"/>
                <w:szCs w:val="22"/>
                <w:lang w:val="en-US"/>
              </w:rPr>
              <w:t>Individuals with a bleeding disorder may develop a haematoma at the injection site.</w:t>
            </w:r>
            <w:r w:rsidR="0047150A">
              <w:rPr>
                <w:sz w:val="22"/>
                <w:szCs w:val="22"/>
              </w:rPr>
              <w:t xml:space="preserve"> </w:t>
            </w:r>
            <w:r w:rsidRPr="00184780">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184780">
              <w:rPr>
                <w:rFonts w:cs="Arial"/>
                <w:sz w:val="22"/>
                <w:szCs w:val="22"/>
              </w:rPr>
              <w:t xml:space="preserve">Individuals on stable anticoagulation therapy, including individuals on warfarin who are up to date with their scheduled </w:t>
            </w:r>
            <w:r w:rsidR="00D35E6E">
              <w:rPr>
                <w:rFonts w:cs="Arial"/>
                <w:sz w:val="22"/>
                <w:szCs w:val="22"/>
              </w:rPr>
              <w:t>International Normalised Ratio (</w:t>
            </w:r>
            <w:r w:rsidR="00641D68" w:rsidRPr="00184780">
              <w:rPr>
                <w:rFonts w:cs="Arial"/>
                <w:sz w:val="22"/>
                <w:szCs w:val="22"/>
              </w:rPr>
              <w:t>INR</w:t>
            </w:r>
            <w:r w:rsidR="00D35E6E">
              <w:rPr>
                <w:rFonts w:cs="Arial"/>
                <w:sz w:val="22"/>
                <w:szCs w:val="22"/>
              </w:rPr>
              <w:t>)</w:t>
            </w:r>
            <w:r w:rsidR="00641D68" w:rsidRPr="00184780">
              <w:rPr>
                <w:rFonts w:cs="Arial"/>
                <w:sz w:val="22"/>
                <w:szCs w:val="22"/>
              </w:rPr>
              <w:t xml:space="preserve">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responsible for prescribing or monitoring the individual’s anticoagulant therapy.</w:t>
            </w:r>
            <w:r w:rsidR="00BC2825" w:rsidRPr="00184780">
              <w:rPr>
                <w:rFonts w:cs="Arial"/>
                <w:sz w:val="22"/>
                <w:szCs w:val="22"/>
              </w:rPr>
              <w:t xml:space="preserve"> </w:t>
            </w:r>
            <w:r w:rsidR="005E5032" w:rsidRPr="00184780">
              <w:rPr>
                <w:sz w:val="22"/>
              </w:rPr>
              <w:t xml:space="preserve">If </w:t>
            </w:r>
            <w:r w:rsidR="00EA1181" w:rsidRPr="00184780">
              <w:rPr>
                <w:sz w:val="22"/>
              </w:rPr>
              <w:t xml:space="preserve">the </w:t>
            </w:r>
            <w:r w:rsidR="00117748" w:rsidRPr="00184780">
              <w:rPr>
                <w:sz w:val="22"/>
              </w:rPr>
              <w:t xml:space="preserve">registered professional clinically assessing the individual </w:t>
            </w:r>
            <w:r w:rsidR="00EA1181" w:rsidRPr="00184780">
              <w:rPr>
                <w:sz w:val="22"/>
              </w:rPr>
              <w:t>is not the</w:t>
            </w:r>
            <w:r w:rsidR="00117748" w:rsidRPr="00184780">
              <w:rPr>
                <w:sz w:val="22"/>
              </w:rPr>
              <w:t xml:space="preserve"> vaccinator, </w:t>
            </w:r>
            <w:r w:rsidR="00EA1181" w:rsidRPr="00184780">
              <w:rPr>
                <w:sz w:val="22"/>
              </w:rPr>
              <w:t>they must ensure the vaccinator</w:t>
            </w:r>
            <w:r w:rsidR="00117748" w:rsidRPr="00184780">
              <w:rPr>
                <w:sz w:val="22"/>
              </w:rPr>
              <w:t xml:space="preserve"> is aware of the individuals increased risk of haematoma and the need to apply firm pressure to the injection site for at least 2 minutes. </w:t>
            </w:r>
            <w:r w:rsidR="009F1356" w:rsidRPr="00184780">
              <w:rPr>
                <w:sz w:val="22"/>
              </w:rPr>
              <w:t>The individual/carer should be informed about the risk of haematoma from the injection.</w:t>
            </w:r>
            <w:r w:rsidR="00E3505F" w:rsidRPr="00184780">
              <w:rPr>
                <w:rFonts w:cs="Arial"/>
                <w:sz w:val="22"/>
                <w:szCs w:val="22"/>
                <w:lang w:val="en"/>
              </w:rPr>
              <w:t xml:space="preserve"> </w:t>
            </w:r>
          </w:p>
          <w:p w14:paraId="3C00C99C" w14:textId="77777777" w:rsidR="0047150A" w:rsidRPr="0002613D" w:rsidRDefault="0047150A" w:rsidP="0047150A">
            <w:pPr>
              <w:pStyle w:val="CommentText"/>
              <w:spacing w:before="120" w:after="120"/>
              <w:rPr>
                <w:sz w:val="22"/>
                <w:szCs w:val="22"/>
              </w:rPr>
            </w:pPr>
            <w:r w:rsidRPr="001B44EA">
              <w:rPr>
                <w:sz w:val="22"/>
                <w:szCs w:val="22"/>
              </w:rPr>
              <w:t>Individuals who are participating in a clinical trial of COVID-19 vaccines who present for vaccination should be referred back to the trial investigators. Eligible individuals who are enrolled in vaccine trials should then be provided with written advice on whether and when they can be safely vaccinated in the routine programme.</w:t>
            </w:r>
            <w:r>
              <w:rPr>
                <w:sz w:val="22"/>
                <w:szCs w:val="22"/>
              </w:rPr>
              <w:t xml:space="preserve"> </w:t>
            </w:r>
          </w:p>
          <w:p w14:paraId="20C74716" w14:textId="77777777" w:rsidR="00B31865" w:rsidRDefault="00B31865" w:rsidP="00E3505F">
            <w:pPr>
              <w:spacing w:before="120" w:after="120"/>
              <w:rPr>
                <w:rFonts w:eastAsiaTheme="minorHAnsi" w:cs="Arial"/>
                <w:b/>
                <w:sz w:val="22"/>
                <w:szCs w:val="22"/>
                <w:lang w:eastAsia="en-US"/>
              </w:rPr>
            </w:pPr>
          </w:p>
          <w:p w14:paraId="05A5D439" w14:textId="5C0401D6" w:rsidR="00E3505F" w:rsidRPr="00184780" w:rsidRDefault="00E3505F" w:rsidP="00E3505F">
            <w:pPr>
              <w:spacing w:before="120" w:after="120"/>
              <w:rPr>
                <w:rFonts w:eastAsiaTheme="minorHAnsi" w:cs="Arial"/>
                <w:b/>
                <w:sz w:val="22"/>
                <w:szCs w:val="22"/>
                <w:lang w:eastAsia="en-US"/>
              </w:rPr>
            </w:pPr>
            <w:r w:rsidRPr="00184780">
              <w:rPr>
                <w:rFonts w:eastAsiaTheme="minorHAnsi" w:cs="Arial"/>
                <w:b/>
                <w:sz w:val="22"/>
                <w:szCs w:val="22"/>
                <w:lang w:eastAsia="en-US"/>
              </w:rPr>
              <w:t>Past history of COVID-19 infection</w:t>
            </w:r>
          </w:p>
          <w:p w14:paraId="45CB52AB" w14:textId="398A450C"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242F3A4C" w14:textId="37E266E2"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w:t>
            </w:r>
            <w:r w:rsidR="005E5032" w:rsidRPr="00184780">
              <w:rPr>
                <w:rFonts w:eastAsiaTheme="minorHAnsi" w:cs="Arial"/>
                <w:sz w:val="22"/>
                <w:szCs w:val="22"/>
                <w:lang w:eastAsia="en-US"/>
              </w:rPr>
              <w:t xml:space="preserve">onward transmission and </w:t>
            </w:r>
            <w:r w:rsidRPr="00184780">
              <w:rPr>
                <w:rFonts w:eastAsiaTheme="minorHAnsi" w:cs="Arial"/>
                <w:sz w:val="22"/>
                <w:szCs w:val="22"/>
                <w:lang w:eastAsia="en-US"/>
              </w:rPr>
              <w:t xml:space="preserve">confusing the differential diagnosis. As clinical deterioration can occur up to two weeks after infection, ideally vaccination should be deferred until clinical recovery </w:t>
            </w:r>
            <w:r w:rsidR="00114803">
              <w:rPr>
                <w:rFonts w:eastAsiaTheme="minorHAnsi" w:cs="Arial"/>
                <w:sz w:val="22"/>
                <w:szCs w:val="22"/>
                <w:lang w:eastAsia="en-US"/>
              </w:rPr>
              <w:t>to around</w:t>
            </w:r>
            <w:r w:rsidRPr="00184780">
              <w:rPr>
                <w:rFonts w:eastAsiaTheme="minorHAnsi" w:cs="Arial"/>
                <w:sz w:val="22"/>
                <w:szCs w:val="22"/>
                <w:lang w:eastAsia="en-US"/>
              </w:rPr>
              <w:t xml:space="preserve"> four weeks after onset of symptoms or four weeks from the first</w:t>
            </w:r>
            <w:r w:rsidR="00851DF4">
              <w:rPr>
                <w:rFonts w:eastAsiaTheme="minorHAnsi" w:cs="Arial"/>
                <w:sz w:val="22"/>
                <w:szCs w:val="22"/>
                <w:lang w:eastAsia="en-US"/>
              </w:rPr>
              <w:t xml:space="preserve"> </w:t>
            </w:r>
            <w:r w:rsidR="00114803">
              <w:rPr>
                <w:rFonts w:eastAsiaTheme="minorHAnsi" w:cs="Arial"/>
                <w:sz w:val="22"/>
                <w:szCs w:val="22"/>
                <w:lang w:eastAsia="en-US"/>
              </w:rPr>
              <w:t xml:space="preserve">confirmed </w:t>
            </w:r>
            <w:r w:rsidRPr="00184780">
              <w:rPr>
                <w:rFonts w:eastAsiaTheme="minorHAnsi" w:cs="Arial"/>
                <w:sz w:val="22"/>
                <w:szCs w:val="22"/>
                <w:lang w:eastAsia="en-US"/>
              </w:rPr>
              <w:t xml:space="preserve">positive specimen in those who are asymptomatic. </w:t>
            </w:r>
          </w:p>
          <w:p w14:paraId="0D3A65DA" w14:textId="19060111" w:rsidR="001553B0" w:rsidRPr="0093231A" w:rsidRDefault="00E3505F" w:rsidP="00866C89">
            <w:pPr>
              <w:pStyle w:val="CommentText"/>
              <w:spacing w:before="120" w:after="120"/>
              <w:rPr>
                <w:sz w:val="22"/>
                <w:szCs w:val="22"/>
              </w:rPr>
            </w:pPr>
            <w:r w:rsidRPr="00184780">
              <w:rPr>
                <w:sz w:val="22"/>
                <w:szCs w:val="22"/>
              </w:rPr>
              <w:t xml:space="preserve">Having prolonged COVID-19 symptoms is not a contraindication to receiving COVID-19 vaccine but </w:t>
            </w:r>
            <w:r w:rsidR="0057222D" w:rsidRPr="00184780">
              <w:rPr>
                <w:sz w:val="22"/>
                <w:szCs w:val="22"/>
              </w:rPr>
              <w:t xml:space="preserve">if the </w:t>
            </w:r>
            <w:r w:rsidR="00875246">
              <w:rPr>
                <w:sz w:val="22"/>
                <w:szCs w:val="22"/>
              </w:rPr>
              <w:t>individual</w:t>
            </w:r>
            <w:r w:rsidR="00875246" w:rsidRPr="00184780">
              <w:rPr>
                <w:sz w:val="22"/>
                <w:szCs w:val="22"/>
              </w:rPr>
              <w:t xml:space="preserve"> </w:t>
            </w:r>
            <w:r w:rsidR="0057222D" w:rsidRPr="00184780">
              <w:rPr>
                <w:sz w:val="22"/>
                <w:szCs w:val="22"/>
              </w:rPr>
              <w:t xml:space="preserve">is seriously debilitated, still under active investigation, or has evidence of recent deterioration, </w:t>
            </w:r>
            <w:r w:rsidRPr="00184780">
              <w:rPr>
                <w:sz w:val="22"/>
                <w:szCs w:val="22"/>
              </w:rPr>
              <w:t>deferral of vaccination may be considered to avoid incorrect attribution of any change in the person’s underlying condition to the vaccine.</w:t>
            </w:r>
            <w:bookmarkStart w:id="31" w:name="VaccineSurveillance"/>
            <w:bookmarkStart w:id="32" w:name="_Hlk58408097"/>
            <w:bookmarkEnd w:id="31"/>
          </w:p>
          <w:p w14:paraId="2FBD29B6" w14:textId="5950D64E" w:rsidR="00A9370C" w:rsidRPr="00184780" w:rsidRDefault="00A9370C" w:rsidP="00A9370C">
            <w:pPr>
              <w:overflowPunct/>
              <w:spacing w:after="120"/>
              <w:textAlignment w:val="auto"/>
              <w:rPr>
                <w:b/>
                <w:sz w:val="22"/>
                <w:szCs w:val="22"/>
              </w:rPr>
            </w:pPr>
            <w:r w:rsidRPr="00184780">
              <w:rPr>
                <w:b/>
                <w:sz w:val="22"/>
                <w:szCs w:val="22"/>
              </w:rPr>
              <w:t>Vaccine Surveillance</w:t>
            </w:r>
          </w:p>
          <w:p w14:paraId="0C295211" w14:textId="54EFC801" w:rsidR="00A9370C" w:rsidRPr="00184780" w:rsidRDefault="00A9370C" w:rsidP="00A9370C">
            <w:pPr>
              <w:pStyle w:val="CommentText"/>
              <w:spacing w:before="120" w:after="120"/>
              <w:rPr>
                <w:sz w:val="22"/>
                <w:szCs w:val="22"/>
              </w:rPr>
            </w:pPr>
            <w:r w:rsidRPr="00184780">
              <w:rPr>
                <w:sz w:val="22"/>
                <w:szCs w:val="22"/>
              </w:rPr>
              <w:t xml:space="preserve">The UK regulator will maintain real-time surveillance post deployment of COVID-19 vaccines in the UK. In response to any safety signals, MHRA may provide temporary advice or make substantive amendments to the authorised conditions of the vaccine product’s supply in the UK. </w:t>
            </w:r>
            <w:r w:rsidR="00155EB4">
              <w:rPr>
                <w:sz w:val="22"/>
                <w:szCs w:val="22"/>
              </w:rPr>
              <w:t xml:space="preserve">Administration </w:t>
            </w:r>
            <w:r w:rsidRPr="00184780">
              <w:rPr>
                <w:sz w:val="22"/>
                <w:szCs w:val="22"/>
              </w:rPr>
              <w:t xml:space="preserve">under this </w:t>
            </w:r>
            <w:r w:rsidR="00DA2E11">
              <w:rPr>
                <w:sz w:val="22"/>
                <w:szCs w:val="22"/>
              </w:rPr>
              <w:t>protocol</w:t>
            </w:r>
            <w:r w:rsidRPr="00184780">
              <w:rPr>
                <w:sz w:val="22"/>
                <w:szCs w:val="22"/>
              </w:rPr>
              <w:t xml:space="preserve"> must be in accordance with </w:t>
            </w:r>
            <w:r w:rsidR="00792D62">
              <w:rPr>
                <w:sz w:val="22"/>
                <w:szCs w:val="22"/>
              </w:rPr>
              <w:t xml:space="preserve">the most up-to-date </w:t>
            </w:r>
            <w:r w:rsidR="00233CA2">
              <w:rPr>
                <w:sz w:val="22"/>
                <w:szCs w:val="22"/>
              </w:rPr>
              <w:t>advice</w:t>
            </w:r>
            <w:r w:rsidR="009D6634">
              <w:rPr>
                <w:sz w:val="22"/>
                <w:szCs w:val="22"/>
              </w:rPr>
              <w:t xml:space="preserve"> </w:t>
            </w:r>
            <w:r w:rsidR="00233CA2">
              <w:rPr>
                <w:sz w:val="22"/>
                <w:szCs w:val="22"/>
              </w:rPr>
              <w:t xml:space="preserve">or </w:t>
            </w:r>
            <w:r w:rsidRPr="00184780">
              <w:rPr>
                <w:sz w:val="22"/>
                <w:szCs w:val="22"/>
              </w:rPr>
              <w:t>amendments (see</w:t>
            </w:r>
            <w:r w:rsidR="00792D62">
              <w:rPr>
                <w:sz w:val="22"/>
                <w:szCs w:val="22"/>
              </w:rPr>
              <w:t xml:space="preserve"> Green Book </w:t>
            </w:r>
            <w:hyperlink r:id="rId50" w:history="1">
              <w:r w:rsidR="00792D62" w:rsidRPr="004705A6">
                <w:rPr>
                  <w:rStyle w:val="Hyperlink"/>
                  <w:sz w:val="22"/>
                  <w:szCs w:val="22"/>
                </w:rPr>
                <w:t>Chapter 14a</w:t>
              </w:r>
            </w:hyperlink>
            <w:r w:rsidR="00792D62">
              <w:rPr>
                <w:rStyle w:val="Hyperlink"/>
                <w:sz w:val="22"/>
                <w:szCs w:val="22"/>
              </w:rPr>
              <w:t xml:space="preserve"> </w:t>
            </w:r>
            <w:r w:rsidR="00792D62">
              <w:rPr>
                <w:sz w:val="22"/>
                <w:szCs w:val="22"/>
              </w:rPr>
              <w:t>and</w:t>
            </w:r>
            <w:r w:rsidRPr="00184780">
              <w:rPr>
                <w:sz w:val="22"/>
                <w:szCs w:val="22"/>
              </w:rPr>
              <w:t xml:space="preserve"> </w:t>
            </w:r>
            <w:hyperlink r:id="rId51" w:history="1">
              <w:r w:rsidR="005944A2">
                <w:rPr>
                  <w:rStyle w:val="Hyperlink"/>
                  <w:sz w:val="22"/>
                  <w:szCs w:val="22"/>
                </w:rPr>
                <w:t>Regulatory approval of COVID-19 Vaccine AstraZeneca</w:t>
              </w:r>
            </w:hyperlink>
            <w:r w:rsidR="0093231A" w:rsidRPr="004E78A0">
              <w:t>).</w:t>
            </w:r>
            <w:bookmarkEnd w:id="32"/>
          </w:p>
        </w:tc>
      </w:tr>
      <w:tr w:rsidR="00BC0CDD" w:rsidRPr="00A956FD" w14:paraId="4518281C" w14:textId="77777777" w:rsidTr="005D3269">
        <w:tc>
          <w:tcPr>
            <w:tcW w:w="2436" w:type="dxa"/>
          </w:tcPr>
          <w:p w14:paraId="700211F5" w14:textId="0DD8B3D2" w:rsidR="00BC0CDD" w:rsidRDefault="00BC0CDD" w:rsidP="00BC0CDD">
            <w:pPr>
              <w:pStyle w:val="Header"/>
              <w:tabs>
                <w:tab w:val="clear" w:pos="4153"/>
                <w:tab w:val="clear" w:pos="8306"/>
              </w:tabs>
              <w:spacing w:before="120" w:after="120"/>
              <w:rPr>
                <w:rFonts w:ascii="Arial" w:hAnsi="Arial" w:cs="Arial"/>
                <w:b/>
                <w:sz w:val="22"/>
                <w:szCs w:val="22"/>
              </w:rPr>
            </w:pPr>
            <w:bookmarkStart w:id="33" w:name="ActionIfExcluded"/>
            <w:bookmarkEnd w:id="33"/>
            <w:r w:rsidRPr="00E34432">
              <w:rPr>
                <w:rFonts w:ascii="Arial" w:hAnsi="Arial" w:cs="Arial"/>
                <w:b/>
                <w:sz w:val="22"/>
                <w:szCs w:val="22"/>
              </w:rPr>
              <w:t xml:space="preserve">Action to be taken if the </w:t>
            </w:r>
            <w:r w:rsidR="0074755C">
              <w:rPr>
                <w:rFonts w:ascii="Arial" w:hAnsi="Arial" w:cs="Arial"/>
                <w:b/>
                <w:sz w:val="22"/>
                <w:szCs w:val="22"/>
              </w:rPr>
              <w:t>individual</w:t>
            </w:r>
            <w:r w:rsidRPr="00E34432">
              <w:rPr>
                <w:rFonts w:ascii="Arial" w:hAnsi="Arial" w:cs="Arial"/>
                <w:b/>
                <w:sz w:val="22"/>
                <w:szCs w:val="22"/>
              </w:rPr>
              <w:t xml:space="preserve"> is excluded</w:t>
            </w:r>
          </w:p>
          <w:p w14:paraId="32B5936C" w14:textId="2196F9FB" w:rsidR="000372CE" w:rsidRPr="000372CE" w:rsidRDefault="000372CE" w:rsidP="00BC0CDD">
            <w:pPr>
              <w:pStyle w:val="Header"/>
              <w:tabs>
                <w:tab w:val="clear" w:pos="4153"/>
                <w:tab w:val="clear" w:pos="8306"/>
              </w:tabs>
              <w:spacing w:before="120" w:after="120"/>
              <w:rPr>
                <w:rFonts w:ascii="Arial" w:hAnsi="Arial" w:cs="Arial"/>
                <w:sz w:val="22"/>
                <w:szCs w:val="22"/>
              </w:rPr>
            </w:pPr>
          </w:p>
          <w:p w14:paraId="479E4917" w14:textId="77777777" w:rsidR="000372CE" w:rsidRDefault="000372CE" w:rsidP="000372CE">
            <w:pPr>
              <w:spacing w:before="120" w:after="120"/>
              <w:contextualSpacing/>
              <w:rPr>
                <w:rFonts w:cs="Arial"/>
                <w:sz w:val="22"/>
                <w:szCs w:val="22"/>
              </w:rPr>
            </w:pPr>
          </w:p>
          <w:p w14:paraId="6A5A327D" w14:textId="77777777" w:rsidR="000372CE" w:rsidRDefault="000372CE" w:rsidP="000372CE">
            <w:pPr>
              <w:spacing w:before="120" w:after="120"/>
              <w:contextualSpacing/>
              <w:rPr>
                <w:rFonts w:cs="Arial"/>
                <w:sz w:val="22"/>
                <w:szCs w:val="22"/>
              </w:rPr>
            </w:pPr>
          </w:p>
          <w:p w14:paraId="0DAD71CD" w14:textId="77777777" w:rsidR="000372CE" w:rsidRDefault="000372CE" w:rsidP="000372CE">
            <w:pPr>
              <w:spacing w:before="120" w:after="120"/>
              <w:contextualSpacing/>
              <w:rPr>
                <w:rFonts w:cs="Arial"/>
                <w:sz w:val="22"/>
                <w:szCs w:val="22"/>
              </w:rPr>
            </w:pPr>
          </w:p>
          <w:p w14:paraId="061D40D0" w14:textId="77777777" w:rsidR="000372CE" w:rsidRDefault="000372CE" w:rsidP="000372CE">
            <w:pPr>
              <w:spacing w:before="120" w:after="120"/>
              <w:contextualSpacing/>
              <w:rPr>
                <w:rFonts w:cs="Arial"/>
                <w:sz w:val="22"/>
                <w:szCs w:val="22"/>
              </w:rPr>
            </w:pPr>
          </w:p>
          <w:p w14:paraId="22D3CE5C" w14:textId="77777777" w:rsidR="000372CE" w:rsidRDefault="000372CE" w:rsidP="000372CE">
            <w:pPr>
              <w:spacing w:before="120" w:after="120"/>
              <w:contextualSpacing/>
              <w:rPr>
                <w:rFonts w:cs="Arial"/>
                <w:sz w:val="22"/>
                <w:szCs w:val="22"/>
              </w:rPr>
            </w:pPr>
          </w:p>
          <w:p w14:paraId="4F53E8C7" w14:textId="77777777" w:rsidR="00D1618A" w:rsidRDefault="00D1618A" w:rsidP="000372CE">
            <w:pPr>
              <w:spacing w:before="120" w:after="120"/>
              <w:contextualSpacing/>
              <w:rPr>
                <w:rFonts w:cs="Arial"/>
                <w:sz w:val="22"/>
                <w:szCs w:val="22"/>
              </w:rPr>
            </w:pPr>
          </w:p>
          <w:p w14:paraId="23DBBBA9" w14:textId="77777777" w:rsidR="00D1618A" w:rsidRDefault="00D1618A" w:rsidP="000372CE">
            <w:pPr>
              <w:spacing w:before="120" w:after="120"/>
              <w:contextualSpacing/>
              <w:rPr>
                <w:rFonts w:cs="Arial"/>
                <w:sz w:val="22"/>
                <w:szCs w:val="22"/>
              </w:rPr>
            </w:pPr>
          </w:p>
          <w:p w14:paraId="06B00D10" w14:textId="77777777" w:rsidR="00D1618A" w:rsidRDefault="00D1618A" w:rsidP="000372CE">
            <w:pPr>
              <w:spacing w:before="120" w:after="120"/>
              <w:contextualSpacing/>
              <w:rPr>
                <w:rFonts w:cs="Arial"/>
                <w:sz w:val="22"/>
                <w:szCs w:val="22"/>
              </w:rPr>
            </w:pPr>
          </w:p>
          <w:p w14:paraId="17CD0D33" w14:textId="77777777" w:rsidR="00D1618A" w:rsidRDefault="00D1618A" w:rsidP="000372CE">
            <w:pPr>
              <w:spacing w:before="120" w:after="120"/>
              <w:contextualSpacing/>
              <w:rPr>
                <w:rFonts w:cs="Arial"/>
                <w:sz w:val="22"/>
                <w:szCs w:val="22"/>
              </w:rPr>
            </w:pPr>
          </w:p>
          <w:p w14:paraId="3CC59D47" w14:textId="77777777" w:rsidR="00D1618A" w:rsidRDefault="00D1618A" w:rsidP="000372CE">
            <w:pPr>
              <w:spacing w:before="120" w:after="120"/>
              <w:contextualSpacing/>
              <w:rPr>
                <w:rFonts w:cs="Arial"/>
                <w:sz w:val="22"/>
                <w:szCs w:val="22"/>
              </w:rPr>
            </w:pPr>
          </w:p>
          <w:p w14:paraId="2BAC24CA" w14:textId="666944C8" w:rsidR="00D1618A" w:rsidRDefault="00D1618A" w:rsidP="000372CE">
            <w:pPr>
              <w:spacing w:before="120" w:after="120"/>
              <w:contextualSpacing/>
              <w:rPr>
                <w:rFonts w:cs="Arial"/>
                <w:sz w:val="22"/>
                <w:szCs w:val="22"/>
              </w:rPr>
            </w:pPr>
          </w:p>
          <w:p w14:paraId="1A77D260"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01CE75C9"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68894961"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75D0F244" w14:textId="77777777" w:rsidR="00BC0CDD" w:rsidRDefault="00BC0CDD" w:rsidP="00BC0CDD">
            <w:pPr>
              <w:contextualSpacing/>
              <w:rPr>
                <w:rFonts w:cs="Arial"/>
                <w:sz w:val="22"/>
                <w:szCs w:val="22"/>
              </w:rPr>
            </w:pPr>
          </w:p>
          <w:p w14:paraId="35F84214" w14:textId="77777777" w:rsidR="00BC0CDD" w:rsidRPr="00E34432" w:rsidRDefault="00BC0CDD" w:rsidP="00BC0CDD">
            <w:pPr>
              <w:pStyle w:val="Header"/>
              <w:tabs>
                <w:tab w:val="clear" w:pos="4153"/>
                <w:tab w:val="clear" w:pos="8306"/>
              </w:tabs>
              <w:spacing w:before="120" w:after="120"/>
              <w:contextualSpacing/>
              <w:rPr>
                <w:rFonts w:ascii="Arial" w:hAnsi="Arial" w:cs="Arial"/>
                <w:sz w:val="22"/>
                <w:szCs w:val="22"/>
              </w:rPr>
            </w:pPr>
          </w:p>
        </w:tc>
        <w:tc>
          <w:tcPr>
            <w:tcW w:w="7487" w:type="dxa"/>
            <w:shd w:val="clear" w:color="auto" w:fill="auto"/>
          </w:tcPr>
          <w:p w14:paraId="3BC0F6DC" w14:textId="2F52B07B" w:rsidR="0003230E" w:rsidRPr="002A3092" w:rsidRDefault="0003230E" w:rsidP="0003230E">
            <w:pPr>
              <w:pStyle w:val="TableParagraph"/>
              <w:spacing w:before="120" w:after="120"/>
              <w:rPr>
                <w:rFonts w:ascii="Arial" w:eastAsiaTheme="minorHAnsi" w:hAnsi="Arial" w:cs="Arial"/>
              </w:rPr>
            </w:pPr>
            <w:r w:rsidRPr="002A3092">
              <w:rPr>
                <w:rFonts w:ascii="Arial" w:eastAsia="Arial" w:hAnsi="Arial" w:cs="Arial"/>
              </w:rPr>
              <w:t>The</w:t>
            </w:r>
            <w:r w:rsidRPr="002A3092">
              <w:rPr>
                <w:rFonts w:ascii="Arial" w:eastAsia="Arial" w:hAnsi="Arial" w:cs="Arial"/>
                <w:spacing w:val="23"/>
              </w:rPr>
              <w:t xml:space="preserve"> </w:t>
            </w:r>
            <w:r w:rsidRPr="002A3092">
              <w:rPr>
                <w:rFonts w:ascii="Arial" w:eastAsia="Arial" w:hAnsi="Arial" w:cs="Arial"/>
              </w:rPr>
              <w:t>risk</w:t>
            </w:r>
            <w:r w:rsidRPr="002A3092">
              <w:rPr>
                <w:rFonts w:ascii="Arial" w:eastAsia="Arial" w:hAnsi="Arial" w:cs="Arial"/>
                <w:spacing w:val="4"/>
              </w:rPr>
              <w:t xml:space="preserve"> </w:t>
            </w:r>
            <w:r w:rsidRPr="002A3092">
              <w:rPr>
                <w:rFonts w:ascii="Arial" w:eastAsia="Arial" w:hAnsi="Arial" w:cs="Arial"/>
              </w:rPr>
              <w:t>to</w:t>
            </w:r>
            <w:r w:rsidRPr="002A3092">
              <w:rPr>
                <w:rFonts w:ascii="Arial" w:eastAsia="Arial" w:hAnsi="Arial" w:cs="Arial"/>
                <w:spacing w:val="8"/>
              </w:rPr>
              <w:t xml:space="preserve"> </w:t>
            </w:r>
            <w:r w:rsidRPr="002A3092">
              <w:rPr>
                <w:rFonts w:ascii="Arial" w:eastAsia="Arial" w:hAnsi="Arial" w:cs="Arial"/>
              </w:rPr>
              <w:t>the</w:t>
            </w:r>
            <w:r w:rsidRPr="002A3092">
              <w:rPr>
                <w:rFonts w:ascii="Arial" w:eastAsia="Arial" w:hAnsi="Arial" w:cs="Arial"/>
                <w:spacing w:val="20"/>
              </w:rPr>
              <w:t xml:space="preserve"> </w:t>
            </w:r>
            <w:r w:rsidRPr="002A3092">
              <w:rPr>
                <w:rFonts w:ascii="Arial" w:eastAsia="Arial" w:hAnsi="Arial" w:cs="Arial"/>
              </w:rPr>
              <w:t>individual</w:t>
            </w:r>
            <w:r w:rsidRPr="002A3092">
              <w:rPr>
                <w:rFonts w:ascii="Arial" w:eastAsia="Arial" w:hAnsi="Arial" w:cs="Arial"/>
                <w:spacing w:val="14"/>
              </w:rPr>
              <w:t xml:space="preserve"> </w:t>
            </w:r>
            <w:r w:rsidRPr="002A3092">
              <w:rPr>
                <w:rFonts w:ascii="Arial" w:eastAsia="Arial" w:hAnsi="Arial" w:cs="Arial"/>
              </w:rPr>
              <w:t>of</w:t>
            </w:r>
            <w:r w:rsidRPr="002A3092">
              <w:rPr>
                <w:rFonts w:ascii="Arial" w:eastAsia="Arial" w:hAnsi="Arial" w:cs="Arial"/>
                <w:spacing w:val="15"/>
              </w:rPr>
              <w:t xml:space="preserve"> </w:t>
            </w:r>
            <w:r w:rsidRPr="002A3092">
              <w:rPr>
                <w:rFonts w:ascii="Arial" w:eastAsia="Arial" w:hAnsi="Arial" w:cs="Arial"/>
              </w:rPr>
              <w:t>not</w:t>
            </w:r>
            <w:r w:rsidRPr="002A3092">
              <w:rPr>
                <w:rFonts w:ascii="Arial" w:eastAsia="Arial" w:hAnsi="Arial" w:cs="Arial"/>
                <w:spacing w:val="12"/>
              </w:rPr>
              <w:t xml:space="preserve"> </w:t>
            </w:r>
            <w:r w:rsidRPr="002A3092">
              <w:rPr>
                <w:rFonts w:ascii="Arial" w:eastAsia="Arial" w:hAnsi="Arial" w:cs="Arial"/>
              </w:rPr>
              <w:t>being</w:t>
            </w:r>
            <w:r w:rsidRPr="002A3092">
              <w:rPr>
                <w:rFonts w:ascii="Arial" w:eastAsia="Arial" w:hAnsi="Arial" w:cs="Arial"/>
                <w:spacing w:val="12"/>
              </w:rPr>
              <w:t xml:space="preserve"> </w:t>
            </w:r>
            <w:r w:rsidRPr="002A3092">
              <w:rPr>
                <w:rFonts w:ascii="Arial" w:eastAsia="Arial" w:hAnsi="Arial" w:cs="Arial"/>
              </w:rPr>
              <w:t>immunised</w:t>
            </w:r>
            <w:r w:rsidRPr="002A3092">
              <w:rPr>
                <w:rFonts w:ascii="Arial" w:eastAsia="Arial" w:hAnsi="Arial" w:cs="Arial"/>
                <w:spacing w:val="20"/>
              </w:rPr>
              <w:t xml:space="preserve"> </w:t>
            </w:r>
            <w:r w:rsidRPr="002A3092">
              <w:rPr>
                <w:rFonts w:ascii="Arial" w:eastAsia="Arial" w:hAnsi="Arial" w:cs="Arial"/>
              </w:rPr>
              <w:t>must</w:t>
            </w:r>
            <w:r w:rsidRPr="002A3092">
              <w:rPr>
                <w:rFonts w:ascii="Arial" w:eastAsia="Arial" w:hAnsi="Arial" w:cs="Arial"/>
                <w:spacing w:val="15"/>
              </w:rPr>
              <w:t xml:space="preserve"> </w:t>
            </w:r>
            <w:r w:rsidRPr="002A3092">
              <w:rPr>
                <w:rFonts w:ascii="Arial" w:eastAsia="Arial" w:hAnsi="Arial" w:cs="Arial"/>
              </w:rPr>
              <w:t>be</w:t>
            </w:r>
            <w:r w:rsidRPr="002A3092">
              <w:rPr>
                <w:rFonts w:ascii="Arial" w:eastAsia="Arial" w:hAnsi="Arial" w:cs="Arial"/>
                <w:spacing w:val="5"/>
              </w:rPr>
              <w:t xml:space="preserve"> </w:t>
            </w:r>
            <w:r w:rsidRPr="002A3092">
              <w:rPr>
                <w:rFonts w:ascii="Arial" w:eastAsia="Arial" w:hAnsi="Arial" w:cs="Arial"/>
              </w:rPr>
              <w:t xml:space="preserve">considered. </w:t>
            </w:r>
            <w:r w:rsidRPr="002A3092">
              <w:rPr>
                <w:rFonts w:ascii="Arial" w:eastAsiaTheme="minorHAnsi" w:hAnsi="Arial" w:cs="Arial"/>
                <w:color w:val="000000"/>
              </w:rPr>
              <w:t xml:space="preserve">The indications for risk groups are not exhaustive, and the healthcare practitioner should consider the risk of </w:t>
            </w:r>
            <w:r w:rsidRPr="002A3092">
              <w:rPr>
                <w:rStyle w:val="yiv436687422763514114-05042013"/>
                <w:rFonts w:ascii="Arial" w:hAnsi="Arial" w:cs="Arial"/>
              </w:rPr>
              <w:t>COVID-19</w:t>
            </w:r>
            <w:r w:rsidRPr="002A3092">
              <w:rPr>
                <w:rFonts w:ascii="Arial" w:eastAsiaTheme="minorHAnsi" w:hAnsi="Arial" w:cs="Arial"/>
                <w:color w:val="000000"/>
              </w:rPr>
              <w:t xml:space="preserve"> exacerbating any underlying disease </w:t>
            </w:r>
            <w:r w:rsidRPr="002A3092">
              <w:rPr>
                <w:rFonts w:ascii="Arial" w:eastAsiaTheme="minorHAnsi" w:hAnsi="Arial" w:cs="Arial"/>
              </w:rPr>
              <w:t xml:space="preserve">that an individual may have, as well as the risk of serious illness from </w:t>
            </w:r>
            <w:r w:rsidR="0047150A">
              <w:rPr>
                <w:rFonts w:ascii="Arial" w:eastAsiaTheme="minorHAnsi" w:hAnsi="Arial" w:cs="Arial"/>
              </w:rPr>
              <w:t>COVID-19</w:t>
            </w:r>
            <w:r w:rsidRPr="002A3092">
              <w:rPr>
                <w:rFonts w:ascii="Arial" w:eastAsiaTheme="minorHAnsi" w:hAnsi="Arial" w:cs="Arial"/>
              </w:rPr>
              <w:t xml:space="preserve">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PSD.</w:t>
            </w:r>
          </w:p>
          <w:p w14:paraId="798E8A3B" w14:textId="53F49FFA" w:rsidR="00F401B9" w:rsidRDefault="00F401B9" w:rsidP="00114803">
            <w:pPr>
              <w:pStyle w:val="TableParagraph"/>
              <w:spacing w:before="120" w:after="120"/>
              <w:rPr>
                <w:rFonts w:ascii="Arial" w:eastAsia="Arial" w:hAnsi="Arial" w:cs="Arial"/>
              </w:rPr>
            </w:pPr>
            <w:r w:rsidRPr="002A3092">
              <w:rPr>
                <w:rFonts w:ascii="Arial" w:eastAsia="Arial" w:hAnsi="Arial" w:cs="Arial"/>
              </w:rPr>
              <w:t>Children at</w:t>
            </w:r>
            <w:r w:rsidR="00AE0857" w:rsidRPr="002A3092">
              <w:rPr>
                <w:rFonts w:ascii="Arial" w:eastAsia="Arial" w:hAnsi="Arial" w:cs="Arial"/>
              </w:rPr>
              <w:t xml:space="preserve"> very</w:t>
            </w:r>
            <w:r w:rsidRPr="002A3092">
              <w:rPr>
                <w:rFonts w:ascii="Arial" w:eastAsia="Arial" w:hAnsi="Arial" w:cs="Arial"/>
              </w:rPr>
              <w:t xml:space="preserve"> high risk </w:t>
            </w:r>
            <w:r w:rsidR="00AE0857" w:rsidRPr="002A3092">
              <w:rPr>
                <w:rFonts w:ascii="Arial" w:eastAsia="Arial" w:hAnsi="Arial" w:cs="Arial"/>
              </w:rPr>
              <w:t>of exposure and serious outcomes such as older children with severe neuro-disabilities that require residential care</w:t>
            </w:r>
            <w:r w:rsidR="00AE0857" w:rsidRPr="002A3092" w:rsidDel="00AE0857">
              <w:rPr>
                <w:rFonts w:ascii="Arial" w:eastAsia="Arial" w:hAnsi="Arial" w:cs="Arial"/>
              </w:rPr>
              <w:t xml:space="preserve"> </w:t>
            </w:r>
            <w:r w:rsidRPr="002A3092">
              <w:rPr>
                <w:rFonts w:ascii="Arial" w:eastAsia="Arial" w:hAnsi="Arial" w:cs="Arial"/>
              </w:rPr>
              <w:t>should be referred to specialists for consideration for vaccination</w:t>
            </w:r>
            <w:r w:rsidR="00BA1E03" w:rsidRPr="002A3092">
              <w:rPr>
                <w:rFonts w:ascii="Arial" w:eastAsia="Arial" w:hAnsi="Arial" w:cs="Arial"/>
              </w:rPr>
              <w:t>,</w:t>
            </w:r>
            <w:r w:rsidR="00B0791E" w:rsidRPr="00D449A3">
              <w:rPr>
                <w:rFonts w:ascii="Arial" w:eastAsia="Arial" w:hAnsi="Arial" w:cs="Arial"/>
              </w:rPr>
              <w:t xml:space="preserve"> by an appropriate prescriber or</w:t>
            </w:r>
            <w:r w:rsidR="00BA1E03" w:rsidRPr="002A3092">
              <w:rPr>
                <w:rFonts w:ascii="Arial" w:eastAsia="Arial" w:hAnsi="Arial" w:cs="Arial"/>
              </w:rPr>
              <w:t xml:space="preserve"> under a </w:t>
            </w:r>
            <w:r w:rsidR="00E40043" w:rsidRPr="002A3092">
              <w:rPr>
                <w:rFonts w:ascii="Arial" w:eastAsia="Arial" w:hAnsi="Arial" w:cs="Arial"/>
              </w:rPr>
              <w:t>PSD</w:t>
            </w:r>
            <w:r w:rsidR="00BA1E03" w:rsidRPr="002A3092">
              <w:rPr>
                <w:rFonts w:ascii="Arial" w:eastAsia="Arial" w:hAnsi="Arial" w:cs="Arial"/>
              </w:rPr>
              <w:t>,</w:t>
            </w:r>
            <w:r w:rsidRPr="002A3092">
              <w:rPr>
                <w:rFonts w:ascii="Arial" w:eastAsia="Arial" w:hAnsi="Arial" w:cs="Arial"/>
              </w:rPr>
              <w:t xml:space="preserve"> following assessment of the individual</w:t>
            </w:r>
            <w:r w:rsidR="005E5032" w:rsidRPr="002A3092">
              <w:rPr>
                <w:rFonts w:ascii="Arial" w:eastAsia="Arial" w:hAnsi="Arial" w:cs="Arial"/>
              </w:rPr>
              <w:t>’</w:t>
            </w:r>
            <w:r w:rsidRPr="002A3092">
              <w:rPr>
                <w:rFonts w:ascii="Arial" w:eastAsia="Arial" w:hAnsi="Arial" w:cs="Arial"/>
              </w:rPr>
              <w:t>s risk.</w:t>
            </w:r>
          </w:p>
          <w:p w14:paraId="70E18140" w14:textId="5996C893" w:rsidR="00114803" w:rsidRPr="00807448" w:rsidRDefault="0047150A" w:rsidP="00866C89">
            <w:pPr>
              <w:overflowPunct/>
              <w:spacing w:before="120" w:after="120"/>
              <w:textAlignment w:val="auto"/>
              <w:rPr>
                <w:rFonts w:eastAsiaTheme="minorHAnsi" w:cs="Arial"/>
                <w:color w:val="000000"/>
                <w:sz w:val="22"/>
                <w:szCs w:val="22"/>
                <w:lang w:eastAsia="en-US"/>
              </w:rPr>
            </w:pPr>
            <w:r>
              <w:rPr>
                <w:rFonts w:cs="Arial"/>
                <w:sz w:val="22"/>
                <w:szCs w:val="22"/>
              </w:rPr>
              <w:t>For i</w:t>
            </w:r>
            <w:r w:rsidR="00B0791E" w:rsidRPr="00FB3BB1">
              <w:rPr>
                <w:rFonts w:cs="Arial"/>
                <w:sz w:val="22"/>
                <w:szCs w:val="22"/>
              </w:rPr>
              <w:t xml:space="preserve">ndividuals who have had </w:t>
            </w:r>
            <w:r w:rsidR="00AB3BE9">
              <w:rPr>
                <w:rFonts w:cs="Arial"/>
                <w:sz w:val="22"/>
                <w:szCs w:val="22"/>
              </w:rPr>
              <w:t xml:space="preserve">a </w:t>
            </w:r>
            <w:r w:rsidR="00114803">
              <w:rPr>
                <w:rFonts w:eastAsiaTheme="minorHAnsi" w:cs="Arial"/>
                <w:color w:val="000000"/>
                <w:sz w:val="22"/>
                <w:szCs w:val="22"/>
                <w:lang w:eastAsia="en-US"/>
              </w:rPr>
              <w:t>previous systemic allergic</w:t>
            </w:r>
            <w:r w:rsidR="00114803" w:rsidRPr="00AC6CB7">
              <w:rPr>
                <w:rFonts w:eastAsiaTheme="minorHAnsi" w:cs="Arial"/>
                <w:color w:val="000000"/>
                <w:sz w:val="22"/>
                <w:szCs w:val="22"/>
                <w:lang w:eastAsia="en-US"/>
              </w:rPr>
              <w:t xml:space="preserve"> reaction</w:t>
            </w:r>
            <w:r w:rsidR="00114803">
              <w:rPr>
                <w:rFonts w:eastAsiaTheme="minorHAnsi" w:cs="Arial"/>
                <w:color w:val="000000"/>
                <w:sz w:val="22"/>
                <w:szCs w:val="22"/>
                <w:lang w:eastAsia="en-US"/>
              </w:rPr>
              <w:t xml:space="preserve"> (including immediate onset anaphylaxis)</w:t>
            </w:r>
            <w:r w:rsidR="00114803" w:rsidRPr="00AC6CB7">
              <w:rPr>
                <w:rFonts w:eastAsiaTheme="minorHAnsi" w:cs="Arial"/>
                <w:color w:val="000000"/>
                <w:sz w:val="22"/>
                <w:szCs w:val="22"/>
                <w:lang w:eastAsia="en-US"/>
              </w:rPr>
              <w:t xml:space="preserve"> </w:t>
            </w:r>
            <w:r w:rsidR="00114803" w:rsidRPr="00807448">
              <w:rPr>
                <w:rFonts w:eastAsiaTheme="minorHAnsi" w:cs="Arial"/>
                <w:color w:val="000000"/>
                <w:sz w:val="22"/>
                <w:szCs w:val="22"/>
                <w:lang w:eastAsia="en-US"/>
              </w:rPr>
              <w:t xml:space="preserve">to a previous dose of </w:t>
            </w:r>
            <w:r w:rsidR="005944A2" w:rsidRPr="005F3828">
              <w:rPr>
                <w:rFonts w:cs="Arial"/>
                <w:sz w:val="22"/>
                <w:szCs w:val="22"/>
              </w:rPr>
              <w:t>COVID-19 Vaccine AstraZeneca</w:t>
            </w:r>
            <w:r w:rsidR="005944A2" w:rsidRPr="00807448" w:rsidDel="005944A2">
              <w:rPr>
                <w:rFonts w:cs="Arial"/>
                <w:sz w:val="22"/>
                <w:szCs w:val="22"/>
              </w:rPr>
              <w:t xml:space="preserve"> </w:t>
            </w:r>
            <w:r w:rsidR="00114803">
              <w:rPr>
                <w:rFonts w:cs="Arial"/>
                <w:sz w:val="22"/>
                <w:szCs w:val="22"/>
              </w:rPr>
              <w:t>or any component of the vaccine</w:t>
            </w:r>
            <w:r>
              <w:rPr>
                <w:rFonts w:cs="Arial"/>
                <w:sz w:val="22"/>
                <w:szCs w:val="22"/>
              </w:rPr>
              <w:t xml:space="preserve">, </w:t>
            </w:r>
            <w:r w:rsidRPr="007E346D">
              <w:rPr>
                <w:rFonts w:cs="Arial"/>
                <w:sz w:val="22"/>
                <w:szCs w:val="22"/>
              </w:rPr>
              <w:t xml:space="preserve">advice should be sought from an </w:t>
            </w:r>
            <w:r>
              <w:rPr>
                <w:rFonts w:cs="Arial"/>
                <w:sz w:val="22"/>
                <w:szCs w:val="22"/>
              </w:rPr>
              <w:t>a</w:t>
            </w:r>
            <w:r w:rsidRPr="00336503">
              <w:rPr>
                <w:rFonts w:cs="Arial"/>
                <w:sz w:val="22"/>
                <w:szCs w:val="22"/>
              </w:rPr>
              <w:t xml:space="preserve">llergy </w:t>
            </w:r>
            <w:r>
              <w:rPr>
                <w:rFonts w:cs="Arial"/>
                <w:sz w:val="22"/>
                <w:szCs w:val="22"/>
              </w:rPr>
              <w:t>s</w:t>
            </w:r>
            <w:r w:rsidRPr="00336503">
              <w:rPr>
                <w:rFonts w:cs="Arial"/>
                <w:sz w:val="22"/>
                <w:szCs w:val="22"/>
              </w:rPr>
              <w:t>pe</w:t>
            </w:r>
            <w:r w:rsidRPr="007E346D">
              <w:rPr>
                <w:rFonts w:cs="Arial"/>
                <w:sz w:val="22"/>
                <w:szCs w:val="22"/>
              </w:rPr>
              <w:t>cialist.</w:t>
            </w:r>
          </w:p>
          <w:p w14:paraId="6C59F31D" w14:textId="5703B9B5" w:rsidR="00F401B9" w:rsidRPr="00E84DD7" w:rsidRDefault="00F401B9" w:rsidP="0057222D">
            <w:pPr>
              <w:spacing w:before="120" w:after="120"/>
              <w:rPr>
                <w:rFonts w:eastAsia="Arial" w:cs="Arial"/>
                <w:sz w:val="22"/>
                <w:szCs w:val="22"/>
              </w:rPr>
            </w:pPr>
            <w:r w:rsidRPr="00E84DD7">
              <w:rPr>
                <w:rFonts w:eastAsia="Arial" w:cs="Arial"/>
                <w:sz w:val="22"/>
                <w:szCs w:val="22"/>
              </w:rPr>
              <w:t>In</w:t>
            </w:r>
            <w:r w:rsidRPr="00E84DD7">
              <w:rPr>
                <w:rFonts w:eastAsia="Arial" w:cs="Arial"/>
                <w:spacing w:val="-5"/>
                <w:sz w:val="22"/>
                <w:szCs w:val="22"/>
              </w:rPr>
              <w:t xml:space="preserve"> </w:t>
            </w:r>
            <w:r w:rsidRPr="00E84DD7">
              <w:rPr>
                <w:rFonts w:eastAsia="Arial" w:cs="Arial"/>
                <w:sz w:val="22"/>
                <w:szCs w:val="22"/>
              </w:rPr>
              <w:t>case</w:t>
            </w:r>
            <w:r w:rsidRPr="00E84DD7">
              <w:rPr>
                <w:rFonts w:eastAsia="Arial" w:cs="Arial"/>
                <w:spacing w:val="10"/>
                <w:sz w:val="22"/>
                <w:szCs w:val="22"/>
              </w:rPr>
              <w:t xml:space="preserve"> </w:t>
            </w:r>
            <w:r w:rsidRPr="00E84DD7">
              <w:rPr>
                <w:rFonts w:eastAsia="Arial" w:cs="Arial"/>
                <w:sz w:val="22"/>
                <w:szCs w:val="22"/>
              </w:rPr>
              <w:t>of</w:t>
            </w:r>
            <w:r w:rsidRPr="00E84DD7">
              <w:rPr>
                <w:rFonts w:eastAsia="Arial" w:cs="Arial"/>
                <w:spacing w:val="12"/>
                <w:sz w:val="22"/>
                <w:szCs w:val="22"/>
              </w:rPr>
              <w:t xml:space="preserve"> </w:t>
            </w:r>
            <w:r w:rsidRPr="00E84DD7">
              <w:rPr>
                <w:rFonts w:eastAsia="Arial" w:cs="Arial"/>
                <w:sz w:val="22"/>
                <w:szCs w:val="22"/>
              </w:rPr>
              <w:t>postponement due to acute illness, advise when the individual can be vaccinated and</w:t>
            </w:r>
            <w:r w:rsidR="00D72CCB">
              <w:rPr>
                <w:rFonts w:eastAsia="Arial" w:cs="Arial"/>
                <w:sz w:val="22"/>
                <w:szCs w:val="22"/>
              </w:rPr>
              <w:t>,</w:t>
            </w:r>
            <w:r w:rsidRPr="00E84DD7">
              <w:rPr>
                <w:rFonts w:eastAsia="Arial" w:cs="Arial"/>
                <w:sz w:val="22"/>
                <w:szCs w:val="22"/>
              </w:rPr>
              <w:t xml:space="preserve"> if possible</w:t>
            </w:r>
            <w:r w:rsidR="00D72CCB">
              <w:rPr>
                <w:rFonts w:eastAsia="Arial" w:cs="Arial"/>
                <w:sz w:val="22"/>
                <w:szCs w:val="22"/>
              </w:rPr>
              <w:t>,</w:t>
            </w:r>
            <w:r w:rsidRPr="00E84DD7">
              <w:rPr>
                <w:rFonts w:eastAsia="Arial" w:cs="Arial"/>
                <w:sz w:val="22"/>
                <w:szCs w:val="22"/>
              </w:rPr>
              <w:t xml:space="preserve"> ensure another appointment is arranged.</w:t>
            </w:r>
          </w:p>
          <w:p w14:paraId="1DD30FF7" w14:textId="2DDE3DE4" w:rsidR="00BC0CDD" w:rsidRPr="002A3092" w:rsidRDefault="00F401B9" w:rsidP="001A5409">
            <w:pPr>
              <w:pStyle w:val="Header"/>
              <w:spacing w:before="120" w:after="120"/>
              <w:rPr>
                <w:rFonts w:ascii="Arial" w:eastAsia="Arial" w:hAnsi="Arial" w:cs="Arial"/>
                <w:spacing w:val="-37"/>
                <w:sz w:val="22"/>
                <w:szCs w:val="22"/>
              </w:rPr>
            </w:pPr>
            <w:r w:rsidRPr="002A3092">
              <w:rPr>
                <w:rFonts w:ascii="Arial" w:eastAsia="Arial" w:hAnsi="Arial" w:cs="Arial"/>
                <w:sz w:val="22"/>
                <w:szCs w:val="22"/>
                <w:lang w:val="en-US" w:eastAsia="en-US"/>
              </w:rPr>
              <w:t>Document the reason for exclusion and any action taken</w:t>
            </w:r>
            <w:r w:rsidR="00C77481">
              <w:rPr>
                <w:rFonts w:ascii="Arial" w:eastAsia="Arial" w:hAnsi="Arial" w:cs="Arial"/>
                <w:sz w:val="22"/>
                <w:szCs w:val="22"/>
                <w:lang w:val="en-US" w:eastAsia="en-US"/>
              </w:rPr>
              <w:t>.</w:t>
            </w:r>
          </w:p>
        </w:tc>
      </w:tr>
      <w:tr w:rsidR="00BC0CDD" w:rsidRPr="00A956FD" w14:paraId="545E9F53" w14:textId="77777777" w:rsidTr="005D3269">
        <w:tc>
          <w:tcPr>
            <w:tcW w:w="2436" w:type="dxa"/>
          </w:tcPr>
          <w:p w14:paraId="4AC79F8D" w14:textId="330C15B0" w:rsidR="00BC0CDD" w:rsidRDefault="00BC0CDD" w:rsidP="009A73E6">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sidR="0074755C">
              <w:rPr>
                <w:rFonts w:ascii="Arial" w:hAnsi="Arial" w:cs="Arial"/>
                <w:b/>
                <w:sz w:val="22"/>
                <w:szCs w:val="22"/>
              </w:rPr>
              <w:t>individual</w:t>
            </w:r>
            <w:r w:rsidRPr="002E447F">
              <w:rPr>
                <w:rFonts w:ascii="Arial" w:hAnsi="Arial" w:cs="Arial"/>
                <w:b/>
                <w:sz w:val="22"/>
                <w:szCs w:val="22"/>
              </w:rPr>
              <w:t xml:space="preserve"> or carer declines treatment</w:t>
            </w:r>
            <w:r w:rsidR="009A73E6">
              <w:rPr>
                <w:rFonts w:ascii="Arial" w:hAnsi="Arial" w:cs="Arial"/>
                <w:b/>
                <w:sz w:val="22"/>
                <w:szCs w:val="22"/>
              </w:rPr>
              <w:t xml:space="preserve"> </w:t>
            </w:r>
          </w:p>
          <w:p w14:paraId="71A8C57F" w14:textId="03F99264" w:rsidR="009A73E6" w:rsidRPr="00223E89" w:rsidRDefault="00777605" w:rsidP="00223E89">
            <w:pPr>
              <w:pStyle w:val="Header"/>
              <w:tabs>
                <w:tab w:val="left" w:pos="720"/>
              </w:tabs>
              <w:spacing w:before="120" w:after="120"/>
              <w:contextualSpacing/>
              <w:rPr>
                <w:rFonts w:ascii="Arial" w:hAnsi="Arial" w:cs="Arial"/>
                <w:bCs/>
                <w:sz w:val="22"/>
                <w:szCs w:val="22"/>
              </w:rPr>
            </w:pPr>
            <w:r w:rsidRPr="002E447F">
              <w:rPr>
                <w:rFonts w:ascii="Arial" w:hAnsi="Arial" w:cs="Arial"/>
                <w:b/>
                <w:sz w:val="22"/>
                <w:szCs w:val="22"/>
              </w:rPr>
              <w:t xml:space="preserve">Action to be taken if the </w:t>
            </w:r>
            <w:r>
              <w:rPr>
                <w:rFonts w:ascii="Arial" w:hAnsi="Arial" w:cs="Arial"/>
                <w:b/>
                <w:sz w:val="22"/>
                <w:szCs w:val="22"/>
              </w:rPr>
              <w:t>individual</w:t>
            </w:r>
            <w:r w:rsidRPr="002E447F">
              <w:rPr>
                <w:rFonts w:ascii="Arial" w:hAnsi="Arial" w:cs="Arial"/>
                <w:b/>
                <w:sz w:val="22"/>
                <w:szCs w:val="22"/>
              </w:rPr>
              <w:t xml:space="preserve"> or carer declines treatment</w:t>
            </w:r>
            <w:r>
              <w:rPr>
                <w:rFonts w:ascii="Arial" w:hAnsi="Arial" w:cs="Arial"/>
                <w:b/>
                <w:sz w:val="22"/>
                <w:szCs w:val="22"/>
              </w:rPr>
              <w:t xml:space="preserve"> </w:t>
            </w:r>
          </w:p>
          <w:p w14:paraId="1871C3C6" w14:textId="32AC5C3C" w:rsidR="00777605" w:rsidRPr="00223E89" w:rsidRDefault="00777605" w:rsidP="00223E89">
            <w:pPr>
              <w:pStyle w:val="Header"/>
              <w:tabs>
                <w:tab w:val="left" w:pos="720"/>
              </w:tabs>
              <w:spacing w:before="120" w:after="120"/>
              <w:contextualSpacing/>
              <w:rPr>
                <w:rFonts w:ascii="Arial" w:hAnsi="Arial" w:cs="Arial"/>
                <w:bCs/>
                <w:sz w:val="22"/>
                <w:szCs w:val="22"/>
              </w:rPr>
            </w:pPr>
            <w:r w:rsidRPr="00223E89">
              <w:rPr>
                <w:rFonts w:ascii="Arial" w:hAnsi="Arial" w:cs="Arial"/>
                <w:bCs/>
                <w:sz w:val="22"/>
                <w:szCs w:val="22"/>
              </w:rPr>
              <w:t>(continued)</w:t>
            </w:r>
          </w:p>
          <w:p w14:paraId="5616B6E2" w14:textId="052E0F7E" w:rsidR="003E064C" w:rsidRPr="005D3269" w:rsidRDefault="003E064C" w:rsidP="00BC0CDD">
            <w:pPr>
              <w:pStyle w:val="Header"/>
              <w:tabs>
                <w:tab w:val="left" w:pos="720"/>
              </w:tabs>
              <w:spacing w:before="120" w:after="120"/>
              <w:contextualSpacing/>
              <w:rPr>
                <w:rFonts w:ascii="Arial" w:hAnsi="Arial" w:cs="Arial"/>
                <w:bCs/>
                <w:sz w:val="22"/>
                <w:szCs w:val="22"/>
              </w:rPr>
            </w:pPr>
          </w:p>
        </w:tc>
        <w:tc>
          <w:tcPr>
            <w:tcW w:w="7487" w:type="dxa"/>
          </w:tcPr>
          <w:p w14:paraId="4072E8F9" w14:textId="5565CD10" w:rsidR="00BC0CDD" w:rsidRPr="00A33792" w:rsidRDefault="00BC0CDD" w:rsidP="00BC0CDD">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sidR="00D3583F">
              <w:rPr>
                <w:rFonts w:cs="Arial"/>
                <w:sz w:val="22"/>
                <w:szCs w:val="22"/>
                <w:lang w:val="en-US"/>
              </w:rPr>
              <w:t xml:space="preserve"> and recorded appropriately</w:t>
            </w:r>
            <w:r w:rsidR="00F401B9">
              <w:rPr>
                <w:rFonts w:cs="Arial"/>
                <w:sz w:val="22"/>
                <w:szCs w:val="22"/>
                <w:lang w:val="en-US"/>
              </w:rPr>
              <w:t>.</w:t>
            </w:r>
            <w:r w:rsidR="00E85D5C">
              <w:rPr>
                <w:rFonts w:cs="Arial"/>
                <w:sz w:val="22"/>
                <w:szCs w:val="22"/>
                <w:lang w:val="en-US"/>
              </w:rPr>
              <w:t xml:space="preserve"> </w:t>
            </w:r>
            <w:r w:rsidR="00E85D5C" w:rsidRPr="009F54DF">
              <w:rPr>
                <w:rFonts w:cs="Arial"/>
                <w:sz w:val="22"/>
                <w:szCs w:val="22"/>
                <w:lang w:val="en-US"/>
              </w:rPr>
              <w:t>Where a person lacks the capacity,</w:t>
            </w:r>
            <w:r w:rsidR="00E85D5C" w:rsidRPr="00A559CE">
              <w:rPr>
                <w:rFonts w:cs="Arial"/>
                <w:sz w:val="22"/>
                <w:szCs w:val="22"/>
                <w:lang w:val="en-US"/>
              </w:rPr>
              <w:t xml:space="preserve"> in accordance with the Mental Capacity Act 2005</w:t>
            </w:r>
            <w:r w:rsidR="00E85D5C">
              <w:rPr>
                <w:rFonts w:cs="Arial"/>
                <w:sz w:val="22"/>
                <w:szCs w:val="22"/>
                <w:lang w:val="en-US"/>
              </w:rPr>
              <w:t>,</w:t>
            </w:r>
            <w:r w:rsidR="00E85D5C" w:rsidRPr="009F54DF">
              <w:rPr>
                <w:rFonts w:cs="Arial"/>
                <w:sz w:val="22"/>
                <w:szCs w:val="22"/>
                <w:lang w:val="en-US"/>
              </w:rPr>
              <w:t xml:space="preserve"> a decision</w:t>
            </w:r>
            <w:r w:rsidR="00E85D5C">
              <w:rPr>
                <w:rFonts w:cs="Arial"/>
                <w:sz w:val="22"/>
                <w:szCs w:val="22"/>
                <w:lang w:val="en-US"/>
              </w:rPr>
              <w:t xml:space="preserve"> to vaccinate may be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p>
          <w:p w14:paraId="13606F60" w14:textId="19C7CCD5" w:rsidR="00BC0CDD" w:rsidRPr="00A33792" w:rsidRDefault="00BC0CDD" w:rsidP="00BC0CDD">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33A08F20" w:rsidR="00BC0CDD" w:rsidRPr="00C11CF5" w:rsidRDefault="00BC0CDD" w:rsidP="00E361DD">
            <w:pPr>
              <w:spacing w:after="6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BC0CDD" w:rsidRPr="00A956FD" w14:paraId="25074C0D" w14:textId="77777777" w:rsidTr="005D3269">
        <w:tc>
          <w:tcPr>
            <w:tcW w:w="2436" w:type="dxa"/>
          </w:tcPr>
          <w:p w14:paraId="4D132318" w14:textId="24DE26B4" w:rsidR="00BC0CDD" w:rsidRPr="002E447F" w:rsidRDefault="00BC0CDD" w:rsidP="00BC0CDD">
            <w:pPr>
              <w:spacing w:before="120" w:after="120"/>
              <w:rPr>
                <w:rFonts w:cs="Arial"/>
                <w:b/>
                <w:sz w:val="22"/>
                <w:szCs w:val="22"/>
              </w:rPr>
            </w:pPr>
            <w:r w:rsidRPr="002E447F">
              <w:rPr>
                <w:rFonts w:cs="Arial"/>
                <w:b/>
                <w:sz w:val="22"/>
                <w:szCs w:val="22"/>
              </w:rPr>
              <w:t xml:space="preserve">Arrangements for referral </w:t>
            </w:r>
          </w:p>
        </w:tc>
        <w:tc>
          <w:tcPr>
            <w:tcW w:w="7487" w:type="dxa"/>
          </w:tcPr>
          <w:p w14:paraId="723637CB" w14:textId="77777777" w:rsidR="00BC0CDD" w:rsidRPr="00C11CF5" w:rsidRDefault="00BC0CDD" w:rsidP="00BC0CDD">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258D450D" w14:textId="77777777" w:rsidR="00B31865" w:rsidRDefault="00B31865" w:rsidP="00E361DD">
      <w:pPr>
        <w:overflowPunct/>
        <w:autoSpaceDE/>
        <w:autoSpaceDN/>
        <w:adjustRightInd/>
        <w:spacing w:after="160" w:line="259" w:lineRule="auto"/>
        <w:textAlignment w:val="auto"/>
        <w:rPr>
          <w:rFonts w:cs="Arial"/>
          <w:b/>
          <w:szCs w:val="24"/>
        </w:rPr>
      </w:pPr>
    </w:p>
    <w:p w14:paraId="76049D8D" w14:textId="17FED064" w:rsidR="00BC0CDD" w:rsidRPr="00FA20B5" w:rsidRDefault="004E7C2A" w:rsidP="00E361DD">
      <w:pPr>
        <w:overflowPunct/>
        <w:autoSpaceDE/>
        <w:autoSpaceDN/>
        <w:adjustRightInd/>
        <w:spacing w:after="160" w:line="259" w:lineRule="auto"/>
        <w:textAlignment w:val="auto"/>
        <w:rPr>
          <w:rFonts w:cs="Arial"/>
          <w:b/>
          <w:szCs w:val="24"/>
        </w:rPr>
      </w:pPr>
      <w:r>
        <w:rPr>
          <w:rFonts w:cs="Arial"/>
          <w:b/>
          <w:szCs w:val="24"/>
        </w:rPr>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5D3269">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667A8CFC"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47150A">
              <w:rPr>
                <w:rFonts w:cs="Arial"/>
                <w:b/>
                <w:noProof/>
                <w:sz w:val="22"/>
                <w:szCs w:val="22"/>
                <w:vertAlign w:val="superscript"/>
              </w:rPr>
              <w:t>2</w:t>
            </w:r>
            <w:r w:rsidR="00032CE9" w:rsidRPr="00866C89">
              <w:rPr>
                <w:rFonts w:cs="Arial"/>
                <w:b/>
                <w:noProof/>
                <w:sz w:val="22"/>
                <w:szCs w:val="22"/>
                <w:vertAlign w:val="superscript"/>
              </w:rPr>
              <w:fldChar w:fldCharType="end"/>
            </w:r>
            <w:r w:rsidRPr="00FA20B5">
              <w:rPr>
                <w:rFonts w:cs="Arial"/>
                <w:b/>
                <w:noProof/>
                <w:sz w:val="22"/>
                <w:szCs w:val="22"/>
              </w:rPr>
              <w:t>.</w:t>
            </w:r>
          </w:p>
          <w:p w14:paraId="72DECE6B" w14:textId="067F84DB" w:rsidR="00D6646A" w:rsidRPr="00FA20B5" w:rsidRDefault="00D6646A" w:rsidP="00473FA4">
            <w:pPr>
              <w:tabs>
                <w:tab w:val="left" w:pos="7647"/>
              </w:tabs>
              <w:rPr>
                <w:rFonts w:cs="Arial"/>
                <w:b/>
                <w:noProof/>
                <w:sz w:val="22"/>
                <w:szCs w:val="22"/>
              </w:rPr>
            </w:pPr>
            <w:r>
              <w:rPr>
                <w:rFonts w:cs="Arial"/>
                <w:b/>
                <w:noProof/>
                <w:sz w:val="22"/>
                <w:szCs w:val="22"/>
              </w:rPr>
              <w:t xml:space="preserve">Record </w:t>
            </w:r>
            <w:r w:rsidR="00C8535C">
              <w:rPr>
                <w:rFonts w:cs="Arial"/>
                <w:b/>
                <w:noProof/>
                <w:sz w:val="22"/>
                <w:szCs w:val="22"/>
              </w:rPr>
              <w:t>individual’s</w:t>
            </w:r>
            <w:r w:rsidR="00AA2EF9">
              <w:rPr>
                <w:rFonts w:cs="Arial"/>
                <w:b/>
                <w:noProof/>
                <w:sz w:val="22"/>
                <w:szCs w:val="22"/>
              </w:rPr>
              <w:t xml:space="preserve"> </w:t>
            </w:r>
            <w:r>
              <w:rPr>
                <w:rFonts w:cs="Arial"/>
                <w:b/>
                <w:noProof/>
                <w:sz w:val="22"/>
                <w:szCs w:val="22"/>
              </w:rPr>
              <w:t>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AA2EF9">
              <w:rPr>
                <w:rFonts w:cs="Arial"/>
                <w:b/>
                <w:noProof/>
                <w:sz w:val="22"/>
                <w:szCs w:val="22"/>
                <w:vertAlign w:val="superscript"/>
              </w:rPr>
              <w:t>2</w:t>
            </w:r>
            <w:r w:rsidR="00032CE9" w:rsidRPr="00866C89">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BC0CDD" w:rsidRPr="00A956FD" w14:paraId="23AEFAFE" w14:textId="77777777" w:rsidTr="005D3269">
        <w:tc>
          <w:tcPr>
            <w:tcW w:w="2439" w:type="dxa"/>
          </w:tcPr>
          <w:p w14:paraId="3992E48F" w14:textId="77777777" w:rsidR="00BC0CDD" w:rsidRPr="00A956FD" w:rsidRDefault="00BC0CDD" w:rsidP="00BC0CDD">
            <w:pPr>
              <w:spacing w:before="120" w:after="120"/>
              <w:rPr>
                <w:rFonts w:cs="Arial"/>
                <w:b/>
                <w:color w:val="FF0000"/>
                <w:sz w:val="22"/>
                <w:szCs w:val="22"/>
              </w:rPr>
            </w:pPr>
            <w:r w:rsidRPr="002E447F">
              <w:rPr>
                <w:rFonts w:cs="Arial"/>
                <w:b/>
                <w:sz w:val="22"/>
                <w:szCs w:val="22"/>
              </w:rPr>
              <w:t>Name, strength &amp; formulation of drug</w:t>
            </w:r>
          </w:p>
        </w:tc>
        <w:tc>
          <w:tcPr>
            <w:tcW w:w="7484" w:type="dxa"/>
          </w:tcPr>
          <w:p w14:paraId="1BD25124" w14:textId="77777777" w:rsidR="00752034" w:rsidRDefault="00752034" w:rsidP="00752034">
            <w:pPr>
              <w:shd w:val="clear" w:color="auto" w:fill="FFFFFF"/>
              <w:overflowPunct/>
              <w:autoSpaceDE/>
              <w:autoSpaceDN/>
              <w:adjustRightInd/>
              <w:spacing w:before="120"/>
              <w:textAlignment w:val="auto"/>
              <w:rPr>
                <w:sz w:val="22"/>
                <w:szCs w:val="22"/>
              </w:rPr>
            </w:pPr>
            <w:r w:rsidRPr="00901FD0">
              <w:rPr>
                <w:rFonts w:cs="Arial"/>
                <w:sz w:val="22"/>
                <w:szCs w:val="22"/>
              </w:rPr>
              <w:t>COVID-19 Vaccine AstraZeneca</w:t>
            </w:r>
            <w:r>
              <w:rPr>
                <w:rFonts w:cs="Arial"/>
                <w:sz w:val="22"/>
                <w:szCs w:val="22"/>
              </w:rPr>
              <w:t>,</w:t>
            </w:r>
            <w:r w:rsidDel="00B07E0E">
              <w:rPr>
                <w:sz w:val="22"/>
                <w:szCs w:val="22"/>
              </w:rPr>
              <w:t xml:space="preserve"> </w:t>
            </w:r>
            <w:r>
              <w:rPr>
                <w:sz w:val="22"/>
                <w:szCs w:val="22"/>
              </w:rPr>
              <w:t>solution for injection in multidose container COVID-19 Vaccine (ChAdOx1-S [recombinant]):</w:t>
            </w:r>
          </w:p>
          <w:p w14:paraId="6E7FA3D3" w14:textId="77777777" w:rsidR="00752034" w:rsidRPr="0018197D" w:rsidRDefault="00752034" w:rsidP="00752034">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5ml of solution in a 10-dose vial</w:t>
            </w:r>
          </w:p>
          <w:p w14:paraId="31BCB603" w14:textId="77777777" w:rsidR="00752034" w:rsidRPr="0018197D" w:rsidRDefault="00752034" w:rsidP="00752034">
            <w:pPr>
              <w:pStyle w:val="ListParagraph"/>
              <w:numPr>
                <w:ilvl w:val="0"/>
                <w:numId w:val="30"/>
              </w:numPr>
              <w:shd w:val="clear" w:color="auto" w:fill="FFFFFF"/>
              <w:overflowPunct/>
              <w:autoSpaceDE/>
              <w:autoSpaceDN/>
              <w:adjustRightInd/>
              <w:spacing w:before="120"/>
              <w:ind w:left="465" w:hanging="283"/>
              <w:textAlignment w:val="auto"/>
              <w:rPr>
                <w:sz w:val="22"/>
                <w:szCs w:val="22"/>
              </w:rPr>
            </w:pPr>
            <w:r w:rsidRPr="0018197D">
              <w:rPr>
                <w:sz w:val="22"/>
                <w:szCs w:val="22"/>
              </w:rPr>
              <w:t>4ml of solution in an 8-dose vial</w:t>
            </w:r>
          </w:p>
          <w:p w14:paraId="2F9F5B58" w14:textId="77777777" w:rsidR="00752034" w:rsidRDefault="00752034" w:rsidP="00752034">
            <w:pPr>
              <w:shd w:val="clear" w:color="auto" w:fill="FFFFFF"/>
              <w:overflowPunct/>
              <w:autoSpaceDE/>
              <w:autoSpaceDN/>
              <w:adjustRightInd/>
              <w:spacing w:before="120"/>
              <w:textAlignment w:val="auto"/>
              <w:rPr>
                <w:sz w:val="22"/>
                <w:szCs w:val="22"/>
              </w:rPr>
            </w:pPr>
            <w:r w:rsidRPr="00B07E0E">
              <w:rPr>
                <w:sz w:val="22"/>
                <w:szCs w:val="22"/>
              </w:rPr>
              <w:t>One dose (0.5 ml) contains</w:t>
            </w:r>
            <w:r>
              <w:rPr>
                <w:sz w:val="22"/>
                <w:szCs w:val="22"/>
              </w:rPr>
              <w:t xml:space="preserve"> </w:t>
            </w:r>
            <w:r w:rsidRPr="00B07E0E">
              <w:rPr>
                <w:sz w:val="22"/>
                <w:szCs w:val="22"/>
              </w:rPr>
              <w:t>COVID-19 Vaccine (ChAdOx1-S* recombinant) 5</w:t>
            </w:r>
            <w:r>
              <w:rPr>
                <w:sz w:val="22"/>
                <w:szCs w:val="22"/>
              </w:rPr>
              <w:t xml:space="preserve"> x </w:t>
            </w:r>
            <w:r w:rsidRPr="00B07E0E">
              <w:rPr>
                <w:sz w:val="22"/>
                <w:szCs w:val="22"/>
              </w:rPr>
              <w:t>10</w:t>
            </w:r>
            <w:r w:rsidRPr="004E78A0">
              <w:rPr>
                <w:sz w:val="22"/>
                <w:szCs w:val="22"/>
                <w:vertAlign w:val="superscript"/>
              </w:rPr>
              <w:t>10</w:t>
            </w:r>
            <w:r w:rsidRPr="00B07E0E">
              <w:rPr>
                <w:sz w:val="22"/>
                <w:szCs w:val="22"/>
              </w:rPr>
              <w:t xml:space="preserve"> viral particles</w:t>
            </w:r>
            <w:r>
              <w:rPr>
                <w:sz w:val="22"/>
                <w:szCs w:val="22"/>
              </w:rPr>
              <w:t>.</w:t>
            </w:r>
          </w:p>
          <w:p w14:paraId="0F801909" w14:textId="77777777" w:rsidR="00752034" w:rsidRPr="00B07E0E" w:rsidRDefault="00752034" w:rsidP="004E78A0">
            <w:pPr>
              <w:shd w:val="clear" w:color="auto" w:fill="FFFFFF"/>
              <w:overflowPunct/>
              <w:autoSpaceDE/>
              <w:autoSpaceDN/>
              <w:adjustRightInd/>
              <w:spacing w:before="120" w:after="120"/>
              <w:textAlignment w:val="auto"/>
              <w:rPr>
                <w:sz w:val="22"/>
                <w:szCs w:val="22"/>
              </w:rPr>
            </w:pPr>
            <w:r w:rsidRPr="00B07E0E">
              <w:rPr>
                <w:sz w:val="22"/>
                <w:szCs w:val="22"/>
              </w:rPr>
              <w:t>*Recombinant, replication-deficient chimpanzee adenovirus vector encoding the SARS-CoV-2 Spike</w:t>
            </w:r>
            <w:r>
              <w:rPr>
                <w:sz w:val="22"/>
                <w:szCs w:val="22"/>
              </w:rPr>
              <w:t xml:space="preserve"> </w:t>
            </w:r>
            <w:r w:rsidRPr="00B07E0E">
              <w:rPr>
                <w:sz w:val="22"/>
                <w:szCs w:val="22"/>
              </w:rPr>
              <w:t>(S) glycoprotein. Produced in genetically modified human embryonic kidney (HEK) 293 cells.</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5D3269">
        <w:tc>
          <w:tcPr>
            <w:tcW w:w="2439" w:type="dxa"/>
          </w:tcPr>
          <w:p w14:paraId="7AA4F09D" w14:textId="77777777" w:rsidR="00BC0CDD" w:rsidRDefault="00BC0CDD" w:rsidP="00BC0CDD">
            <w:pPr>
              <w:spacing w:before="120" w:after="120"/>
              <w:rPr>
                <w:rFonts w:cs="Arial"/>
                <w:b/>
                <w:sz w:val="22"/>
                <w:szCs w:val="22"/>
              </w:rPr>
            </w:pPr>
            <w:r w:rsidRPr="00EC1908">
              <w:rPr>
                <w:rFonts w:cs="Arial"/>
                <w:b/>
                <w:sz w:val="22"/>
                <w:szCs w:val="22"/>
              </w:rPr>
              <w:t>Legal category</w:t>
            </w:r>
          </w:p>
          <w:p w14:paraId="24B728CF" w14:textId="77777777" w:rsidR="00F47276" w:rsidRDefault="00F47276" w:rsidP="00DC7A17">
            <w:pPr>
              <w:spacing w:before="120" w:after="120"/>
              <w:contextualSpacing/>
              <w:rPr>
                <w:rFonts w:cs="Arial"/>
                <w:sz w:val="22"/>
                <w:szCs w:val="22"/>
              </w:rPr>
            </w:pPr>
          </w:p>
          <w:p w14:paraId="2244EEDA" w14:textId="77777777" w:rsidR="00F47276" w:rsidRDefault="00F47276" w:rsidP="00DC7A17">
            <w:pPr>
              <w:spacing w:before="120" w:after="120"/>
              <w:contextualSpacing/>
              <w:rPr>
                <w:rFonts w:cs="Arial"/>
                <w:sz w:val="22"/>
                <w:szCs w:val="22"/>
              </w:rPr>
            </w:pPr>
          </w:p>
          <w:p w14:paraId="0ADFA44A" w14:textId="4C1C6DAF" w:rsidR="00F47276" w:rsidRPr="00DC7A17" w:rsidRDefault="00F47276" w:rsidP="00DC7A17">
            <w:pPr>
              <w:spacing w:before="120" w:after="120"/>
              <w:contextualSpacing/>
              <w:rPr>
                <w:rFonts w:cs="Arial"/>
                <w:sz w:val="22"/>
                <w:szCs w:val="22"/>
              </w:rPr>
            </w:pPr>
          </w:p>
        </w:tc>
        <w:tc>
          <w:tcPr>
            <w:tcW w:w="7484" w:type="dxa"/>
          </w:tcPr>
          <w:p w14:paraId="4E809353" w14:textId="03711BED" w:rsidR="00B73B9C" w:rsidRDefault="00752034" w:rsidP="00F401B9">
            <w:pPr>
              <w:pStyle w:val="CommentText"/>
              <w:spacing w:before="120" w:after="120"/>
              <w:rPr>
                <w:rFonts w:cs="Arial"/>
                <w:sz w:val="22"/>
                <w:szCs w:val="22"/>
                <w:lang w:val="en"/>
              </w:rPr>
            </w:pPr>
            <w:r w:rsidRPr="00901FD0">
              <w:rPr>
                <w:rFonts w:cs="Arial"/>
                <w:sz w:val="22"/>
                <w:szCs w:val="22"/>
              </w:rPr>
              <w:t>COVID-19 Vaccine AstraZeneca</w:t>
            </w:r>
            <w:r w:rsidDel="00752034">
              <w:rPr>
                <w:rFonts w:cs="Arial"/>
                <w:sz w:val="22"/>
                <w:szCs w:val="22"/>
              </w:rPr>
              <w:t xml:space="preserve"> </w:t>
            </w:r>
            <w:r w:rsidR="00B73B9C" w:rsidRPr="00F34254">
              <w:rPr>
                <w:rFonts w:cs="Arial"/>
                <w:sz w:val="22"/>
                <w:szCs w:val="22"/>
                <w:lang w:val="en"/>
              </w:rPr>
              <w:t>d</w:t>
            </w:r>
            <w:r w:rsidR="00B73B9C">
              <w:rPr>
                <w:rFonts w:cs="Arial"/>
                <w:sz w:val="22"/>
                <w:szCs w:val="22"/>
                <w:lang w:val="en"/>
              </w:rPr>
              <w:t>id</w:t>
            </w:r>
            <w:r w:rsidR="00B73B9C" w:rsidRPr="00F34254">
              <w:rPr>
                <w:rFonts w:cs="Arial"/>
                <w:sz w:val="22"/>
                <w:szCs w:val="22"/>
                <w:lang w:val="en"/>
              </w:rPr>
              <w:t xml:space="preserve"> not have a UK marketing authorisation</w:t>
            </w:r>
            <w:r w:rsidR="00B73B9C">
              <w:rPr>
                <w:rFonts w:cs="Arial"/>
                <w:sz w:val="22"/>
                <w:szCs w:val="22"/>
                <w:lang w:val="en"/>
              </w:rPr>
              <w:t xml:space="preserve"> at the time of writing this protocol.</w:t>
            </w:r>
          </w:p>
          <w:p w14:paraId="4755EE0D" w14:textId="23C89F19" w:rsidR="00DA0340" w:rsidRPr="00967D96" w:rsidRDefault="00752034" w:rsidP="00F401B9">
            <w:pPr>
              <w:pStyle w:val="CommentText"/>
              <w:spacing w:before="120" w:after="120"/>
              <w:rPr>
                <w:rStyle w:val="Hyperlink"/>
                <w:sz w:val="22"/>
                <w:szCs w:val="22"/>
              </w:rPr>
            </w:pPr>
            <w:r w:rsidRPr="00901FD0">
              <w:rPr>
                <w:rFonts w:cs="Arial"/>
                <w:sz w:val="22"/>
                <w:szCs w:val="22"/>
              </w:rPr>
              <w:t>COVID-19 Vaccine AstraZeneca</w:t>
            </w:r>
            <w:r w:rsidDel="00752034">
              <w:rPr>
                <w:rFonts w:cs="Arial"/>
                <w:sz w:val="22"/>
                <w:szCs w:val="22"/>
              </w:rPr>
              <w:t xml:space="preserve"> </w:t>
            </w:r>
            <w:r w:rsidR="00F401B9" w:rsidRPr="00100473">
              <w:rPr>
                <w:sz w:val="22"/>
                <w:szCs w:val="22"/>
              </w:rPr>
              <w:t>has been provided temporary authoris</w:t>
            </w:r>
            <w:r w:rsidR="008553A5">
              <w:rPr>
                <w:sz w:val="22"/>
                <w:szCs w:val="22"/>
              </w:rPr>
              <w:t xml:space="preserve">ation by the </w:t>
            </w:r>
            <w:r w:rsidR="008553A5" w:rsidRPr="00E66CFD">
              <w:rPr>
                <w:sz w:val="22"/>
                <w:szCs w:val="22"/>
              </w:rPr>
              <w:t>MHRA</w:t>
            </w:r>
            <w:r w:rsidR="00F401B9" w:rsidRPr="00967D96">
              <w:rPr>
                <w:sz w:val="22"/>
                <w:szCs w:val="22"/>
              </w:rPr>
              <w:t xml:space="preserve"> for supply in the UK under regulation 174 and 174A</w:t>
            </w:r>
            <w:r w:rsidR="00F401B9" w:rsidRPr="004E78A0">
              <w:rPr>
                <w:sz w:val="22"/>
                <w:szCs w:val="22"/>
              </w:rPr>
              <w:t xml:space="preserve"> of HMR 2012, </w:t>
            </w:r>
            <w:r w:rsidR="00D3583F" w:rsidRPr="004E78A0">
              <w:rPr>
                <w:sz w:val="22"/>
                <w:szCs w:val="22"/>
              </w:rPr>
              <w:t xml:space="preserve">see </w:t>
            </w:r>
            <w:hyperlink r:id="rId52" w:history="1">
              <w:r w:rsidRPr="004E78A0">
                <w:rPr>
                  <w:rStyle w:val="Hyperlink"/>
                  <w:sz w:val="22"/>
                  <w:szCs w:val="22"/>
                </w:rPr>
                <w:t>https://www.gov.uk/government/publications/regulatory-approval-of-covid-19-vaccine-astrazeneca</w:t>
              </w:r>
            </w:hyperlink>
            <w:r w:rsidRPr="004E78A0">
              <w:rPr>
                <w:sz w:val="22"/>
                <w:szCs w:val="22"/>
              </w:rPr>
              <w:t xml:space="preserve"> </w:t>
            </w:r>
            <w:r w:rsidRPr="00E66CFD">
              <w:rPr>
                <w:rStyle w:val="Hyperlink"/>
                <w:sz w:val="22"/>
                <w:szCs w:val="22"/>
              </w:rPr>
              <w:t xml:space="preserve"> </w:t>
            </w:r>
          </w:p>
          <w:p w14:paraId="70788777" w14:textId="4C2A670A" w:rsidR="0047150A" w:rsidRPr="00336503" w:rsidRDefault="0047150A" w:rsidP="0047150A">
            <w:pPr>
              <w:pStyle w:val="CommentText"/>
              <w:spacing w:before="120" w:after="120"/>
              <w:rPr>
                <w:sz w:val="22"/>
                <w:szCs w:val="22"/>
              </w:rPr>
            </w:pPr>
            <w:r w:rsidRPr="00CE1D4F">
              <w:rPr>
                <w:sz w:val="22"/>
                <w:szCs w:val="22"/>
              </w:rPr>
              <w:t xml:space="preserve">Should </w:t>
            </w:r>
            <w:r w:rsidRPr="00901FD0">
              <w:rPr>
                <w:rFonts w:cs="Arial"/>
                <w:sz w:val="22"/>
                <w:szCs w:val="22"/>
              </w:rPr>
              <w:t>COVID-19 Vaccine AstraZeneca</w:t>
            </w:r>
            <w:r w:rsidDel="00444214">
              <w:rPr>
                <w:rFonts w:cs="Arial"/>
                <w:sz w:val="22"/>
                <w:szCs w:val="22"/>
              </w:rPr>
              <w:t xml:space="preserve"> </w:t>
            </w:r>
            <w:r w:rsidRPr="00CE1D4F">
              <w:rPr>
                <w:rFonts w:cs="Arial"/>
                <w:sz w:val="22"/>
                <w:szCs w:val="22"/>
              </w:rPr>
              <w:t xml:space="preserve">be issued a marketing authorisation in the future, this </w:t>
            </w:r>
            <w:r w:rsidR="00CD20E1">
              <w:rPr>
                <w:rFonts w:cs="Arial"/>
                <w:sz w:val="22"/>
                <w:szCs w:val="22"/>
              </w:rPr>
              <w:t xml:space="preserve">protocol </w:t>
            </w:r>
            <w:r w:rsidRPr="00CE1D4F">
              <w:rPr>
                <w:rFonts w:cs="Arial"/>
                <w:sz w:val="22"/>
                <w:szCs w:val="22"/>
              </w:rPr>
              <w:t>may be used to administer licensed product so long as it remains clinically appropriate to do so and in accordance with the manufacturer’s product information.</w:t>
            </w:r>
          </w:p>
          <w:p w14:paraId="40AE5F55" w14:textId="36B4E18F" w:rsidR="00B50606" w:rsidRPr="00B008BA" w:rsidRDefault="0047150A" w:rsidP="0047150A">
            <w:pPr>
              <w:pStyle w:val="CommentText"/>
              <w:spacing w:before="120" w:after="120"/>
            </w:pPr>
            <w:r w:rsidRPr="00901FD0">
              <w:rPr>
                <w:rFonts w:cs="Arial"/>
                <w:sz w:val="22"/>
                <w:szCs w:val="22"/>
              </w:rPr>
              <w:t>COVID-19 Vaccine AstraZeneca</w:t>
            </w:r>
            <w:r w:rsidDel="00444214">
              <w:rPr>
                <w:rFonts w:cs="Arial"/>
                <w:sz w:val="22"/>
                <w:szCs w:val="22"/>
              </w:rPr>
              <w:t xml:space="preserve"> </w:t>
            </w:r>
            <w:r w:rsidR="00B50606" w:rsidRPr="00A80069">
              <w:rPr>
                <w:sz w:val="22"/>
                <w:szCs w:val="22"/>
              </w:rPr>
              <w:t>is categorised as a prescription only medicine (POM).</w:t>
            </w:r>
          </w:p>
        </w:tc>
      </w:tr>
      <w:tr w:rsidR="00BC0CDD" w:rsidRPr="00A956FD" w14:paraId="7AD1ED77" w14:textId="77777777" w:rsidTr="005D3269">
        <w:tc>
          <w:tcPr>
            <w:tcW w:w="2439" w:type="dxa"/>
          </w:tcPr>
          <w:p w14:paraId="545B19BE" w14:textId="5302946F" w:rsidR="00BC0CDD" w:rsidRPr="006D38C2" w:rsidRDefault="00BC0CDD" w:rsidP="00C57368">
            <w:pPr>
              <w:spacing w:before="120" w:after="120"/>
              <w:rPr>
                <w:rFonts w:cs="Arial"/>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7484" w:type="dxa"/>
          </w:tcPr>
          <w:p w14:paraId="3E69C5B1" w14:textId="11324815" w:rsidR="00932096" w:rsidRPr="0052173F" w:rsidRDefault="00A95F4F" w:rsidP="00A95F4F">
            <w:pPr>
              <w:spacing w:before="120" w:after="120"/>
              <w:rPr>
                <w:sz w:val="22"/>
                <w:szCs w:val="22"/>
              </w:rPr>
            </w:pPr>
            <w:r>
              <w:rPr>
                <w:rFonts w:cs="Arial"/>
                <w:sz w:val="22"/>
                <w:szCs w:val="22"/>
              </w:rPr>
              <w:t>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E65629">
              <w:rPr>
                <w:rFonts w:cs="Arial"/>
                <w:sz w:val="22"/>
                <w:szCs w:val="22"/>
              </w:rPr>
              <w:t>MHRA ha</w:t>
            </w:r>
            <w:r w:rsidR="00CB3E49">
              <w:rPr>
                <w:rFonts w:cs="Arial"/>
                <w:sz w:val="22"/>
                <w:szCs w:val="22"/>
              </w:rPr>
              <w:t>s</w:t>
            </w:r>
            <w:r w:rsidRPr="00E65629">
              <w:rPr>
                <w:rFonts w:cs="Arial"/>
                <w:sz w:val="22"/>
                <w:szCs w:val="22"/>
              </w:rPr>
              <w:t xml:space="preserve"> a specific interest in the reporting of adverse drug reactions for this product</w:t>
            </w:r>
            <w:r w:rsidR="00752034">
              <w:rPr>
                <w:rFonts w:cs="Arial"/>
                <w:sz w:val="22"/>
                <w:szCs w:val="22"/>
              </w:rPr>
              <w:t>.</w:t>
            </w:r>
          </w:p>
        </w:tc>
      </w:tr>
      <w:tr w:rsidR="00BC0CDD" w:rsidRPr="00A956FD" w14:paraId="525D6FFF" w14:textId="77777777" w:rsidTr="005D3269">
        <w:tc>
          <w:tcPr>
            <w:tcW w:w="2439"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46143192" w14:textId="77777777" w:rsidR="00BC0CDD" w:rsidRDefault="00BC0CDD" w:rsidP="00BC0CDD">
            <w:pPr>
              <w:spacing w:before="120" w:after="120"/>
              <w:contextualSpacing/>
              <w:rPr>
                <w:rFonts w:cs="Arial"/>
                <w:sz w:val="22"/>
                <w:szCs w:val="22"/>
              </w:rPr>
            </w:pPr>
          </w:p>
          <w:p w14:paraId="0FBE973E" w14:textId="77777777" w:rsidR="00BC0CDD" w:rsidRPr="00090CE1" w:rsidRDefault="00BC0CDD" w:rsidP="00BC0CDD">
            <w:pPr>
              <w:spacing w:before="120" w:after="120"/>
              <w:contextualSpacing/>
              <w:rPr>
                <w:rFonts w:cs="Arial"/>
                <w:b/>
                <w:sz w:val="22"/>
                <w:szCs w:val="22"/>
              </w:rPr>
            </w:pPr>
          </w:p>
        </w:tc>
        <w:tc>
          <w:tcPr>
            <w:tcW w:w="7484" w:type="dxa"/>
          </w:tcPr>
          <w:p w14:paraId="537AE02A" w14:textId="6767193B" w:rsidR="00A95F4F" w:rsidRDefault="00752034" w:rsidP="00A95F4F">
            <w:pPr>
              <w:spacing w:before="120" w:after="120"/>
              <w:rPr>
                <w:rFonts w:cs="Arial"/>
                <w:sz w:val="22"/>
                <w:szCs w:val="22"/>
                <w:lang w:val="en"/>
              </w:rPr>
            </w:pPr>
            <w:r w:rsidRPr="00901FD0">
              <w:rPr>
                <w:rFonts w:cs="Arial"/>
                <w:sz w:val="22"/>
                <w:szCs w:val="22"/>
              </w:rPr>
              <w:t>COVID-19 Vaccine AstraZeneca</w:t>
            </w:r>
            <w:r w:rsidDel="00752034">
              <w:rPr>
                <w:sz w:val="22"/>
                <w:szCs w:val="22"/>
              </w:rPr>
              <w:t xml:space="preserve"> </w:t>
            </w:r>
            <w:r w:rsidR="00A95F4F" w:rsidRPr="00F34254">
              <w:rPr>
                <w:rFonts w:cs="Arial"/>
                <w:sz w:val="22"/>
                <w:szCs w:val="22"/>
                <w:lang w:val="en"/>
              </w:rPr>
              <w:t>is supplied in the UK in accordance with regulation 174 and d</w:t>
            </w:r>
            <w:r w:rsidR="00A95F4F">
              <w:rPr>
                <w:rFonts w:cs="Arial"/>
                <w:sz w:val="22"/>
                <w:szCs w:val="22"/>
                <w:lang w:val="en"/>
              </w:rPr>
              <w:t>id</w:t>
            </w:r>
            <w:r w:rsidR="00A95F4F" w:rsidRPr="00F34254">
              <w:rPr>
                <w:rFonts w:cs="Arial"/>
                <w:sz w:val="22"/>
                <w:szCs w:val="22"/>
                <w:lang w:val="en"/>
              </w:rPr>
              <w:t xml:space="preserve"> not have a UK marketing authorisation</w:t>
            </w:r>
            <w:r w:rsidR="00A95F4F">
              <w:rPr>
                <w:rFonts w:cs="Arial"/>
                <w:sz w:val="22"/>
                <w:szCs w:val="22"/>
                <w:lang w:val="en"/>
              </w:rPr>
              <w:t xml:space="preserve"> at the time of writing this </w:t>
            </w:r>
            <w:r w:rsidR="00B73B9C">
              <w:rPr>
                <w:rFonts w:cs="Arial"/>
                <w:sz w:val="22"/>
                <w:szCs w:val="22"/>
                <w:lang w:val="en"/>
              </w:rPr>
              <w:t>protocol</w:t>
            </w:r>
            <w:r w:rsidR="00A95F4F" w:rsidRPr="00F34254">
              <w:rPr>
                <w:rFonts w:cs="Arial"/>
                <w:sz w:val="22"/>
                <w:szCs w:val="22"/>
                <w:lang w:val="en"/>
              </w:rPr>
              <w:t xml:space="preserve">. </w:t>
            </w:r>
          </w:p>
          <w:p w14:paraId="76F93B1B" w14:textId="54335EE0" w:rsidR="00BC0CDD" w:rsidRPr="008C449D" w:rsidRDefault="00A95F4F" w:rsidP="00A95F4F">
            <w:pPr>
              <w:spacing w:before="120" w:after="120"/>
              <w:rPr>
                <w:rFonts w:cs="Arial"/>
                <w:sz w:val="22"/>
                <w:szCs w:val="22"/>
                <w:lang w:val="en"/>
              </w:rPr>
            </w:pPr>
            <w:r w:rsidRPr="00F34254">
              <w:rPr>
                <w:rFonts w:cs="Arial"/>
                <w:sz w:val="22"/>
                <w:szCs w:val="22"/>
                <w:lang w:val="en"/>
              </w:rPr>
              <w:t xml:space="preserve">As part of the consent process, </w:t>
            </w:r>
            <w:r w:rsidR="004A7A0C">
              <w:rPr>
                <w:rFonts w:cs="Arial"/>
                <w:sz w:val="22"/>
                <w:szCs w:val="22"/>
                <w:lang w:val="en"/>
              </w:rPr>
              <w:t xml:space="preserve">healthcare professionals must </w:t>
            </w:r>
            <w:r w:rsidRPr="00F34254">
              <w:rPr>
                <w:rFonts w:cs="Arial"/>
                <w:sz w:val="22"/>
                <w:szCs w:val="22"/>
                <w:lang w:val="en"/>
              </w:rPr>
              <w:t>inform the individual/carer that this</w:t>
            </w:r>
            <w:r w:rsidRPr="006971BD">
              <w:rPr>
                <w:rFonts w:cs="Arial"/>
                <w:iCs/>
                <w:sz w:val="22"/>
                <w:szCs w:val="22"/>
              </w:rPr>
              <w:t xml:space="preserve"> vaccine</w:t>
            </w:r>
            <w:r w:rsidRPr="00AC3EE1">
              <w:rPr>
                <w:rFonts w:cs="Arial"/>
                <w:sz w:val="22"/>
                <w:szCs w:val="22"/>
                <w:lang w:val="en"/>
              </w:rPr>
              <w:t xml:space="preserve"> </w:t>
            </w:r>
            <w:r>
              <w:rPr>
                <w:rFonts w:cs="Arial"/>
                <w:sz w:val="22"/>
                <w:szCs w:val="22"/>
                <w:lang w:val="en"/>
              </w:rPr>
              <w:t xml:space="preserve">has been authorised for temporary supply in the UK by the </w:t>
            </w:r>
            <w:r w:rsidR="00992579">
              <w:rPr>
                <w:rFonts w:cs="Arial"/>
                <w:sz w:val="22"/>
                <w:szCs w:val="22"/>
                <w:lang w:val="en"/>
              </w:rPr>
              <w:t xml:space="preserve">regulator, </w:t>
            </w:r>
            <w:r>
              <w:rPr>
                <w:rFonts w:cs="Arial"/>
                <w:sz w:val="22"/>
                <w:szCs w:val="22"/>
                <w:lang w:val="en"/>
              </w:rPr>
              <w:t>MHRA</w:t>
            </w:r>
            <w:r w:rsidR="00992579">
              <w:rPr>
                <w:rFonts w:cs="Arial"/>
                <w:sz w:val="22"/>
                <w:szCs w:val="22"/>
                <w:lang w:val="en"/>
              </w:rPr>
              <w:t>,</w:t>
            </w:r>
            <w:r>
              <w:rPr>
                <w:rFonts w:cs="Arial"/>
                <w:sz w:val="22"/>
                <w:szCs w:val="22"/>
                <w:lang w:val="en"/>
              </w:rPr>
              <w:t xml:space="preserve"> </w:t>
            </w:r>
            <w:r w:rsidRPr="00F34254">
              <w:rPr>
                <w:rFonts w:cs="Arial"/>
                <w:sz w:val="22"/>
                <w:szCs w:val="22"/>
                <w:lang w:val="en"/>
              </w:rPr>
              <w:t>and that it</w:t>
            </w:r>
            <w:r w:rsidRPr="00B575CF">
              <w:rPr>
                <w:rFonts w:cs="Arial"/>
                <w:iCs/>
                <w:sz w:val="22"/>
                <w:szCs w:val="22"/>
              </w:rPr>
              <w:t xml:space="preserve"> is being </w:t>
            </w:r>
            <w:r w:rsidRPr="00F34254">
              <w:rPr>
                <w:rFonts w:cs="Arial"/>
                <w:sz w:val="22"/>
                <w:szCs w:val="22"/>
                <w:lang w:val="en"/>
              </w:rPr>
              <w:t>offered in accordance with national guidance</w:t>
            </w:r>
            <w:r>
              <w:rPr>
                <w:rFonts w:cs="Arial"/>
                <w:sz w:val="22"/>
                <w:szCs w:val="22"/>
                <w:lang w:val="en"/>
              </w:rPr>
              <w:t>.</w:t>
            </w:r>
            <w:r w:rsidR="009A41FB" w:rsidRPr="005944A2">
              <w:rPr>
                <w:rFonts w:cs="Arial"/>
                <w:sz w:val="22"/>
                <w:szCs w:val="22"/>
              </w:rPr>
              <w:t xml:space="preserve"> The </w:t>
            </w:r>
            <w:hyperlink r:id="rId53" w:history="1">
              <w:r w:rsidR="009A41FB" w:rsidRPr="004E78A0">
                <w:rPr>
                  <w:rStyle w:val="Hyperlink"/>
                  <w:rFonts w:eastAsia="Arial" w:cs="Arial"/>
                  <w:sz w:val="22"/>
                  <w:szCs w:val="22"/>
                </w:rPr>
                <w:t>Regulation 174 Information for UK recipients</w:t>
              </w:r>
            </w:hyperlink>
            <w:r w:rsidR="009A41FB" w:rsidRPr="005944A2">
              <w:rPr>
                <w:rStyle w:val="Hyperlink"/>
                <w:rFonts w:eastAsia="Arial" w:cs="Arial"/>
                <w:sz w:val="22"/>
                <w:szCs w:val="22"/>
              </w:rPr>
              <w:t xml:space="preserve"> </w:t>
            </w:r>
            <w:r w:rsidR="009A41FB" w:rsidRPr="005944A2">
              <w:rPr>
                <w:rFonts w:eastAsia="Arial" w:cs="Arial"/>
                <w:sz w:val="22"/>
                <w:szCs w:val="22"/>
              </w:rPr>
              <w:t xml:space="preserve">for </w:t>
            </w:r>
            <w:r w:rsidR="009A41FB" w:rsidRPr="004E78A0">
              <w:rPr>
                <w:rFonts w:cs="Arial"/>
                <w:sz w:val="22"/>
                <w:szCs w:val="22"/>
              </w:rPr>
              <w:t>COVID-19 Vaccine AstraZeneca</w:t>
            </w:r>
            <w:r w:rsidR="009A41FB" w:rsidRPr="005944A2">
              <w:rPr>
                <w:rFonts w:eastAsia="Arial" w:cs="Arial"/>
                <w:sz w:val="22"/>
                <w:szCs w:val="22"/>
              </w:rPr>
              <w:t xml:space="preserve"> should be available to inform consent.</w:t>
            </w:r>
          </w:p>
        </w:tc>
      </w:tr>
      <w:tr w:rsidR="00BC0CDD" w:rsidRPr="00A956FD" w14:paraId="724F9EAF" w14:textId="77777777" w:rsidTr="005D3269">
        <w:tc>
          <w:tcPr>
            <w:tcW w:w="2439"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0252F35D" w14:textId="77777777" w:rsidR="000372CE" w:rsidRDefault="000372CE" w:rsidP="00BC0CDD">
            <w:pPr>
              <w:spacing w:before="120" w:after="120"/>
              <w:rPr>
                <w:rFonts w:cs="Arial"/>
                <w:b/>
                <w:sz w:val="22"/>
                <w:szCs w:val="22"/>
              </w:rPr>
            </w:pPr>
          </w:p>
          <w:p w14:paraId="2090962C" w14:textId="77777777" w:rsidR="00D1618A" w:rsidRDefault="00D1618A" w:rsidP="000372CE">
            <w:pPr>
              <w:spacing w:before="120" w:after="120"/>
              <w:contextualSpacing/>
              <w:rPr>
                <w:rFonts w:cs="Arial"/>
                <w:sz w:val="22"/>
                <w:szCs w:val="22"/>
              </w:rPr>
            </w:pPr>
          </w:p>
          <w:p w14:paraId="2B7CE942" w14:textId="376F3F73" w:rsidR="008553A5" w:rsidRDefault="008553A5" w:rsidP="000372CE">
            <w:pPr>
              <w:spacing w:before="120" w:after="120"/>
              <w:contextualSpacing/>
              <w:rPr>
                <w:rFonts w:cs="Arial"/>
                <w:sz w:val="22"/>
                <w:szCs w:val="22"/>
              </w:rPr>
            </w:pPr>
          </w:p>
          <w:p w14:paraId="41E1F565" w14:textId="77777777" w:rsidR="0093231A" w:rsidRDefault="0093231A" w:rsidP="000372CE">
            <w:pPr>
              <w:spacing w:before="120" w:after="120"/>
              <w:contextualSpacing/>
              <w:rPr>
                <w:rFonts w:cs="Arial"/>
                <w:sz w:val="22"/>
                <w:szCs w:val="22"/>
              </w:rPr>
            </w:pPr>
          </w:p>
          <w:p w14:paraId="6F5BE953" w14:textId="77777777" w:rsidR="003C3E96" w:rsidRDefault="003C3E96" w:rsidP="000372CE">
            <w:pPr>
              <w:spacing w:before="120" w:after="120"/>
              <w:contextualSpacing/>
              <w:rPr>
                <w:rFonts w:cs="Arial"/>
                <w:sz w:val="22"/>
                <w:szCs w:val="22"/>
              </w:rPr>
            </w:pPr>
          </w:p>
          <w:p w14:paraId="5907CE52" w14:textId="77777777" w:rsidR="003C3E96" w:rsidRDefault="003C3E96" w:rsidP="000372CE">
            <w:pPr>
              <w:spacing w:before="120" w:after="120"/>
              <w:contextualSpacing/>
              <w:rPr>
                <w:rFonts w:cs="Arial"/>
                <w:sz w:val="22"/>
                <w:szCs w:val="22"/>
              </w:rPr>
            </w:pPr>
          </w:p>
          <w:p w14:paraId="0E725BD7" w14:textId="77777777" w:rsidR="003C3E96" w:rsidRDefault="003C3E96" w:rsidP="000372CE">
            <w:pPr>
              <w:spacing w:before="120" w:after="120"/>
              <w:contextualSpacing/>
              <w:rPr>
                <w:rFonts w:cs="Arial"/>
                <w:sz w:val="22"/>
                <w:szCs w:val="22"/>
              </w:rPr>
            </w:pPr>
          </w:p>
          <w:p w14:paraId="4F51D7AC" w14:textId="77777777" w:rsidR="003C3E96" w:rsidRDefault="003C3E96" w:rsidP="000372CE">
            <w:pPr>
              <w:spacing w:before="120" w:after="120"/>
              <w:contextualSpacing/>
              <w:rPr>
                <w:rFonts w:cs="Arial"/>
                <w:sz w:val="22"/>
                <w:szCs w:val="22"/>
              </w:rPr>
            </w:pPr>
          </w:p>
          <w:p w14:paraId="4280C693" w14:textId="50331C96" w:rsidR="000372CE" w:rsidRPr="007E324D" w:rsidRDefault="000372CE" w:rsidP="00223E89">
            <w:pPr>
              <w:spacing w:before="120" w:after="120"/>
              <w:contextualSpacing/>
              <w:rPr>
                <w:rFonts w:ascii="Times New Roman" w:hAnsi="Times New Roman" w:cs="Arial"/>
                <w:b/>
                <w:sz w:val="22"/>
                <w:szCs w:val="22"/>
                <w:vertAlign w:val="superscript"/>
              </w:rPr>
            </w:pPr>
          </w:p>
        </w:tc>
        <w:tc>
          <w:tcPr>
            <w:tcW w:w="7484" w:type="dxa"/>
            <w:tcBorders>
              <w:bottom w:val="single" w:sz="4" w:space="0" w:color="auto"/>
            </w:tcBorders>
          </w:tcPr>
          <w:p w14:paraId="6ED6ADB9" w14:textId="77777777" w:rsidR="00A95F4F" w:rsidRPr="0040489D" w:rsidRDefault="00A95F4F" w:rsidP="00A95F4F">
            <w:pPr>
              <w:shd w:val="clear" w:color="auto" w:fill="FFFFFF"/>
              <w:overflowPunct/>
              <w:autoSpaceDE/>
              <w:autoSpaceDN/>
              <w:adjustRightInd/>
              <w:spacing w:before="120" w:after="120"/>
              <w:textAlignment w:val="auto"/>
              <w:rPr>
                <w:sz w:val="22"/>
                <w:szCs w:val="22"/>
              </w:rPr>
            </w:pPr>
            <w:r w:rsidRPr="00C852C7">
              <w:rPr>
                <w:rFonts w:cs="Arial"/>
                <w:sz w:val="22"/>
                <w:szCs w:val="22"/>
                <w:lang w:val="en"/>
              </w:rPr>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r w:rsidRPr="0040489D">
              <w:rPr>
                <w:sz w:val="22"/>
                <w:szCs w:val="22"/>
              </w:rPr>
              <w:t>.</w:t>
            </w:r>
          </w:p>
          <w:p w14:paraId="3CD384D9" w14:textId="271C5494" w:rsidR="00A95F4F" w:rsidRDefault="00A95F4F" w:rsidP="00A95F4F">
            <w:pPr>
              <w:spacing w:before="120" w:after="120"/>
              <w:rPr>
                <w:rFonts w:cs="Arial"/>
                <w:sz w:val="22"/>
                <w:szCs w:val="22"/>
                <w:lang w:val="en"/>
              </w:rPr>
            </w:pPr>
            <w:r w:rsidRPr="0040489D">
              <w:rPr>
                <w:rFonts w:cs="Arial"/>
                <w:sz w:val="22"/>
                <w:szCs w:val="22"/>
                <w:lang w:val="en"/>
              </w:rPr>
              <w:t>Although no data for co-administration of COVID-19 vaccine with other vaccines exists, in the absence of such data</w:t>
            </w:r>
            <w:r w:rsidR="00CD20E1">
              <w:rPr>
                <w:rFonts w:cs="Arial"/>
                <w:sz w:val="22"/>
                <w:szCs w:val="22"/>
                <w:lang w:val="en"/>
              </w:rPr>
              <w:t>,</w:t>
            </w:r>
            <w:r w:rsidRPr="0040489D">
              <w:rPr>
                <w:rFonts w:cs="Arial"/>
                <w:sz w:val="22"/>
                <w:szCs w:val="22"/>
                <w:lang w:val="en"/>
              </w:rPr>
              <w:t xml:space="preserve"> first principles would suggest that interference between inactivated vaccines with different antigenic content is likely to be limited. Based on experience with other vaccines</w:t>
            </w:r>
            <w:r w:rsidR="002A3092">
              <w:rPr>
                <w:rFonts w:cs="Arial"/>
                <w:sz w:val="22"/>
                <w:szCs w:val="22"/>
                <w:lang w:val="en"/>
              </w:rPr>
              <w:t>,</w:t>
            </w:r>
            <w:r w:rsidRPr="0040489D">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Pr>
                <w:rFonts w:cs="Arial"/>
                <w:sz w:val="22"/>
                <w:szCs w:val="22"/>
                <w:lang w:val="en"/>
              </w:rPr>
              <w:t>adverse events</w:t>
            </w:r>
            <w:r w:rsidRPr="0040489D">
              <w:rPr>
                <w:rFonts w:cs="Arial"/>
                <w:sz w:val="22"/>
                <w:szCs w:val="22"/>
                <w:lang w:val="en"/>
              </w:rPr>
              <w:t xml:space="preserve"> more difficult. </w:t>
            </w:r>
          </w:p>
          <w:p w14:paraId="199C4F60" w14:textId="77777777" w:rsidR="00A95F4F" w:rsidRPr="00FE271B" w:rsidRDefault="00A95F4F" w:rsidP="00A95F4F">
            <w:pPr>
              <w:spacing w:before="120" w:after="120"/>
              <w:rPr>
                <w:rFonts w:cs="Arial"/>
                <w:sz w:val="22"/>
                <w:szCs w:val="22"/>
                <w:lang w:val="en"/>
              </w:rPr>
            </w:pPr>
            <w:r w:rsidRPr="00FE271B">
              <w:rPr>
                <w:rFonts w:cs="Arial"/>
                <w:sz w:val="22"/>
                <w:szCs w:val="22"/>
                <w:lang w:val="en"/>
              </w:rPr>
              <w:t>It should not be routine to offer appointments to give this vaccine at the same time as other vaccines. Scheduling should ideally be separated by an interval of at least 7 days to avoid incorrect attribution of potential adverse events.</w:t>
            </w:r>
          </w:p>
          <w:p w14:paraId="5E976D79" w14:textId="51040EE4" w:rsidR="00BC0CDD" w:rsidRPr="00EE43D4" w:rsidRDefault="00A95F4F" w:rsidP="00A95F4F">
            <w:pPr>
              <w:spacing w:before="120" w:after="120"/>
              <w:rPr>
                <w:rFonts w:eastAsiaTheme="minorHAnsi" w:cs="Arial"/>
                <w:color w:val="000000"/>
                <w:sz w:val="22"/>
                <w:szCs w:val="22"/>
                <w:lang w:eastAsia="en-US"/>
              </w:rPr>
            </w:pPr>
            <w:r w:rsidRPr="00FE271B">
              <w:rPr>
                <w:rFonts w:cs="Arial"/>
                <w:sz w:val="22"/>
                <w:szCs w:val="22"/>
                <w:lang w:val="en"/>
              </w:rPr>
              <w:t>Where individuals in an eligible cohort present having received another inactivated or live vaccine, COVID-19 vaccination should still be considered. The same applies for other live and inactivated vaccines where COVID-19 vaccination has been received first</w:t>
            </w:r>
            <w:r w:rsidR="00B93DC9">
              <w:rPr>
                <w:rFonts w:cs="Arial"/>
                <w:sz w:val="22"/>
                <w:szCs w:val="22"/>
                <w:lang w:val="en"/>
              </w:rPr>
              <w:t xml:space="preserve"> or where a</w:t>
            </w:r>
            <w:r w:rsidR="00CB3E49">
              <w:rPr>
                <w:rFonts w:cs="Arial"/>
                <w:sz w:val="22"/>
                <w:szCs w:val="22"/>
                <w:lang w:val="en"/>
              </w:rPr>
              <w:t>n individual</w:t>
            </w:r>
            <w:r w:rsidR="00B93DC9">
              <w:rPr>
                <w:rFonts w:cs="Arial"/>
                <w:sz w:val="22"/>
                <w:szCs w:val="22"/>
                <w:lang w:val="en"/>
              </w:rPr>
              <w:t xml:space="preserve"> presents requiring two vaccines</w:t>
            </w:r>
            <w:r w:rsidRPr="00FE271B">
              <w:rPr>
                <w:rFonts w:cs="Arial"/>
                <w:sz w:val="22"/>
                <w:szCs w:val="22"/>
                <w:lang w:val="en"/>
              </w:rPr>
              <w:t>. In m</w:t>
            </w:r>
            <w:r w:rsidR="00B93DC9">
              <w:rPr>
                <w:rFonts w:cs="Arial"/>
                <w:sz w:val="22"/>
                <w:szCs w:val="22"/>
                <w:lang w:val="en"/>
              </w:rPr>
              <w:t>ost</w:t>
            </w:r>
            <w:r w:rsidRPr="00FE271B">
              <w:rPr>
                <w:rFonts w:cs="Arial"/>
                <w:sz w:val="22"/>
                <w:szCs w:val="22"/>
                <w:lang w:val="en"/>
              </w:rPr>
              <w:t xml:space="preserve"> cases, vaccination should proceed</w:t>
            </w:r>
            <w:r w:rsidR="000A38CC">
              <w:rPr>
                <w:rFonts w:cs="Arial"/>
                <w:sz w:val="22"/>
                <w:szCs w:val="22"/>
                <w:lang w:val="en"/>
              </w:rPr>
              <w:t>, and may be provided under the protocol,</w:t>
            </w:r>
            <w:r w:rsidRPr="00FE271B">
              <w:rPr>
                <w:rFonts w:cs="Arial"/>
                <w:sz w:val="22"/>
                <w:szCs w:val="22"/>
                <w:lang w:val="en"/>
              </w:rPr>
              <w:t xml:space="preserve"> to avoid any further delay in protection and to avoid the risk of the </w:t>
            </w:r>
            <w:r w:rsidR="00840F57">
              <w:rPr>
                <w:rFonts w:cs="Arial"/>
                <w:sz w:val="22"/>
                <w:szCs w:val="22"/>
                <w:lang w:val="en"/>
              </w:rPr>
              <w:t>individual</w:t>
            </w:r>
            <w:r w:rsidR="00840F57" w:rsidRPr="00FE271B">
              <w:rPr>
                <w:rFonts w:cs="Arial"/>
                <w:sz w:val="22"/>
                <w:szCs w:val="22"/>
                <w:lang w:val="en"/>
              </w:rPr>
              <w:t xml:space="preserve"> </w:t>
            </w:r>
            <w:r w:rsidRPr="00FE271B">
              <w:rPr>
                <w:rFonts w:cs="Arial"/>
                <w:sz w:val="22"/>
                <w:szCs w:val="22"/>
                <w:lang w:val="en"/>
              </w:rPr>
              <w:t xml:space="preserve">not returning for a later appointment. In such circumstances, </w:t>
            </w:r>
            <w:r w:rsidR="00840F57">
              <w:rPr>
                <w:rFonts w:cs="Arial"/>
                <w:sz w:val="22"/>
                <w:szCs w:val="22"/>
                <w:lang w:val="en"/>
              </w:rPr>
              <w:t>individual</w:t>
            </w:r>
            <w:r w:rsidR="00840F57" w:rsidRPr="00FE271B">
              <w:rPr>
                <w:rFonts w:cs="Arial"/>
                <w:sz w:val="22"/>
                <w:szCs w:val="22"/>
                <w:lang w:val="en"/>
              </w:rPr>
              <w:t xml:space="preserve">s </w:t>
            </w:r>
            <w:r w:rsidRPr="00FE271B">
              <w:rPr>
                <w:rFonts w:cs="Arial"/>
                <w:sz w:val="22"/>
                <w:szCs w:val="22"/>
                <w:lang w:val="en"/>
              </w:rPr>
              <w:t>should be informed about the likely timing of potential adverse events relating to each vaccine.</w:t>
            </w:r>
          </w:p>
        </w:tc>
      </w:tr>
      <w:tr w:rsidR="001D6117" w:rsidRPr="00A956FD" w14:paraId="3562BE75" w14:textId="77777777" w:rsidTr="005D3269">
        <w:tc>
          <w:tcPr>
            <w:tcW w:w="2439" w:type="dxa"/>
            <w:tcBorders>
              <w:bottom w:val="single" w:sz="4" w:space="0" w:color="auto"/>
            </w:tcBorders>
          </w:tcPr>
          <w:p w14:paraId="738796B5" w14:textId="77777777" w:rsidR="001D6117" w:rsidRDefault="001D6117" w:rsidP="001D6117">
            <w:pPr>
              <w:spacing w:before="120" w:after="120"/>
              <w:rPr>
                <w:rFonts w:cs="Arial"/>
                <w:b/>
                <w:sz w:val="22"/>
                <w:szCs w:val="22"/>
              </w:rPr>
            </w:pPr>
            <w:r w:rsidRPr="00160228">
              <w:rPr>
                <w:rFonts w:cs="Arial"/>
                <w:b/>
                <w:sz w:val="22"/>
                <w:szCs w:val="22"/>
              </w:rPr>
              <w:t>Identification &amp; management of adverse reactions</w:t>
            </w:r>
          </w:p>
          <w:p w14:paraId="33AD96C4" w14:textId="77777777" w:rsidR="001D6117" w:rsidRDefault="001D6117" w:rsidP="001D6117">
            <w:pPr>
              <w:spacing w:before="120" w:after="120"/>
              <w:contextualSpacing/>
              <w:rPr>
                <w:rFonts w:cs="Arial"/>
                <w:sz w:val="22"/>
                <w:szCs w:val="22"/>
              </w:rPr>
            </w:pPr>
          </w:p>
          <w:p w14:paraId="257D9E2B" w14:textId="45655D1C" w:rsidR="001D6117" w:rsidRDefault="001D6117" w:rsidP="001D6117">
            <w:pPr>
              <w:spacing w:before="120" w:after="120"/>
              <w:contextualSpacing/>
              <w:rPr>
                <w:rFonts w:cs="Arial"/>
                <w:sz w:val="22"/>
                <w:szCs w:val="22"/>
              </w:rPr>
            </w:pPr>
          </w:p>
          <w:p w14:paraId="5CB1D47C" w14:textId="69C2222F" w:rsidR="001D6117" w:rsidRDefault="001D6117" w:rsidP="001D6117">
            <w:pPr>
              <w:spacing w:before="120" w:after="120"/>
              <w:contextualSpacing/>
              <w:rPr>
                <w:rFonts w:cs="Arial"/>
                <w:sz w:val="22"/>
                <w:szCs w:val="22"/>
              </w:rPr>
            </w:pPr>
          </w:p>
          <w:p w14:paraId="275B2F96" w14:textId="613A2F6C" w:rsidR="001D6117" w:rsidRPr="0008714A" w:rsidRDefault="001D6117" w:rsidP="001D6117">
            <w:pPr>
              <w:spacing w:before="120" w:after="120"/>
              <w:contextualSpacing/>
              <w:rPr>
                <w:rFonts w:cs="Arial"/>
                <w:sz w:val="22"/>
                <w:szCs w:val="22"/>
              </w:rPr>
            </w:pPr>
          </w:p>
          <w:p w14:paraId="73E52576" w14:textId="3E0CD3D2" w:rsidR="001D6117" w:rsidRPr="006D38C2" w:rsidRDefault="001D6117" w:rsidP="001D6117">
            <w:pPr>
              <w:spacing w:before="120" w:after="120"/>
              <w:contextualSpacing/>
              <w:rPr>
                <w:rFonts w:cs="Arial"/>
                <w:b/>
                <w:sz w:val="22"/>
                <w:szCs w:val="22"/>
              </w:rPr>
            </w:pPr>
          </w:p>
        </w:tc>
        <w:tc>
          <w:tcPr>
            <w:tcW w:w="7484" w:type="dxa"/>
            <w:tcBorders>
              <w:bottom w:val="single" w:sz="4" w:space="0" w:color="auto"/>
            </w:tcBorders>
          </w:tcPr>
          <w:p w14:paraId="3D8DD5FA" w14:textId="3C0FF209" w:rsidR="00752034" w:rsidRPr="004E78A0" w:rsidRDefault="00752034" w:rsidP="004E78A0">
            <w:pPr>
              <w:shd w:val="clear" w:color="auto" w:fill="FFFFFF"/>
              <w:overflowPunct/>
              <w:autoSpaceDE/>
              <w:autoSpaceDN/>
              <w:adjustRightInd/>
              <w:spacing w:before="120" w:after="120"/>
              <w:textAlignment w:val="auto"/>
              <w:rPr>
                <w:rFonts w:cs="Arial"/>
                <w:sz w:val="22"/>
                <w:szCs w:val="22"/>
                <w:lang w:val="en"/>
              </w:rPr>
            </w:pPr>
            <w:r w:rsidRPr="004E78A0">
              <w:rPr>
                <w:rFonts w:cs="Arial"/>
                <w:sz w:val="22"/>
                <w:szCs w:val="22"/>
                <w:lang w:val="en"/>
              </w:rPr>
              <w:t>The most frequently reported adverse reactions were injection site tenderness</w:t>
            </w:r>
            <w:r w:rsidR="0066113C">
              <w:rPr>
                <w:rFonts w:cs="Arial"/>
                <w:sz w:val="22"/>
                <w:szCs w:val="22"/>
                <w:lang w:val="en"/>
              </w:rPr>
              <w:t xml:space="preserve">, </w:t>
            </w:r>
            <w:r w:rsidRPr="004E78A0">
              <w:rPr>
                <w:rFonts w:cs="Arial"/>
                <w:sz w:val="22"/>
                <w:szCs w:val="22"/>
                <w:lang w:val="en"/>
              </w:rPr>
              <w:t>injection site pain, headache, fatigue</w:t>
            </w:r>
            <w:r w:rsidR="0066113C">
              <w:rPr>
                <w:rFonts w:cs="Arial"/>
                <w:sz w:val="22"/>
                <w:szCs w:val="22"/>
                <w:lang w:val="en"/>
              </w:rPr>
              <w:t>,</w:t>
            </w:r>
            <w:r w:rsidRPr="004E78A0">
              <w:rPr>
                <w:rFonts w:cs="Arial"/>
                <w:sz w:val="22"/>
                <w:szCs w:val="22"/>
                <w:lang w:val="en"/>
              </w:rPr>
              <w:t xml:space="preserve"> myalgia, malaise</w:t>
            </w:r>
            <w:r w:rsidR="0066113C">
              <w:rPr>
                <w:rFonts w:cs="Arial"/>
                <w:sz w:val="22"/>
                <w:szCs w:val="22"/>
                <w:lang w:val="en"/>
              </w:rPr>
              <w:t>,</w:t>
            </w:r>
            <w:r w:rsidRPr="004E78A0">
              <w:rPr>
                <w:rFonts w:cs="Arial"/>
                <w:sz w:val="22"/>
                <w:szCs w:val="22"/>
                <w:lang w:val="en"/>
              </w:rPr>
              <w:t xml:space="preserve"> pyrexia, chills</w:t>
            </w:r>
            <w:r w:rsidR="0066113C">
              <w:rPr>
                <w:rFonts w:cs="Arial"/>
                <w:sz w:val="22"/>
                <w:szCs w:val="22"/>
                <w:lang w:val="en"/>
              </w:rPr>
              <w:t>,</w:t>
            </w:r>
            <w:r w:rsidR="00997F3E">
              <w:rPr>
                <w:rFonts w:cs="Arial"/>
                <w:sz w:val="22"/>
                <w:szCs w:val="22"/>
                <w:lang w:val="en"/>
              </w:rPr>
              <w:t xml:space="preserve"> </w:t>
            </w:r>
            <w:r w:rsidRPr="004E78A0">
              <w:rPr>
                <w:rFonts w:cs="Arial"/>
                <w:sz w:val="22"/>
                <w:szCs w:val="22"/>
                <w:lang w:val="en"/>
              </w:rPr>
              <w:t>arthralgia</w:t>
            </w:r>
            <w:r w:rsidR="0066113C">
              <w:rPr>
                <w:rFonts w:cs="Arial"/>
                <w:sz w:val="22"/>
                <w:szCs w:val="22"/>
                <w:lang w:val="en"/>
              </w:rPr>
              <w:t xml:space="preserve"> and</w:t>
            </w:r>
            <w:r w:rsidRPr="004E78A0">
              <w:rPr>
                <w:rFonts w:cs="Arial"/>
                <w:sz w:val="22"/>
                <w:szCs w:val="22"/>
                <w:lang w:val="en"/>
              </w:rPr>
              <w:t xml:space="preserve"> nausea. The majority of adverse reactions were mild to moderate in severity and usually resolved within a few days of vaccination. By day 7 the incidence of subjects with at least one local or systemic reaction was 4% and 13% respectively. When compared with the first dose, adverse reactions reported after the second dose were milder and reported less frequently.</w:t>
            </w:r>
          </w:p>
          <w:p w14:paraId="6A494DCC" w14:textId="3F539884" w:rsidR="00752034" w:rsidRPr="004E78A0" w:rsidRDefault="00752034" w:rsidP="00DB3BDF">
            <w:pPr>
              <w:shd w:val="clear" w:color="auto" w:fill="FFFFFF"/>
              <w:overflowPunct/>
              <w:autoSpaceDE/>
              <w:autoSpaceDN/>
              <w:adjustRightInd/>
              <w:spacing w:before="120" w:after="120"/>
              <w:textAlignment w:val="auto"/>
              <w:rPr>
                <w:rFonts w:cs="Arial"/>
                <w:sz w:val="22"/>
                <w:szCs w:val="22"/>
                <w:lang w:val="en"/>
              </w:rPr>
            </w:pPr>
            <w:r w:rsidRPr="004E78A0">
              <w:rPr>
                <w:rFonts w:cs="Arial"/>
                <w:sz w:val="22"/>
                <w:szCs w:val="22"/>
                <w:lang w:val="en"/>
              </w:rPr>
              <w:t>Adverse reactions were generally milder and reported less frequently in older adults (≥65 years old).</w:t>
            </w:r>
            <w:r w:rsidR="001434D0" w:rsidRPr="0018197D" w:rsidDel="001434D0">
              <w:rPr>
                <w:rFonts w:cs="Arial"/>
                <w:sz w:val="22"/>
                <w:szCs w:val="22"/>
                <w:lang w:val="en"/>
              </w:rPr>
              <w:t xml:space="preserve"> </w:t>
            </w:r>
          </w:p>
          <w:p w14:paraId="629AD7D7" w14:textId="51579E90" w:rsidR="00CB396B" w:rsidRPr="00855EF3" w:rsidRDefault="00855EF3" w:rsidP="00855EF3">
            <w:pPr>
              <w:spacing w:before="120" w:after="120"/>
              <w:ind w:right="62"/>
              <w:rPr>
                <w:rFonts w:cs="Arial"/>
                <w:sz w:val="22"/>
                <w:szCs w:val="22"/>
                <w:lang w:val="en"/>
              </w:rPr>
            </w:pPr>
            <w:r w:rsidRPr="00734DFF">
              <w:rPr>
                <w:rFonts w:cs="Arial"/>
                <w:sz w:val="22"/>
                <w:szCs w:val="22"/>
                <w:lang w:val="en"/>
              </w:rPr>
              <w:t xml:space="preserve">Individuals should be provided </w:t>
            </w:r>
            <w:r>
              <w:rPr>
                <w:rFonts w:cs="Arial"/>
                <w:sz w:val="22"/>
                <w:szCs w:val="22"/>
                <w:lang w:val="en"/>
              </w:rPr>
              <w:t xml:space="preserve">with the </w:t>
            </w:r>
            <w:r w:rsidRPr="003E3B5F">
              <w:rPr>
                <w:rFonts w:cs="Arial"/>
                <w:sz w:val="22"/>
                <w:szCs w:val="22"/>
                <w:lang w:val="en"/>
              </w:rPr>
              <w:t>advice with</w:t>
            </w:r>
            <w:r>
              <w:rPr>
                <w:rFonts w:cs="Arial"/>
                <w:sz w:val="22"/>
                <w:szCs w:val="22"/>
                <w:lang w:val="en"/>
              </w:rPr>
              <w:t>in</w:t>
            </w:r>
            <w:r w:rsidRPr="003E3B5F">
              <w:rPr>
                <w:rFonts w:cs="Arial"/>
                <w:sz w:val="22"/>
                <w:szCs w:val="22"/>
                <w:lang w:val="en"/>
              </w:rPr>
              <w:t xml:space="preserve"> the leaflet</w:t>
            </w:r>
            <w:r w:rsidRPr="00734DFF">
              <w:rPr>
                <w:rFonts w:cs="Arial"/>
                <w:sz w:val="22"/>
                <w:szCs w:val="22"/>
                <w:lang w:val="en"/>
              </w:rPr>
              <w:t xml:space="preserve"> </w:t>
            </w:r>
            <w:hyperlink r:id="rId54" w:history="1">
              <w:r w:rsidRPr="00267925">
                <w:rPr>
                  <w:rStyle w:val="Hyperlink"/>
                  <w:rFonts w:cs="Arial"/>
                  <w:sz w:val="22"/>
                  <w:szCs w:val="22"/>
                </w:rPr>
                <w:t>What to expect after your COVID-19 vaccination</w:t>
              </w:r>
            </w:hyperlink>
            <w:r w:rsidRPr="003E3B5F">
              <w:rPr>
                <w:rFonts w:cs="Arial"/>
                <w:sz w:val="22"/>
                <w:szCs w:val="22"/>
                <w:lang w:val="en"/>
              </w:rPr>
              <w:t xml:space="preserve">, </w:t>
            </w:r>
            <w:r w:rsidRPr="00267925">
              <w:rPr>
                <w:sz w:val="22"/>
                <w:szCs w:val="22"/>
                <w:lang w:val="en"/>
              </w:rPr>
              <w:t>which cover</w:t>
            </w:r>
            <w:r w:rsidRPr="00267925">
              <w:rPr>
                <w:lang w:val="en"/>
              </w:rPr>
              <w:t>s</w:t>
            </w:r>
            <w:r w:rsidRPr="00267925">
              <w:rPr>
                <w:sz w:val="22"/>
                <w:szCs w:val="22"/>
                <w:lang w:val="en"/>
              </w:rPr>
              <w:t xml:space="preserve"> the </w:t>
            </w:r>
            <w:r w:rsidRPr="00267925">
              <w:rPr>
                <w:rFonts w:cs="Arial"/>
                <w:sz w:val="22"/>
                <w:szCs w:val="22"/>
                <w:lang w:val="en"/>
              </w:rPr>
              <w:t xml:space="preserve">reporting of adverse </w:t>
            </w:r>
            <w:r w:rsidRPr="00855EF3">
              <w:rPr>
                <w:rFonts w:cs="Arial"/>
                <w:sz w:val="22"/>
                <w:szCs w:val="22"/>
                <w:lang w:val="en"/>
              </w:rPr>
              <w:t>reactions and their management</w:t>
            </w:r>
            <w:r w:rsidRPr="00855EF3">
              <w:rPr>
                <w:sz w:val="22"/>
                <w:szCs w:val="22"/>
                <w:lang w:val="en"/>
              </w:rPr>
              <w:t>, such as with analgesic and/or antipyretic</w:t>
            </w:r>
            <w:r w:rsidRPr="00E84DD7">
              <w:rPr>
                <w:sz w:val="22"/>
                <w:szCs w:val="22"/>
                <w:lang w:val="en"/>
              </w:rPr>
              <w:t xml:space="preserve"> medication</w:t>
            </w:r>
            <w:r w:rsidRPr="00855EF3">
              <w:rPr>
                <w:sz w:val="22"/>
                <w:szCs w:val="22"/>
                <w:lang w:val="en"/>
              </w:rPr>
              <w:t>.</w:t>
            </w:r>
            <w:r w:rsidRPr="00855EF3">
              <w:rPr>
                <w:rStyle w:val="Hyperlink"/>
                <w:rFonts w:cs="Arial"/>
                <w:sz w:val="22"/>
                <w:szCs w:val="22"/>
              </w:rPr>
              <w:t xml:space="preserve"> </w:t>
            </w:r>
          </w:p>
          <w:p w14:paraId="29E3B12D" w14:textId="77777777" w:rsidR="001434D0" w:rsidRPr="0051647D" w:rsidRDefault="001434D0" w:rsidP="001434D0">
            <w:pPr>
              <w:spacing w:before="120" w:after="120"/>
              <w:ind w:right="34"/>
              <w:rPr>
                <w:rFonts w:cs="Arial"/>
                <w:sz w:val="22"/>
                <w:szCs w:val="22"/>
                <w:lang w:val="en"/>
              </w:rPr>
            </w:pPr>
            <w:r w:rsidRPr="0051647D">
              <w:rPr>
                <w:rFonts w:cs="Arial"/>
                <w:sz w:val="22"/>
                <w:szCs w:val="22"/>
                <w:lang w:val="en"/>
              </w:rPr>
              <w:t xml:space="preserve">Vaccinated individuals should be advised that the COVID-19 vaccine may cause a mild fever, which usually resolves within 48 hours. This is a common, expected reaction and isolation is not required unless COVID-19 is suspected. </w:t>
            </w:r>
          </w:p>
          <w:p w14:paraId="239C11C7" w14:textId="050ECBEF" w:rsidR="001D6117" w:rsidRPr="005C44EE" w:rsidRDefault="001434D0" w:rsidP="001434D0">
            <w:pPr>
              <w:spacing w:before="120" w:after="120"/>
              <w:ind w:right="62"/>
              <w:rPr>
                <w:rFonts w:cs="Arial"/>
                <w:color w:val="FF0000"/>
                <w:spacing w:val="-2"/>
              </w:rPr>
            </w:pPr>
            <w:r w:rsidRPr="0018197D">
              <w:rPr>
                <w:rFonts w:cs="Arial"/>
                <w:sz w:val="22"/>
                <w:szCs w:val="22"/>
              </w:rPr>
              <w:t xml:space="preserve">A detailed list of adverse reactions is available in the </w:t>
            </w:r>
            <w:hyperlink r:id="rId55" w:history="1">
              <w:r w:rsidRPr="0018197D">
                <w:rPr>
                  <w:rStyle w:val="Hyperlink"/>
                  <w:rFonts w:cs="Arial"/>
                  <w:sz w:val="22"/>
                  <w:szCs w:val="22"/>
                </w:rPr>
                <w:t>Regulation 174 Information for UK Healthcare Professionals</w:t>
              </w:r>
            </w:hyperlink>
            <w:r>
              <w:rPr>
                <w:rStyle w:val="Hyperlink"/>
                <w:rFonts w:cs="Arial"/>
                <w:color w:val="auto"/>
                <w:sz w:val="22"/>
                <w:szCs w:val="22"/>
                <w:u w:val="none"/>
              </w:rPr>
              <w:t>.</w:t>
            </w:r>
          </w:p>
        </w:tc>
      </w:tr>
      <w:tr w:rsidR="001D6117" w:rsidRPr="00A956FD" w14:paraId="40D58651" w14:textId="77777777" w:rsidTr="005D3269">
        <w:tc>
          <w:tcPr>
            <w:tcW w:w="2439" w:type="dxa"/>
            <w:tcBorders>
              <w:bottom w:val="single" w:sz="4" w:space="0" w:color="auto"/>
            </w:tcBorders>
          </w:tcPr>
          <w:p w14:paraId="28316D11" w14:textId="77777777" w:rsidR="001D6117" w:rsidRDefault="001D6117" w:rsidP="001D6117">
            <w:pPr>
              <w:spacing w:before="120" w:after="120"/>
              <w:rPr>
                <w:rFonts w:cs="Arial"/>
                <w:b/>
                <w:sz w:val="22"/>
                <w:szCs w:val="22"/>
              </w:rPr>
            </w:pPr>
            <w:r w:rsidRPr="007E324D">
              <w:rPr>
                <w:rFonts w:cs="Arial"/>
                <w:b/>
                <w:sz w:val="22"/>
                <w:szCs w:val="22"/>
              </w:rPr>
              <w:t>Reporting procedure of adverse reactions</w:t>
            </w:r>
          </w:p>
          <w:p w14:paraId="0B31E17F" w14:textId="0ACE5D84" w:rsidR="001D6117" w:rsidRDefault="001D6117" w:rsidP="001D6117">
            <w:pPr>
              <w:spacing w:before="120" w:after="120"/>
              <w:contextualSpacing/>
              <w:rPr>
                <w:rFonts w:cs="Arial"/>
                <w:sz w:val="22"/>
                <w:szCs w:val="22"/>
              </w:rPr>
            </w:pPr>
          </w:p>
          <w:p w14:paraId="29E648A0" w14:textId="027CFA65" w:rsidR="00777605" w:rsidRPr="008334C6" w:rsidRDefault="00777605" w:rsidP="001D6117">
            <w:pPr>
              <w:spacing w:before="120" w:after="120"/>
              <w:contextualSpacing/>
              <w:rPr>
                <w:rFonts w:cs="Arial"/>
                <w:bCs/>
                <w:sz w:val="22"/>
                <w:szCs w:val="22"/>
              </w:rPr>
            </w:pPr>
          </w:p>
          <w:p w14:paraId="6CB0A44F" w14:textId="77777777" w:rsidR="00777605" w:rsidRDefault="00777605" w:rsidP="00777605">
            <w:pPr>
              <w:spacing w:before="120" w:after="120"/>
              <w:contextualSpacing/>
              <w:rPr>
                <w:rFonts w:cs="Arial"/>
                <w:bCs/>
                <w:sz w:val="22"/>
                <w:szCs w:val="22"/>
              </w:rPr>
            </w:pPr>
          </w:p>
          <w:p w14:paraId="1B90D6A4" w14:textId="7D4F77B7" w:rsidR="00777605" w:rsidRPr="00223E89" w:rsidRDefault="00777605" w:rsidP="00223E89">
            <w:pPr>
              <w:spacing w:before="120" w:after="120"/>
              <w:contextualSpacing/>
              <w:rPr>
                <w:rFonts w:cs="Arial"/>
                <w:bCs/>
                <w:sz w:val="22"/>
                <w:szCs w:val="22"/>
              </w:rPr>
            </w:pPr>
            <w:r w:rsidRPr="00223E89">
              <w:rPr>
                <w:rFonts w:cs="Arial"/>
                <w:bCs/>
                <w:sz w:val="22"/>
                <w:szCs w:val="22"/>
              </w:rPr>
              <w:t>Continued over page</w:t>
            </w:r>
          </w:p>
          <w:p w14:paraId="547E0D1B" w14:textId="2D6BCC7E" w:rsidR="00777605" w:rsidRDefault="00777605" w:rsidP="00223E89">
            <w:pPr>
              <w:spacing w:before="120" w:after="120"/>
              <w:contextualSpacing/>
              <w:rPr>
                <w:rFonts w:cs="Arial"/>
                <w:b/>
                <w:sz w:val="22"/>
                <w:szCs w:val="22"/>
              </w:rPr>
            </w:pPr>
            <w:r w:rsidRPr="007E324D">
              <w:rPr>
                <w:rFonts w:cs="Arial"/>
                <w:b/>
                <w:sz w:val="22"/>
                <w:szCs w:val="22"/>
              </w:rPr>
              <w:t>Reporting procedure of adverse reactions</w:t>
            </w:r>
          </w:p>
          <w:p w14:paraId="0F9EA71F" w14:textId="11793823" w:rsidR="00777605" w:rsidRDefault="00777605">
            <w:pPr>
              <w:spacing w:before="120" w:after="120"/>
              <w:contextualSpacing/>
              <w:rPr>
                <w:rFonts w:cs="Arial"/>
                <w:sz w:val="22"/>
                <w:szCs w:val="22"/>
              </w:rPr>
            </w:pPr>
            <w:r>
              <w:rPr>
                <w:rFonts w:cs="Arial"/>
                <w:sz w:val="22"/>
                <w:szCs w:val="22"/>
              </w:rPr>
              <w:t>(continued)</w:t>
            </w:r>
          </w:p>
          <w:p w14:paraId="13A48115" w14:textId="77777777"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7484" w:type="dxa"/>
            <w:tcBorders>
              <w:bottom w:val="single" w:sz="4" w:space="0" w:color="auto"/>
            </w:tcBorders>
          </w:tcPr>
          <w:p w14:paraId="443CDCC4" w14:textId="77777777" w:rsidR="001D6117" w:rsidRDefault="001D6117" w:rsidP="001D6117">
            <w:pPr>
              <w:pStyle w:val="TableParagraph"/>
              <w:spacing w:before="120"/>
              <w:rPr>
                <w:rFonts w:ascii="Arial" w:eastAsia="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Medicines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products</w:t>
            </w:r>
            <w:r w:rsidRPr="001D6117">
              <w:rPr>
                <w:rFonts w:ascii="Arial" w:eastAsia="Arial" w:hAnsi="Arial" w:cs="Arial"/>
              </w:rPr>
              <w:t xml:space="preserve"> </w:t>
            </w:r>
            <w:r w:rsidRPr="00AC6CB7">
              <w:rPr>
                <w:rFonts w:ascii="Arial" w:eastAsia="Arial" w:hAnsi="Arial" w:cs="Arial"/>
              </w:rPr>
              <w:t>Regulatory</w:t>
            </w:r>
            <w:r w:rsidRPr="001D6117">
              <w:rPr>
                <w:rFonts w:ascii="Arial" w:eastAsia="Arial" w:hAnsi="Arial" w:cs="Arial"/>
              </w:rPr>
              <w:t xml:space="preserve"> </w:t>
            </w:r>
            <w:r w:rsidRPr="00AC6CB7">
              <w:rPr>
                <w:rFonts w:ascii="Arial" w:eastAsia="Arial" w:hAnsi="Arial" w:cs="Arial"/>
              </w:rPr>
              <w:t>Agency</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Coronavirus</w:t>
            </w:r>
            <w:r w:rsidRPr="001D6117">
              <w:rPr>
                <w:rFonts w:ascii="Arial" w:eastAsia="Arial" w:hAnsi="Arial" w:cs="Arial"/>
              </w:rPr>
              <w:t xml:space="preserve"> </w:t>
            </w:r>
            <w:r w:rsidRPr="00AC6CB7">
              <w:rPr>
                <w:rFonts w:ascii="Arial" w:eastAsia="Arial" w:hAnsi="Arial" w:cs="Arial"/>
              </w:rPr>
              <w:t>Yellow</w:t>
            </w:r>
            <w:r w:rsidRPr="001D6117">
              <w:rPr>
                <w:rFonts w:ascii="Arial" w:eastAsia="Arial" w:hAnsi="Arial" w:cs="Arial"/>
              </w:rPr>
              <w:t xml:space="preserve"> </w:t>
            </w:r>
            <w:r w:rsidRPr="00AC6CB7">
              <w:rPr>
                <w:rFonts w:ascii="Arial" w:eastAsia="Arial" w:hAnsi="Arial" w:cs="Arial"/>
              </w:rPr>
              <w:t>Card</w:t>
            </w:r>
            <w:r w:rsidRPr="001D6117">
              <w:rPr>
                <w:rFonts w:ascii="Arial" w:eastAsia="Arial" w:hAnsi="Arial" w:cs="Arial"/>
              </w:rPr>
              <w:t xml:space="preserve"> </w:t>
            </w:r>
            <w:r w:rsidRPr="00AC6CB7">
              <w:rPr>
                <w:rFonts w:ascii="Arial" w:eastAsia="Arial" w:hAnsi="Arial" w:cs="Arial"/>
              </w:rPr>
              <w:t>reporting</w:t>
            </w:r>
            <w:r w:rsidRPr="001D6117">
              <w:rPr>
                <w:rFonts w:ascii="Arial" w:eastAsia="Arial" w:hAnsi="Arial" w:cs="Arial"/>
              </w:rPr>
              <w:t xml:space="preserve"> </w:t>
            </w:r>
            <w:r w:rsidRPr="00AC6CB7">
              <w:rPr>
                <w:rFonts w:ascii="Arial" w:eastAsia="Arial" w:hAnsi="Arial" w:cs="Arial"/>
              </w:rPr>
              <w:t>scheme</w:t>
            </w:r>
            <w:r w:rsidRPr="001D6117">
              <w:rPr>
                <w:rFonts w:ascii="Arial" w:eastAsia="Arial" w:hAnsi="Arial" w:cs="Arial"/>
              </w:rPr>
              <w:t xml:space="preserve"> </w:t>
            </w:r>
            <w:r w:rsidRPr="00AC6CB7">
              <w:rPr>
                <w:rFonts w:ascii="Arial" w:eastAsia="Arial" w:hAnsi="Arial" w:cs="Arial"/>
              </w:rPr>
              <w:t xml:space="preserve">on: </w:t>
            </w:r>
          </w:p>
          <w:p w14:paraId="6DEE29AF" w14:textId="19B190D9" w:rsidR="001D6117" w:rsidRPr="008011D4" w:rsidRDefault="00B9749E" w:rsidP="001D6117">
            <w:pPr>
              <w:pStyle w:val="TableParagraph"/>
              <w:spacing w:after="120"/>
              <w:rPr>
                <w:rFonts w:ascii="Arial" w:eastAsia="Arial" w:hAnsi="Arial" w:cs="Arial"/>
                <w:color w:val="0000FF"/>
                <w:lang w:val="en-GB" w:eastAsia="en-GB"/>
              </w:rPr>
            </w:pPr>
            <w:hyperlink r:id="rId56" w:history="1">
              <w:r w:rsidR="001D6117" w:rsidRPr="00275FBC">
                <w:rPr>
                  <w:rStyle w:val="Hyperlink"/>
                  <w:rFonts w:ascii="Arial" w:eastAsia="Arial" w:hAnsi="Arial" w:cs="Arial"/>
                  <w:lang w:val="en-GB" w:eastAsia="en-GB"/>
                </w:rPr>
                <w:t>https://coronavirus-yellowcard.mhra.gov.uk/</w:t>
              </w:r>
            </w:hyperlink>
            <w:r w:rsidR="001D6117" w:rsidRPr="008011D4">
              <w:rPr>
                <w:rStyle w:val="Hyperlink"/>
                <w:rFonts w:ascii="Arial" w:eastAsia="Arial" w:hAnsi="Arial" w:cs="Arial"/>
                <w:u w:val="none"/>
                <w:lang w:val="en-GB" w:eastAsia="en-GB"/>
              </w:rPr>
              <w:t xml:space="preserve"> </w:t>
            </w:r>
            <w:r w:rsidR="000C47A8" w:rsidRPr="00D82710">
              <w:rPr>
                <w:rFonts w:ascii="Arial" w:eastAsia="Arial" w:hAnsi="Arial" w:cs="Arial"/>
              </w:rPr>
              <w:t>Or search for MHRA Yellow Card in the Google Play or Apple App Store.</w:t>
            </w:r>
          </w:p>
          <w:p w14:paraId="64C220A6" w14:textId="0990A952"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sidR="00392F0A">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 xml:space="preserve">adverse drug reactions for this product, see </w:t>
            </w:r>
            <w:hyperlink r:id="rId57" w:history="1">
              <w:r w:rsidRPr="00A36153">
                <w:rPr>
                  <w:rStyle w:val="Hyperlink"/>
                  <w:rFonts w:ascii="Arial" w:hAnsi="Arial" w:cs="Arial"/>
                </w:rPr>
                <w:t>https://yellowcard.mhra.gov.uk/the-yellow-card-scheme/</w:t>
              </w:r>
            </w:hyperlink>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58" w:history="1">
              <w:r w:rsidRPr="000779F6">
                <w:rPr>
                  <w:rStyle w:val="Hyperlink"/>
                  <w:rFonts w:ascii="Arial" w:hAnsi="Arial" w:cs="Arial"/>
                </w:rPr>
                <w:t>Chapter 14a</w:t>
              </w:r>
            </w:hyperlink>
            <w:r>
              <w:rPr>
                <w:rFonts w:ascii="Arial" w:eastAsia="Arial" w:hAnsi="Arial" w:cs="Arial"/>
              </w:rPr>
              <w:t xml:space="preserve"> and </w:t>
            </w:r>
            <w:hyperlink r:id="rId59"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5D3269">
        <w:tc>
          <w:tcPr>
            <w:tcW w:w="2439" w:type="dxa"/>
            <w:tcBorders>
              <w:bottom w:val="single" w:sz="4" w:space="0" w:color="auto"/>
            </w:tcBorders>
          </w:tcPr>
          <w:p w14:paraId="0E62BA6C" w14:textId="23B24A58"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 xml:space="preserve">Written information to be given to </w:t>
            </w:r>
            <w:r w:rsidR="0074755C">
              <w:rPr>
                <w:rFonts w:ascii="Arial" w:hAnsi="Arial" w:cs="Arial"/>
                <w:b/>
                <w:sz w:val="22"/>
                <w:szCs w:val="22"/>
              </w:rPr>
              <w:t>individual</w:t>
            </w:r>
            <w:r w:rsidR="0074755C" w:rsidRPr="007E324D">
              <w:rPr>
                <w:rFonts w:ascii="Arial" w:hAnsi="Arial" w:cs="Arial"/>
                <w:b/>
                <w:sz w:val="22"/>
                <w:szCs w:val="22"/>
              </w:rPr>
              <w:t xml:space="preserve"> </w:t>
            </w:r>
            <w:r w:rsidRPr="007E324D">
              <w:rPr>
                <w:rFonts w:ascii="Arial" w:hAnsi="Arial" w:cs="Arial"/>
                <w:b/>
                <w:sz w:val="22"/>
                <w:szCs w:val="22"/>
              </w:rPr>
              <w:t>or carer</w:t>
            </w:r>
          </w:p>
          <w:p w14:paraId="5A8EB30E" w14:textId="0389B94A" w:rsidR="008553A5" w:rsidRPr="008553A5" w:rsidRDefault="008553A5" w:rsidP="001D6117">
            <w:pPr>
              <w:pStyle w:val="Header"/>
              <w:tabs>
                <w:tab w:val="clear" w:pos="4153"/>
                <w:tab w:val="clear" w:pos="8306"/>
              </w:tabs>
              <w:spacing w:before="120" w:after="120"/>
              <w:rPr>
                <w:rFonts w:ascii="Arial" w:hAnsi="Arial" w:cs="Arial"/>
                <w:sz w:val="22"/>
                <w:szCs w:val="22"/>
              </w:rPr>
            </w:pPr>
          </w:p>
        </w:tc>
        <w:tc>
          <w:tcPr>
            <w:tcW w:w="7484" w:type="dxa"/>
            <w:tcBorders>
              <w:bottom w:val="single" w:sz="4" w:space="0" w:color="auto"/>
            </w:tcBorders>
          </w:tcPr>
          <w:p w14:paraId="14DC5880" w14:textId="19774A05" w:rsidR="00126D40" w:rsidRPr="000372CE" w:rsidRDefault="00126D40" w:rsidP="008011D4">
            <w:pPr>
              <w:pStyle w:val="TableParagraph"/>
              <w:spacing w:before="120" w:after="120"/>
              <w:ind w:right="91"/>
              <w:contextualSpacing/>
              <w:rPr>
                <w:rFonts w:ascii="Arial" w:eastAsia="Arial" w:hAnsi="Arial" w:cs="Arial"/>
              </w:rPr>
            </w:pPr>
            <w:r w:rsidRPr="000372CE">
              <w:rPr>
                <w:rFonts w:ascii="Arial" w:eastAsia="Arial" w:hAnsi="Arial" w:cs="Arial"/>
              </w:rPr>
              <w:t>Ensure the individual has been provided appropriate written information such as the:</w:t>
            </w:r>
          </w:p>
          <w:p w14:paraId="078D368A" w14:textId="77777777" w:rsidR="00220F20" w:rsidRPr="00220F20" w:rsidRDefault="00B9749E" w:rsidP="00EF0FD7">
            <w:pPr>
              <w:pStyle w:val="TableParagraph"/>
              <w:numPr>
                <w:ilvl w:val="0"/>
                <w:numId w:val="12"/>
              </w:numPr>
              <w:spacing w:before="120" w:after="120"/>
              <w:ind w:left="202" w:right="91" w:hanging="141"/>
              <w:contextualSpacing/>
              <w:rPr>
                <w:rFonts w:ascii="Arial" w:eastAsia="Arial" w:hAnsi="Arial" w:cs="Arial"/>
              </w:rPr>
            </w:pPr>
            <w:hyperlink r:id="rId60" w:history="1">
              <w:r w:rsidR="00FA5844" w:rsidRPr="000372CE">
                <w:rPr>
                  <w:rStyle w:val="Hyperlink"/>
                  <w:rFonts w:ascii="Arial" w:eastAsia="Arial" w:hAnsi="Arial" w:cs="Arial"/>
                </w:rPr>
                <w:t>Regulation 174 Information for UK recipients</w:t>
              </w:r>
            </w:hyperlink>
            <w:r w:rsidR="00126D40" w:rsidRPr="000372CE">
              <w:rPr>
                <w:rFonts w:ascii="Arial" w:eastAsia="Arial" w:hAnsi="Arial" w:cs="Arial"/>
              </w:rPr>
              <w:t xml:space="preserve"> </w:t>
            </w:r>
            <w:r w:rsidR="00FA5844" w:rsidRPr="00220F20">
              <w:rPr>
                <w:rFonts w:ascii="Arial" w:eastAsia="Arial" w:hAnsi="Arial" w:cs="Arial"/>
              </w:rPr>
              <w:t xml:space="preserve">for </w:t>
            </w:r>
            <w:r w:rsidR="00220F20" w:rsidRPr="00220F20">
              <w:rPr>
                <w:rFonts w:ascii="Arial" w:hAnsi="Arial" w:cs="Arial"/>
              </w:rPr>
              <w:t>COVID-19 Vaccine AstraZeneca</w:t>
            </w:r>
            <w:r w:rsidR="00220F20" w:rsidRPr="00220F20" w:rsidDel="00752034">
              <w:rPr>
                <w:rFonts w:ascii="Arial" w:hAnsi="Arial" w:cs="Arial"/>
              </w:rPr>
              <w:t xml:space="preserve"> </w:t>
            </w:r>
          </w:p>
          <w:p w14:paraId="59982FF8" w14:textId="44518CA4" w:rsidR="00126D40" w:rsidRPr="000372CE" w:rsidRDefault="00B9749E" w:rsidP="00EF0FD7">
            <w:pPr>
              <w:pStyle w:val="TableParagraph"/>
              <w:numPr>
                <w:ilvl w:val="0"/>
                <w:numId w:val="12"/>
              </w:numPr>
              <w:spacing w:before="120" w:after="120"/>
              <w:ind w:left="202" w:right="91" w:hanging="141"/>
              <w:contextualSpacing/>
              <w:rPr>
                <w:rFonts w:ascii="Arial" w:eastAsia="Arial" w:hAnsi="Arial" w:cs="Arial"/>
              </w:rPr>
            </w:pPr>
            <w:hyperlink r:id="rId61" w:history="1">
              <w:r w:rsidR="00126D40" w:rsidRPr="000372CE">
                <w:rPr>
                  <w:rStyle w:val="Hyperlink"/>
                  <w:rFonts w:ascii="Arial" w:eastAsia="Arial" w:hAnsi="Arial" w:cs="Arial"/>
                </w:rPr>
                <w:t>COVID-19 Vaccination Record Card</w:t>
              </w:r>
            </w:hyperlink>
            <w:r w:rsidR="00126D40" w:rsidRPr="000372CE">
              <w:rPr>
                <w:rFonts w:ascii="Arial" w:eastAsia="Arial" w:hAnsi="Arial" w:cs="Arial"/>
              </w:rPr>
              <w:t xml:space="preserve"> </w:t>
            </w:r>
          </w:p>
          <w:p w14:paraId="5B432D3C" w14:textId="3514785A" w:rsidR="00D72CCB" w:rsidRDefault="00B9749E">
            <w:pPr>
              <w:pStyle w:val="TableParagraph"/>
              <w:numPr>
                <w:ilvl w:val="0"/>
                <w:numId w:val="12"/>
              </w:numPr>
              <w:spacing w:before="120" w:after="120"/>
              <w:ind w:left="202" w:right="91" w:hanging="141"/>
              <w:contextualSpacing/>
              <w:rPr>
                <w:rFonts w:ascii="Arial" w:eastAsia="Arial" w:hAnsi="Arial" w:cs="Arial"/>
              </w:rPr>
            </w:pPr>
            <w:hyperlink r:id="rId62" w:history="1">
              <w:r w:rsidR="00126D40" w:rsidRPr="000372CE">
                <w:rPr>
                  <w:rStyle w:val="Hyperlink"/>
                  <w:rFonts w:ascii="Arial" w:hAnsi="Arial" w:cs="Arial"/>
                </w:rPr>
                <w:t>What to expect after your COVID-19 vaccination</w:t>
              </w:r>
            </w:hyperlink>
            <w:r w:rsidR="00126D40" w:rsidRPr="000372CE">
              <w:rPr>
                <w:rFonts w:ascii="Arial" w:eastAsia="Arial" w:hAnsi="Arial" w:cs="Arial"/>
              </w:rPr>
              <w:t xml:space="preserve"> </w:t>
            </w:r>
          </w:p>
          <w:bookmarkStart w:id="34" w:name="_Hlk60222482"/>
          <w:p w14:paraId="2F7813ED" w14:textId="4AFA6C00" w:rsidR="00D76EEF" w:rsidRPr="000372CE" w:rsidRDefault="00B93DC9">
            <w:pPr>
              <w:pStyle w:val="TableParagraph"/>
              <w:numPr>
                <w:ilvl w:val="0"/>
                <w:numId w:val="12"/>
              </w:numPr>
              <w:spacing w:before="120" w:after="120"/>
              <w:ind w:left="202" w:right="91" w:hanging="141"/>
              <w:contextualSpacing/>
              <w:rPr>
                <w:rFonts w:ascii="Arial" w:eastAsia="Arial" w:hAnsi="Arial" w:cs="Arial"/>
              </w:rPr>
            </w:pPr>
            <w:r>
              <w:fldChar w:fldCharType="begin"/>
            </w:r>
            <w:r>
              <w:instrText>HYPERLINK "https://www.gov.uk/government/publications/covid-19-vaccination-women-of-childbearing-age-currently-pregnant-planning-a-pregnancy-or-breastfeeding"</w:instrText>
            </w:r>
            <w:r>
              <w:fldChar w:fldCharType="separate"/>
            </w:r>
            <w:r>
              <w:rPr>
                <w:rStyle w:val="Hyperlink"/>
                <w:rFonts w:ascii="Arial" w:eastAsia="Arial" w:hAnsi="Arial" w:cs="Arial"/>
              </w:rPr>
              <w:t>COVID-19 vaccination: women of childbearing age, currently pregnant, or breastfeeding</w:t>
            </w:r>
            <w:r>
              <w:rPr>
                <w:rStyle w:val="Hyperlink"/>
                <w:rFonts w:ascii="Arial" w:eastAsia="Arial" w:hAnsi="Arial" w:cs="Arial"/>
              </w:rPr>
              <w:fldChar w:fldCharType="end"/>
            </w:r>
            <w:bookmarkEnd w:id="34"/>
          </w:p>
        </w:tc>
      </w:tr>
      <w:tr w:rsidR="001D6117" w:rsidRPr="00A956FD" w14:paraId="296C28EB"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5595F47E" w:rsidR="001D6117" w:rsidRDefault="00AA2EF9" w:rsidP="001D6117">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001D6117" w:rsidRPr="00135875">
              <w:rPr>
                <w:rFonts w:ascii="Arial" w:hAnsi="Arial" w:cs="Arial"/>
                <w:b/>
                <w:sz w:val="22"/>
                <w:szCs w:val="22"/>
              </w:rPr>
              <w:t>dvice / follow up treatment</w:t>
            </w:r>
          </w:p>
          <w:p w14:paraId="118DF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950722B" w14:textId="77777777" w:rsidR="001D6117" w:rsidRPr="0008714A" w:rsidRDefault="001D6117" w:rsidP="001D6117">
            <w:pPr>
              <w:pStyle w:val="Header"/>
              <w:tabs>
                <w:tab w:val="clear" w:pos="4153"/>
                <w:tab w:val="clear" w:pos="8306"/>
              </w:tabs>
              <w:spacing w:before="120" w:after="120"/>
              <w:contextualSpacing/>
              <w:rPr>
                <w:rFonts w:ascii="Arial" w:hAnsi="Arial" w:cs="Arial"/>
                <w:sz w:val="22"/>
                <w:szCs w:val="22"/>
              </w:rPr>
            </w:pPr>
          </w:p>
          <w:p w14:paraId="43DF5120"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6E037A1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EF478C9"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A84D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C3C13FF"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26850A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F7FA10C" w14:textId="77777777" w:rsidR="008140F7" w:rsidRDefault="008140F7" w:rsidP="001D6117">
            <w:pPr>
              <w:pStyle w:val="Header"/>
              <w:tabs>
                <w:tab w:val="clear" w:pos="4153"/>
                <w:tab w:val="clear" w:pos="8306"/>
              </w:tabs>
              <w:spacing w:before="120" w:after="120"/>
              <w:contextualSpacing/>
              <w:rPr>
                <w:rFonts w:ascii="Arial" w:hAnsi="Arial" w:cs="Arial"/>
                <w:sz w:val="22"/>
                <w:szCs w:val="22"/>
              </w:rPr>
            </w:pPr>
          </w:p>
          <w:p w14:paraId="757C6AA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255DBEF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C9DC39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EF9A13B" w14:textId="022ED28F" w:rsidR="001D6117" w:rsidRPr="0009311C" w:rsidRDefault="001D6117" w:rsidP="00D82710">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75D333F6" w14:textId="00A66EB1" w:rsidR="001D6117" w:rsidRPr="00E361DD" w:rsidRDefault="00796C98" w:rsidP="001D6117">
            <w:pPr>
              <w:pStyle w:val="Header"/>
              <w:tabs>
                <w:tab w:val="left" w:pos="720"/>
              </w:tabs>
              <w:spacing w:before="120" w:after="120"/>
              <w:rPr>
                <w:rFonts w:ascii="Arial" w:eastAsia="Arial" w:hAnsi="Arial" w:cs="Arial"/>
                <w:sz w:val="22"/>
                <w:szCs w:val="22"/>
                <w:lang w:val="en-US" w:eastAsia="en-US"/>
              </w:rPr>
            </w:pPr>
            <w:r w:rsidRPr="00E361DD">
              <w:rPr>
                <w:rFonts w:ascii="Arial" w:eastAsia="Arial" w:hAnsi="Arial" w:cs="Arial"/>
                <w:sz w:val="22"/>
                <w:szCs w:val="22"/>
                <w:lang w:val="en-US" w:eastAsia="en-US"/>
              </w:rPr>
              <w:t xml:space="preserve">As with all vaccines, immunisation may not result in protection in all individuals. </w:t>
            </w:r>
            <w:r w:rsidR="001D6117" w:rsidRPr="00E361DD">
              <w:rPr>
                <w:rFonts w:ascii="Arial" w:eastAsia="Arial" w:hAnsi="Arial" w:cs="Arial"/>
                <w:sz w:val="22"/>
                <w:szCs w:val="22"/>
                <w:lang w:val="en-US" w:eastAsia="en-US"/>
              </w:rPr>
              <w:t xml:space="preserve">Immunosuppressed individuals should be advised that they may not make a full immune response to the vaccine. </w:t>
            </w:r>
            <w:r w:rsidRPr="00E361DD">
              <w:rPr>
                <w:rFonts w:ascii="Arial" w:eastAsia="Arial" w:hAnsi="Arial" w:cs="Arial"/>
                <w:sz w:val="22"/>
                <w:szCs w:val="22"/>
                <w:lang w:val="en-US" w:eastAsia="en-US"/>
              </w:rPr>
              <w:t>Nationally recommended protective measures should still be followed.</w:t>
            </w:r>
          </w:p>
          <w:p w14:paraId="11C04E9F" w14:textId="0717F1C2" w:rsidR="001434D0" w:rsidRPr="00E361DD" w:rsidRDefault="001434D0" w:rsidP="001D6117">
            <w:pPr>
              <w:pStyle w:val="TableParagraph"/>
              <w:spacing w:before="120" w:after="120"/>
              <w:rPr>
                <w:rFonts w:ascii="Arial" w:eastAsia="Arial" w:hAnsi="Arial" w:cs="Arial"/>
              </w:rPr>
            </w:pPr>
            <w:r w:rsidRPr="00E361DD">
              <w:rPr>
                <w:rFonts w:ascii="Arial" w:eastAsia="Arial" w:hAnsi="Arial" w:cs="Arial"/>
              </w:rPr>
              <w:t>Inform the individual/carer</w:t>
            </w:r>
            <w:r w:rsidRPr="00E361DD">
              <w:rPr>
                <w:rFonts w:ascii="Arial" w:eastAsia="Arial" w:hAnsi="Arial" w:cs="Arial"/>
                <w:spacing w:val="12"/>
              </w:rPr>
              <w:t xml:space="preserve"> </w:t>
            </w:r>
            <w:r w:rsidRPr="00E361DD">
              <w:rPr>
                <w:rFonts w:ascii="Arial" w:eastAsia="Arial" w:hAnsi="Arial" w:cs="Arial"/>
              </w:rPr>
              <w:t xml:space="preserve">of possible side effects and their management. </w:t>
            </w:r>
          </w:p>
          <w:p w14:paraId="5FE402A5" w14:textId="28D86C52" w:rsidR="001D6117" w:rsidRPr="00E361DD" w:rsidRDefault="001D6117" w:rsidP="001D6117">
            <w:pPr>
              <w:pStyle w:val="TableParagraph"/>
              <w:spacing w:before="120" w:after="120"/>
              <w:rPr>
                <w:rFonts w:ascii="Arial" w:eastAsia="Arial" w:hAnsi="Arial" w:cs="Arial"/>
              </w:rPr>
            </w:pPr>
            <w:r w:rsidRPr="00E361DD">
              <w:rPr>
                <w:rFonts w:ascii="Arial" w:eastAsia="Arial" w:hAnsi="Arial" w:cs="Arial"/>
              </w:rPr>
              <w:t>The</w:t>
            </w:r>
            <w:r w:rsidRPr="00E361DD">
              <w:rPr>
                <w:rFonts w:ascii="Arial" w:eastAsia="Arial" w:hAnsi="Arial" w:cs="Arial"/>
                <w:spacing w:val="23"/>
              </w:rPr>
              <w:t xml:space="preserve"> </w:t>
            </w:r>
            <w:r w:rsidRPr="00E361DD">
              <w:rPr>
                <w:rFonts w:ascii="Arial" w:eastAsia="Arial" w:hAnsi="Arial" w:cs="Arial"/>
              </w:rPr>
              <w:t>individual/carer</w:t>
            </w:r>
            <w:r w:rsidRPr="00E361DD">
              <w:rPr>
                <w:rFonts w:ascii="Arial" w:eastAsia="Arial" w:hAnsi="Arial" w:cs="Arial"/>
                <w:spacing w:val="12"/>
              </w:rPr>
              <w:t xml:space="preserve"> </w:t>
            </w:r>
            <w:r w:rsidRPr="00E361DD">
              <w:rPr>
                <w:rFonts w:ascii="Arial" w:eastAsia="Arial" w:hAnsi="Arial" w:cs="Arial"/>
              </w:rPr>
              <w:t>should</w:t>
            </w:r>
            <w:r w:rsidRPr="00E361DD">
              <w:rPr>
                <w:rFonts w:ascii="Arial" w:eastAsia="Arial" w:hAnsi="Arial" w:cs="Arial"/>
                <w:spacing w:val="27"/>
              </w:rPr>
              <w:t xml:space="preserve"> </w:t>
            </w:r>
            <w:r w:rsidRPr="00E361DD">
              <w:rPr>
                <w:rFonts w:ascii="Arial" w:eastAsia="Arial" w:hAnsi="Arial" w:cs="Arial"/>
              </w:rPr>
              <w:t>be</w:t>
            </w:r>
            <w:r w:rsidRPr="00E361DD">
              <w:rPr>
                <w:rFonts w:ascii="Arial" w:eastAsia="Arial" w:hAnsi="Arial" w:cs="Arial"/>
                <w:spacing w:val="10"/>
              </w:rPr>
              <w:t xml:space="preserve"> </w:t>
            </w:r>
            <w:r w:rsidRPr="00E361DD">
              <w:rPr>
                <w:rFonts w:ascii="Arial" w:eastAsia="Arial" w:hAnsi="Arial" w:cs="Arial"/>
              </w:rPr>
              <w:t>advised</w:t>
            </w:r>
            <w:r w:rsidRPr="00E361DD">
              <w:rPr>
                <w:rFonts w:ascii="Arial" w:eastAsia="Arial" w:hAnsi="Arial" w:cs="Arial"/>
                <w:w w:val="99"/>
              </w:rPr>
              <w:t xml:space="preserve"> </w:t>
            </w:r>
            <w:r w:rsidRPr="00E361DD">
              <w:rPr>
                <w:rFonts w:ascii="Arial" w:eastAsia="Arial" w:hAnsi="Arial" w:cs="Arial"/>
              </w:rPr>
              <w:t>to</w:t>
            </w:r>
            <w:r w:rsidRPr="00E361DD">
              <w:rPr>
                <w:rFonts w:ascii="Arial" w:eastAsia="Arial" w:hAnsi="Arial" w:cs="Arial"/>
                <w:spacing w:val="14"/>
              </w:rPr>
              <w:t xml:space="preserve"> </w:t>
            </w:r>
            <w:r w:rsidRPr="00E361DD">
              <w:rPr>
                <w:rFonts w:ascii="Arial" w:eastAsia="Arial" w:hAnsi="Arial" w:cs="Arial"/>
              </w:rPr>
              <w:t>seek</w:t>
            </w:r>
            <w:r w:rsidRPr="00E361DD">
              <w:rPr>
                <w:rFonts w:ascii="Arial" w:eastAsia="Arial" w:hAnsi="Arial" w:cs="Arial"/>
                <w:spacing w:val="22"/>
              </w:rPr>
              <w:t xml:space="preserve"> </w:t>
            </w:r>
            <w:r w:rsidRPr="00E361DD">
              <w:rPr>
                <w:rFonts w:ascii="Arial" w:eastAsia="Arial" w:hAnsi="Arial" w:cs="Arial"/>
              </w:rPr>
              <w:t>appropriate</w:t>
            </w:r>
            <w:r w:rsidRPr="00E361DD">
              <w:rPr>
                <w:rFonts w:ascii="Arial" w:eastAsia="Arial" w:hAnsi="Arial" w:cs="Arial"/>
                <w:spacing w:val="12"/>
              </w:rPr>
              <w:t xml:space="preserve"> </w:t>
            </w:r>
            <w:r w:rsidRPr="00E361DD">
              <w:rPr>
                <w:rFonts w:ascii="Arial" w:eastAsia="Arial" w:hAnsi="Arial" w:cs="Arial"/>
              </w:rPr>
              <w:t>advice</w:t>
            </w:r>
            <w:r w:rsidRPr="00E361DD">
              <w:rPr>
                <w:rFonts w:ascii="Arial" w:hAnsi="Arial" w:cs="Arial"/>
              </w:rPr>
              <w:t xml:space="preserve"> </w:t>
            </w:r>
            <w:r w:rsidR="002132FF" w:rsidRPr="00E361DD">
              <w:rPr>
                <w:rFonts w:ascii="Arial" w:hAnsi="Arial" w:cs="Arial"/>
              </w:rPr>
              <w:t xml:space="preserve">from a healthcare professional </w:t>
            </w:r>
            <w:r w:rsidRPr="00E361DD">
              <w:rPr>
                <w:rFonts w:ascii="Arial" w:hAnsi="Arial" w:cs="Arial"/>
              </w:rPr>
              <w:t>i</w:t>
            </w:r>
            <w:r w:rsidRPr="00E361DD">
              <w:rPr>
                <w:rFonts w:ascii="Arial" w:eastAsia="Arial" w:hAnsi="Arial" w:cs="Arial"/>
              </w:rPr>
              <w:t>n the event of an adverse reaction.</w:t>
            </w:r>
          </w:p>
          <w:p w14:paraId="04E84594" w14:textId="1F1D62C9" w:rsidR="00D82710" w:rsidRPr="00E361DD" w:rsidRDefault="00D82710" w:rsidP="00D82710">
            <w:pPr>
              <w:pStyle w:val="TableParagraph"/>
              <w:spacing w:before="120"/>
              <w:rPr>
                <w:rFonts w:ascii="Arial" w:eastAsia="Arial" w:hAnsi="Arial" w:cs="Arial"/>
              </w:rPr>
            </w:pPr>
            <w:r w:rsidRPr="00E361DD">
              <w:rPr>
                <w:rFonts w:ascii="Arial" w:eastAsia="Arial" w:hAnsi="Arial" w:cs="Arial"/>
              </w:rPr>
              <w:t xml:space="preserve">Advise the individual/carer that they can report side effects directly via the national reporting system run by the MHRA known as the Coronavirus Yellow Card reporting scheme on: </w:t>
            </w:r>
          </w:p>
          <w:p w14:paraId="10E756CF" w14:textId="7C1CEC9B" w:rsidR="00D82710" w:rsidRPr="00E361DD" w:rsidRDefault="00B9749E" w:rsidP="00D82710">
            <w:pPr>
              <w:pStyle w:val="TableParagraph"/>
              <w:spacing w:after="120"/>
              <w:rPr>
                <w:rFonts w:ascii="Arial" w:eastAsiaTheme="minorHAnsi" w:hAnsi="Arial" w:cs="Arial"/>
                <w:lang w:val="en-GB"/>
              </w:rPr>
            </w:pPr>
            <w:hyperlink r:id="rId63" w:history="1">
              <w:r w:rsidR="00D82710" w:rsidRPr="00E361DD">
                <w:rPr>
                  <w:rStyle w:val="Hyperlink"/>
                  <w:rFonts w:ascii="Arial" w:eastAsia="Arial" w:hAnsi="Arial" w:cs="Arial"/>
                  <w:lang w:val="en-GB" w:eastAsia="en-GB"/>
                </w:rPr>
                <w:t>https://coronavirus-yellowcard.mhra.gov.uk/</w:t>
              </w:r>
            </w:hyperlink>
            <w:r w:rsidR="00D82710" w:rsidRPr="00E361DD">
              <w:rPr>
                <w:rStyle w:val="Hyperlink"/>
                <w:rFonts w:ascii="Arial" w:eastAsia="Arial" w:hAnsi="Arial" w:cs="Arial"/>
                <w:lang w:val="en-GB" w:eastAsia="en-GB"/>
              </w:rPr>
              <w:t xml:space="preserve"> </w:t>
            </w:r>
            <w:r w:rsidR="00D82710" w:rsidRPr="00E361DD">
              <w:rPr>
                <w:rFonts w:ascii="Arial" w:hAnsi="Arial" w:cs="Arial"/>
              </w:rPr>
              <w:t>. Or search for MHRA Yellow Card in the Google Play or Apple App Store. By reporting side effects, they can help provide more information on the safety of medicines.</w:t>
            </w:r>
          </w:p>
          <w:p w14:paraId="26F53E85" w14:textId="31DF961D" w:rsidR="001D6117" w:rsidRPr="00E361DD" w:rsidRDefault="001D6117" w:rsidP="00D82710">
            <w:pPr>
              <w:pStyle w:val="TableParagraph"/>
              <w:spacing w:before="120" w:after="120"/>
              <w:rPr>
                <w:rFonts w:ascii="Arial" w:eastAsia="Arial" w:hAnsi="Arial" w:cs="Arial"/>
              </w:rPr>
            </w:pPr>
            <w:r w:rsidRPr="00E361DD">
              <w:rPr>
                <w:rFonts w:ascii="Arial" w:eastAsia="Arial" w:hAnsi="Arial" w:cs="Arial"/>
              </w:rPr>
              <w:t>When applicable, advise the individual/carer when to return for vaccination or when a subsequent vaccine dose is due.</w:t>
            </w:r>
          </w:p>
        </w:tc>
      </w:tr>
      <w:tr w:rsidR="00D82710" w:rsidRPr="00A956FD" w14:paraId="63E71FE0"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54E8C94A" w14:textId="72625FB8" w:rsidR="006C1AB7" w:rsidRDefault="00D82710" w:rsidP="00D82710">
            <w:pPr>
              <w:spacing w:before="120" w:after="120"/>
              <w:rPr>
                <w:rFonts w:cs="Arial"/>
                <w:sz w:val="22"/>
                <w:szCs w:val="22"/>
              </w:rPr>
            </w:pPr>
            <w:r w:rsidRPr="007E324D">
              <w:br w:type="page"/>
            </w:r>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additional information</w:t>
            </w:r>
          </w:p>
          <w:p w14:paraId="7F2F85AB" w14:textId="77777777" w:rsidR="006C1AB7" w:rsidRDefault="006C1AB7" w:rsidP="00D82710">
            <w:pPr>
              <w:spacing w:before="120" w:after="120"/>
              <w:contextualSpacing/>
              <w:rPr>
                <w:rFonts w:cs="Arial"/>
                <w:sz w:val="22"/>
                <w:szCs w:val="22"/>
              </w:rPr>
            </w:pPr>
          </w:p>
          <w:p w14:paraId="5F6AA58F" w14:textId="77777777" w:rsidR="006C1AB7" w:rsidRDefault="006C1AB7" w:rsidP="00D82710">
            <w:pPr>
              <w:spacing w:before="120" w:after="120"/>
              <w:contextualSpacing/>
              <w:rPr>
                <w:rFonts w:cs="Arial"/>
                <w:sz w:val="22"/>
                <w:szCs w:val="22"/>
              </w:rPr>
            </w:pPr>
          </w:p>
          <w:p w14:paraId="50E5F5D6" w14:textId="77777777" w:rsidR="006C1AB7" w:rsidRDefault="006C1AB7" w:rsidP="00D82710">
            <w:pPr>
              <w:spacing w:before="120" w:after="120"/>
              <w:contextualSpacing/>
              <w:rPr>
                <w:rFonts w:cs="Arial"/>
                <w:sz w:val="22"/>
                <w:szCs w:val="22"/>
              </w:rPr>
            </w:pPr>
          </w:p>
          <w:p w14:paraId="3B013F16" w14:textId="77777777" w:rsidR="006C1AB7" w:rsidRDefault="006C1AB7" w:rsidP="00D82710">
            <w:pPr>
              <w:spacing w:before="120" w:after="120"/>
              <w:contextualSpacing/>
              <w:rPr>
                <w:rFonts w:cs="Arial"/>
                <w:sz w:val="22"/>
                <w:szCs w:val="22"/>
              </w:rPr>
            </w:pPr>
          </w:p>
          <w:p w14:paraId="147BD6C5" w14:textId="77777777" w:rsidR="006C1AB7" w:rsidRDefault="006C1AB7" w:rsidP="00D82710">
            <w:pPr>
              <w:spacing w:before="120" w:after="120"/>
              <w:contextualSpacing/>
              <w:rPr>
                <w:rFonts w:cs="Arial"/>
                <w:sz w:val="22"/>
                <w:szCs w:val="22"/>
              </w:rPr>
            </w:pPr>
          </w:p>
          <w:p w14:paraId="6E21E3FB" w14:textId="36BA85FF" w:rsidR="006C1AB7" w:rsidRDefault="006C1AB7" w:rsidP="00D82710">
            <w:pPr>
              <w:spacing w:before="120" w:after="120"/>
              <w:contextualSpacing/>
              <w:rPr>
                <w:rFonts w:cs="Arial"/>
                <w:sz w:val="22"/>
                <w:szCs w:val="22"/>
              </w:rPr>
            </w:pPr>
          </w:p>
          <w:p w14:paraId="2CB36A3E" w14:textId="77777777" w:rsidR="00A112E4" w:rsidRDefault="00A112E4" w:rsidP="00D82710">
            <w:pPr>
              <w:spacing w:before="120" w:after="120"/>
              <w:contextualSpacing/>
              <w:rPr>
                <w:rFonts w:cs="Arial"/>
                <w:sz w:val="22"/>
                <w:szCs w:val="22"/>
              </w:rPr>
            </w:pPr>
          </w:p>
          <w:p w14:paraId="55759FF5" w14:textId="77777777" w:rsidR="006C1AB7" w:rsidRDefault="006C1AB7" w:rsidP="00D82710">
            <w:pPr>
              <w:spacing w:before="120" w:after="120"/>
              <w:contextualSpacing/>
              <w:rPr>
                <w:rFonts w:cs="Arial"/>
                <w:sz w:val="22"/>
                <w:szCs w:val="22"/>
              </w:rPr>
            </w:pPr>
          </w:p>
          <w:p w14:paraId="332E8391" w14:textId="1A7A2C31" w:rsidR="001553B0" w:rsidRDefault="001553B0" w:rsidP="00D82710">
            <w:pPr>
              <w:spacing w:before="120" w:after="120"/>
              <w:contextualSpacing/>
              <w:rPr>
                <w:rFonts w:cs="Arial"/>
                <w:sz w:val="22"/>
                <w:szCs w:val="22"/>
              </w:rPr>
            </w:pPr>
          </w:p>
          <w:p w14:paraId="42F08F8B" w14:textId="21BF969F" w:rsidR="001553B0" w:rsidRDefault="001553B0" w:rsidP="00D82710">
            <w:pPr>
              <w:spacing w:before="120" w:after="120"/>
              <w:contextualSpacing/>
              <w:rPr>
                <w:rFonts w:cs="Arial"/>
                <w:sz w:val="22"/>
                <w:szCs w:val="22"/>
              </w:rPr>
            </w:pPr>
          </w:p>
          <w:p w14:paraId="4E022468" w14:textId="77777777" w:rsidR="001553B0" w:rsidRDefault="001553B0" w:rsidP="00D82710">
            <w:pPr>
              <w:spacing w:before="120" w:after="120"/>
              <w:contextualSpacing/>
              <w:rPr>
                <w:rFonts w:cs="Arial"/>
                <w:sz w:val="22"/>
                <w:szCs w:val="22"/>
              </w:rPr>
            </w:pPr>
          </w:p>
          <w:p w14:paraId="7A797CAC" w14:textId="77777777" w:rsidR="006C1AB7" w:rsidRDefault="006C1AB7" w:rsidP="00D82710">
            <w:pPr>
              <w:spacing w:before="120" w:after="120"/>
              <w:contextualSpacing/>
              <w:rPr>
                <w:rFonts w:cs="Arial"/>
                <w:sz w:val="22"/>
                <w:szCs w:val="22"/>
              </w:rPr>
            </w:pPr>
          </w:p>
          <w:p w14:paraId="5D0667A7" w14:textId="77777777" w:rsidR="001553B0" w:rsidRDefault="001553B0" w:rsidP="00D82710">
            <w:pPr>
              <w:spacing w:before="120" w:after="120"/>
              <w:contextualSpacing/>
              <w:rPr>
                <w:rFonts w:cs="Arial"/>
                <w:sz w:val="22"/>
                <w:szCs w:val="22"/>
              </w:rPr>
            </w:pPr>
          </w:p>
          <w:p w14:paraId="36A72FB5" w14:textId="77777777" w:rsidR="001553B0" w:rsidRDefault="001553B0" w:rsidP="00D82710">
            <w:pPr>
              <w:spacing w:before="120" w:after="120"/>
              <w:contextualSpacing/>
              <w:rPr>
                <w:rFonts w:cs="Arial"/>
                <w:sz w:val="22"/>
                <w:szCs w:val="22"/>
              </w:rPr>
            </w:pPr>
          </w:p>
          <w:p w14:paraId="5E0D4DF5" w14:textId="148FFCA2" w:rsidR="001553B0" w:rsidRDefault="001553B0" w:rsidP="00D82710">
            <w:pPr>
              <w:spacing w:before="120" w:after="120"/>
              <w:contextualSpacing/>
              <w:rPr>
                <w:rFonts w:cs="Arial"/>
                <w:sz w:val="22"/>
                <w:szCs w:val="22"/>
              </w:rPr>
            </w:pPr>
          </w:p>
          <w:p w14:paraId="72DB9DA1" w14:textId="77777777" w:rsidR="0093231A" w:rsidRDefault="0093231A" w:rsidP="00D82710">
            <w:pPr>
              <w:spacing w:before="120" w:after="120"/>
              <w:contextualSpacing/>
              <w:rPr>
                <w:rFonts w:cs="Arial"/>
                <w:sz w:val="22"/>
                <w:szCs w:val="22"/>
              </w:rPr>
            </w:pPr>
          </w:p>
          <w:p w14:paraId="799BD54E" w14:textId="77777777" w:rsidR="001553B0" w:rsidRDefault="001553B0" w:rsidP="00D82710">
            <w:pPr>
              <w:spacing w:before="120" w:after="120"/>
              <w:contextualSpacing/>
              <w:rPr>
                <w:rFonts w:cs="Arial"/>
                <w:sz w:val="22"/>
                <w:szCs w:val="22"/>
              </w:rPr>
            </w:pPr>
          </w:p>
          <w:p w14:paraId="3E661D63" w14:textId="3F74A99D" w:rsidR="00D82710" w:rsidRDefault="006C1AB7" w:rsidP="00D82710">
            <w:pPr>
              <w:spacing w:before="120" w:after="120"/>
              <w:contextualSpacing/>
              <w:rPr>
                <w:rFonts w:cs="Arial"/>
                <w:sz w:val="22"/>
                <w:szCs w:val="22"/>
              </w:rPr>
            </w:pPr>
            <w:r>
              <w:rPr>
                <w:rFonts w:cs="Arial"/>
                <w:sz w:val="22"/>
                <w:szCs w:val="22"/>
              </w:rPr>
              <w:t>Continued over page</w:t>
            </w:r>
          </w:p>
          <w:p w14:paraId="5085AD8F" w14:textId="77777777" w:rsidR="00D82710" w:rsidRDefault="006C1AB7" w:rsidP="00D82710">
            <w:pPr>
              <w:spacing w:before="120" w:after="120"/>
              <w:contextualSpacing/>
              <w:rPr>
                <w:rFonts w:cs="Arial"/>
                <w:b/>
                <w:sz w:val="22"/>
                <w:szCs w:val="22"/>
              </w:rPr>
            </w:pPr>
            <w:r w:rsidRPr="007E324D">
              <w:rPr>
                <w:rFonts w:cs="Arial"/>
                <w:b/>
                <w:sz w:val="22"/>
                <w:szCs w:val="22"/>
              </w:rPr>
              <w:t>Special considerations / additional information</w:t>
            </w:r>
          </w:p>
          <w:p w14:paraId="11CF7373" w14:textId="78E131DD" w:rsidR="006C1AB7" w:rsidRPr="006C1AB7" w:rsidRDefault="006C1AB7" w:rsidP="00D82710">
            <w:pPr>
              <w:spacing w:before="120" w:after="120"/>
              <w:contextualSpacing/>
              <w:rPr>
                <w:rFonts w:cs="Arial"/>
                <w:sz w:val="22"/>
                <w:szCs w:val="22"/>
              </w:rPr>
            </w:pPr>
            <w:r w:rsidRPr="006C1AB7">
              <w:rPr>
                <w:rFonts w:cs="Arial"/>
                <w:sz w:val="22"/>
                <w:szCs w:val="22"/>
              </w:rPr>
              <w:t>(continued)</w:t>
            </w:r>
          </w:p>
        </w:tc>
        <w:tc>
          <w:tcPr>
            <w:tcW w:w="7484" w:type="dxa"/>
            <w:shd w:val="clear" w:color="auto" w:fill="auto"/>
          </w:tcPr>
          <w:p w14:paraId="02226786" w14:textId="4BA73A9D" w:rsidR="00D82710" w:rsidRDefault="00D82710" w:rsidP="00D82710">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t>Ensure there is immediate</w:t>
            </w:r>
            <w:r w:rsidRPr="00A333B0">
              <w:rPr>
                <w:rFonts w:ascii="Arial" w:eastAsia="Arial" w:hAnsi="Arial" w:cs="Arial"/>
                <w:sz w:val="22"/>
                <w:szCs w:val="22"/>
              </w:rPr>
              <w:t xml:space="preserve">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w:t>
            </w:r>
            <w:r w:rsidR="001434D0">
              <w:rPr>
                <w:rFonts w:ascii="Arial" w:eastAsia="Arial" w:hAnsi="Arial" w:cs="Arial"/>
                <w:sz w:val="22"/>
                <w:szCs w:val="22"/>
              </w:rPr>
              <w:t xml:space="preserve">an anaphylaxis pack including </w:t>
            </w:r>
            <w:r w:rsidRPr="00972B39">
              <w:rPr>
                <w:rFonts w:ascii="Arial" w:eastAsia="Arial" w:hAnsi="Arial" w:cs="Arial"/>
                <w:sz w:val="22"/>
                <w:szCs w:val="22"/>
              </w:rPr>
              <w:t>adrenaline (epinephrine)</w:t>
            </w:r>
            <w:r w:rsidRPr="00A333B0">
              <w:rPr>
                <w:rFonts w:ascii="Arial" w:eastAsia="Arial" w:hAnsi="Arial" w:cs="Arial"/>
                <w:sz w:val="22"/>
                <w:szCs w:val="22"/>
              </w:rPr>
              <w:t xml:space="preserve"> </w:t>
            </w:r>
            <w:r w:rsidRPr="00972B39">
              <w:rPr>
                <w:rFonts w:ascii="Arial" w:eastAsia="Arial" w:hAnsi="Arial" w:cs="Arial"/>
                <w:sz w:val="22"/>
                <w:szCs w:val="22"/>
              </w:rPr>
              <w:t>1</w:t>
            </w:r>
            <w:r w:rsidRPr="00A333B0">
              <w:rPr>
                <w:rFonts w:ascii="Arial" w:eastAsia="Arial" w:hAnsi="Arial" w:cs="Arial"/>
                <w:sz w:val="22"/>
                <w:szCs w:val="22"/>
              </w:rPr>
              <w:t xml:space="preserve"> </w:t>
            </w:r>
            <w:r w:rsidRPr="00972B39">
              <w:rPr>
                <w:rFonts w:ascii="Arial" w:eastAsia="Arial" w:hAnsi="Arial" w:cs="Arial"/>
                <w:sz w:val="22"/>
                <w:szCs w:val="22"/>
              </w:rPr>
              <w:t>in</w:t>
            </w:r>
            <w:r w:rsidRPr="00A333B0">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A333B0">
              <w:rPr>
                <w:rFonts w:ascii="Arial" w:eastAsia="Arial" w:hAnsi="Arial" w:cs="Arial"/>
                <w:sz w:val="22"/>
                <w:szCs w:val="22"/>
              </w:rPr>
              <w:t xml:space="preserve"> </w:t>
            </w:r>
            <w:r w:rsidRPr="00972B39">
              <w:rPr>
                <w:rFonts w:ascii="Arial" w:eastAsia="Arial" w:hAnsi="Arial" w:cs="Arial"/>
                <w:sz w:val="22"/>
                <w:szCs w:val="22"/>
              </w:rPr>
              <w:t xml:space="preserve">injection and </w:t>
            </w:r>
            <w:r w:rsidR="001434D0">
              <w:rPr>
                <w:rFonts w:ascii="Arial" w:eastAsia="Arial" w:hAnsi="Arial" w:cs="Arial"/>
                <w:sz w:val="22"/>
                <w:szCs w:val="22"/>
              </w:rPr>
              <w:t xml:space="preserve">easy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a </w:t>
            </w:r>
            <w:r w:rsidRPr="00972B39">
              <w:rPr>
                <w:rFonts w:ascii="Arial" w:eastAsia="Arial" w:hAnsi="Arial" w:cs="Arial"/>
                <w:sz w:val="22"/>
                <w:szCs w:val="22"/>
              </w:rPr>
              <w:t xml:space="preserve">telephone </w:t>
            </w:r>
            <w:r w:rsidRPr="00A333B0">
              <w:rPr>
                <w:rFonts w:ascii="Arial" w:eastAsia="Arial" w:hAnsi="Arial" w:cs="Arial"/>
                <w:sz w:val="22"/>
                <w:szCs w:val="22"/>
              </w:rPr>
              <w:t>at the time of vaccination.</w:t>
            </w:r>
          </w:p>
          <w:p w14:paraId="7CEA22D1" w14:textId="5C95E416" w:rsidR="00D82710" w:rsidRDefault="00D82710" w:rsidP="00D82710">
            <w:pPr>
              <w:spacing w:before="120" w:after="120"/>
              <w:rPr>
                <w:rFonts w:eastAsiaTheme="minorHAnsi" w:cs="Arial"/>
                <w:sz w:val="22"/>
                <w:szCs w:val="22"/>
                <w:lang w:eastAsia="en-US"/>
              </w:rPr>
            </w:pPr>
            <w:r w:rsidRPr="00A333B0">
              <w:rPr>
                <w:rFonts w:eastAsia="Arial" w:cs="Arial"/>
                <w:sz w:val="22"/>
                <w:szCs w:val="22"/>
              </w:rPr>
              <w:t>Minor</w:t>
            </w:r>
            <w:r w:rsidRPr="00972B39">
              <w:rPr>
                <w:rFonts w:eastAsiaTheme="minorHAnsi" w:cs="Arial"/>
                <w:sz w:val="22"/>
                <w:szCs w:val="22"/>
                <w:lang w:eastAsia="en-US"/>
              </w:rPr>
              <w:t xml:space="preserve"> illnesses without fever or systemic upset are not valid reasons to postpone </w:t>
            </w:r>
            <w:r>
              <w:rPr>
                <w:rFonts w:eastAsiaTheme="minorHAnsi" w:cs="Arial"/>
                <w:sz w:val="22"/>
                <w:szCs w:val="22"/>
                <w:lang w:eastAsia="en-US"/>
              </w:rPr>
              <w:t>vaccination</w:t>
            </w:r>
            <w:r w:rsidRPr="00972B39">
              <w:rPr>
                <w:rFonts w:eastAsiaTheme="minorHAnsi" w:cs="Arial"/>
                <w:sz w:val="22"/>
                <w:szCs w:val="22"/>
                <w:lang w:eastAsia="en-US"/>
              </w:rPr>
              <w:t xml:space="preserve">. If an individual is acutely unwell, </w:t>
            </w:r>
            <w:r>
              <w:rPr>
                <w:rFonts w:eastAsiaTheme="minorHAnsi" w:cs="Arial"/>
                <w:sz w:val="22"/>
                <w:szCs w:val="22"/>
                <w:lang w:eastAsia="en-US"/>
              </w:rPr>
              <w:t>vaccination</w:t>
            </w:r>
            <w:r w:rsidRPr="00207E98">
              <w:rPr>
                <w:rFonts w:eastAsiaTheme="minorHAnsi" w:cs="Arial"/>
                <w:sz w:val="22"/>
                <w:szCs w:val="22"/>
                <w:lang w:eastAsia="en-US"/>
              </w:rPr>
              <w:t xml:space="preserve"> </w:t>
            </w:r>
            <w:r w:rsidR="00FB5CC3">
              <w:rPr>
                <w:rFonts w:eastAsiaTheme="minorHAnsi" w:cs="Arial"/>
                <w:sz w:val="22"/>
                <w:szCs w:val="22"/>
                <w:lang w:eastAsia="en-US"/>
              </w:rPr>
              <w:t>should</w:t>
            </w:r>
            <w:r w:rsidRPr="00207E98">
              <w:rPr>
                <w:rFonts w:eastAsiaTheme="minorHAnsi" w:cs="Arial"/>
                <w:sz w:val="22"/>
                <w:szCs w:val="22"/>
                <w:lang w:eastAsia="en-US"/>
              </w:rPr>
              <w:t xml:space="preserve"> be postponed until they have fully recovered.</w:t>
            </w:r>
            <w:r>
              <w:rPr>
                <w:rFonts w:eastAsiaTheme="minorHAnsi" w:cs="Arial"/>
                <w:sz w:val="22"/>
                <w:szCs w:val="22"/>
                <w:lang w:eastAsia="en-US"/>
              </w:rPr>
              <w:t xml:space="preserve"> This is to avoid confusing the differential diagnosis of any acute illness (including COVID-19) by wrongly attributing any signs or symptoms to the adverse effects of the vaccine.</w:t>
            </w:r>
          </w:p>
          <w:p w14:paraId="5E611EF8" w14:textId="77777777" w:rsidR="00752034" w:rsidRPr="00D9443E" w:rsidRDefault="00752034" w:rsidP="00752034">
            <w:pPr>
              <w:spacing w:before="120" w:after="120"/>
              <w:rPr>
                <w:rFonts w:eastAsiaTheme="minorHAnsi" w:cs="Arial"/>
                <w:b/>
                <w:sz w:val="22"/>
                <w:szCs w:val="22"/>
                <w:lang w:eastAsia="en-US"/>
              </w:rPr>
            </w:pPr>
            <w:bookmarkStart w:id="35" w:name="AdditionInformationPregnancy"/>
            <w:bookmarkEnd w:id="35"/>
            <w:r w:rsidRPr="00D9443E">
              <w:rPr>
                <w:rFonts w:eastAsiaTheme="minorHAnsi" w:cs="Arial"/>
                <w:b/>
                <w:sz w:val="22"/>
                <w:szCs w:val="22"/>
                <w:lang w:eastAsia="en-US"/>
              </w:rPr>
              <w:t>Breastfeeding</w:t>
            </w:r>
          </w:p>
          <w:p w14:paraId="4EEE07C1" w14:textId="588286F7" w:rsidR="00752034" w:rsidRPr="00755F41" w:rsidRDefault="00752034" w:rsidP="00752034">
            <w:pPr>
              <w:spacing w:before="120" w:after="120"/>
              <w:rPr>
                <w:rFonts w:eastAsiaTheme="minorHAnsi" w:cs="Arial"/>
                <w:sz w:val="22"/>
                <w:szCs w:val="22"/>
                <w:lang w:eastAsia="en-US"/>
              </w:rPr>
            </w:pPr>
            <w:r w:rsidRPr="00755F41">
              <w:rPr>
                <w:rFonts w:eastAsiaTheme="minorHAnsi" w:cs="Arial"/>
                <w:sz w:val="22"/>
                <w:szCs w:val="22"/>
                <w:lang w:eastAsia="en-US"/>
              </w:rPr>
              <w:t>There is no known risk associated with giving non-live vaccines whilst breastfeeding. JCVI</w:t>
            </w:r>
            <w:r>
              <w:rPr>
                <w:rFonts w:eastAsiaTheme="minorHAnsi" w:cs="Arial"/>
                <w:sz w:val="22"/>
                <w:szCs w:val="22"/>
                <w:lang w:eastAsia="en-US"/>
              </w:rPr>
              <w:t xml:space="preserve"> </w:t>
            </w:r>
            <w:r w:rsidRPr="00755F41">
              <w:rPr>
                <w:rFonts w:eastAsiaTheme="minorHAnsi" w:cs="Arial"/>
                <w:sz w:val="22"/>
                <w:szCs w:val="22"/>
                <w:lang w:eastAsia="en-US"/>
              </w:rPr>
              <w:t xml:space="preserve">advises that breastfeeding women may be offered vaccination with the </w:t>
            </w:r>
            <w:r w:rsidRPr="006F5571">
              <w:rPr>
                <w:rFonts w:cs="Arial"/>
                <w:sz w:val="22"/>
                <w:szCs w:val="22"/>
              </w:rPr>
              <w:t>COVID-19 Vaccine AstraZeneca</w:t>
            </w:r>
            <w:r w:rsidRPr="00755F41">
              <w:rPr>
                <w:rFonts w:eastAsiaTheme="minorHAnsi" w:cs="Arial"/>
                <w:sz w:val="22"/>
                <w:szCs w:val="22"/>
                <w:lang w:eastAsia="en-US"/>
              </w:rPr>
              <w:t>.</w:t>
            </w:r>
            <w:r w:rsidR="0025326F">
              <w:rPr>
                <w:rFonts w:eastAsiaTheme="minorHAnsi" w:cs="Arial"/>
                <w:sz w:val="22"/>
                <w:szCs w:val="22"/>
                <w:lang w:eastAsia="en-US"/>
              </w:rPr>
              <w:t xml:space="preserve"> Breastfeeding women may be vaccinated under this protocol.</w:t>
            </w:r>
          </w:p>
          <w:p w14:paraId="1CAC5407" w14:textId="77777777" w:rsidR="00752034" w:rsidRPr="00755F41" w:rsidRDefault="00752034" w:rsidP="00752034">
            <w:pPr>
              <w:spacing w:before="120" w:after="120"/>
              <w:rPr>
                <w:rFonts w:eastAsiaTheme="minorHAnsi" w:cs="Arial"/>
                <w:sz w:val="22"/>
                <w:szCs w:val="22"/>
                <w:lang w:eastAsia="en-US"/>
              </w:rPr>
            </w:pPr>
            <w:r w:rsidRPr="00755F41">
              <w:rPr>
                <w:rFonts w:eastAsiaTheme="minorHAnsi" w:cs="Arial"/>
                <w:sz w:val="22"/>
                <w:szCs w:val="22"/>
                <w:lang w:eastAsia="en-US"/>
              </w:rPr>
              <w:t>The developmental and health benefits of breastfeeding should be considered along with the</w:t>
            </w:r>
            <w:r>
              <w:rPr>
                <w:rFonts w:eastAsiaTheme="minorHAnsi" w:cs="Arial"/>
                <w:sz w:val="22"/>
                <w:szCs w:val="22"/>
                <w:lang w:eastAsia="en-US"/>
              </w:rPr>
              <w:t xml:space="preserve"> </w:t>
            </w:r>
            <w:r w:rsidRPr="00755F41">
              <w:rPr>
                <w:rFonts w:eastAsiaTheme="minorHAnsi" w:cs="Arial"/>
                <w:sz w:val="22"/>
                <w:szCs w:val="22"/>
                <w:lang w:eastAsia="en-US"/>
              </w:rPr>
              <w:t>mother’s clinical need for immunisation against COVID-19, and the woman should be</w:t>
            </w:r>
            <w:r>
              <w:rPr>
                <w:rFonts w:eastAsiaTheme="minorHAnsi" w:cs="Arial"/>
                <w:sz w:val="22"/>
                <w:szCs w:val="22"/>
                <w:lang w:eastAsia="en-US"/>
              </w:rPr>
              <w:t xml:space="preserve"> </w:t>
            </w:r>
            <w:r w:rsidRPr="00755F41">
              <w:rPr>
                <w:rFonts w:eastAsiaTheme="minorHAnsi" w:cs="Arial"/>
                <w:sz w:val="22"/>
                <w:szCs w:val="22"/>
                <w:lang w:eastAsia="en-US"/>
              </w:rPr>
              <w:t>informed about the absence of safety data for the vaccine in breastfeeding women.</w:t>
            </w:r>
          </w:p>
          <w:p w14:paraId="3C8A8B03" w14:textId="77777777" w:rsidR="00777605" w:rsidRDefault="00777605" w:rsidP="00D82710">
            <w:pPr>
              <w:spacing w:before="120" w:after="120"/>
              <w:rPr>
                <w:rFonts w:eastAsiaTheme="minorHAnsi" w:cs="Arial"/>
                <w:b/>
                <w:sz w:val="22"/>
                <w:szCs w:val="22"/>
                <w:lang w:eastAsia="en-US"/>
              </w:rPr>
            </w:pPr>
            <w:bookmarkStart w:id="36" w:name="AdditionalInformationIncompImm"/>
            <w:bookmarkEnd w:id="36"/>
          </w:p>
          <w:p w14:paraId="6FFDCC42" w14:textId="77777777" w:rsidR="00777605" w:rsidRDefault="00777605" w:rsidP="00D82710">
            <w:pPr>
              <w:spacing w:before="120" w:after="120"/>
              <w:rPr>
                <w:rFonts w:eastAsiaTheme="minorHAnsi" w:cs="Arial"/>
                <w:b/>
                <w:sz w:val="22"/>
                <w:szCs w:val="22"/>
                <w:lang w:eastAsia="en-US"/>
              </w:rPr>
            </w:pPr>
          </w:p>
          <w:p w14:paraId="7FE1D366" w14:textId="2A03D48C" w:rsidR="00D82710" w:rsidRPr="00275FBC" w:rsidRDefault="00D82710" w:rsidP="00D82710">
            <w:pPr>
              <w:spacing w:before="120" w:after="120"/>
              <w:rPr>
                <w:rFonts w:eastAsiaTheme="minorHAnsi" w:cs="Arial"/>
                <w:b/>
                <w:sz w:val="22"/>
                <w:szCs w:val="22"/>
                <w:lang w:eastAsia="en-US"/>
              </w:rPr>
            </w:pPr>
            <w:r w:rsidRPr="00CA6119">
              <w:rPr>
                <w:rFonts w:eastAsiaTheme="minorHAnsi" w:cs="Arial"/>
                <w:b/>
                <w:sz w:val="22"/>
                <w:szCs w:val="22"/>
                <w:lang w:eastAsia="en-US"/>
              </w:rPr>
              <w:t>Previous incomplete vaccination</w:t>
            </w:r>
          </w:p>
          <w:p w14:paraId="1355F6BB" w14:textId="20987EE4" w:rsidR="00D82710" w:rsidRPr="00972B39" w:rsidRDefault="00D82710" w:rsidP="00D82710">
            <w:pPr>
              <w:overflowPunct/>
              <w:spacing w:before="120" w:after="120"/>
              <w:textAlignment w:val="auto"/>
              <w:rPr>
                <w:color w:val="000000"/>
              </w:rPr>
            </w:pPr>
            <w:r w:rsidRPr="00275FBC">
              <w:rPr>
                <w:rFonts w:eastAsiaTheme="minorHAnsi" w:cs="Arial"/>
                <w:sz w:val="22"/>
                <w:szCs w:val="22"/>
                <w:lang w:eastAsia="en-US"/>
              </w:rPr>
              <w:t>There is no evidence o</w:t>
            </w:r>
            <w:r w:rsidRPr="006E4A32">
              <w:rPr>
                <w:rFonts w:eastAsiaTheme="minorHAnsi" w:cs="Arial"/>
                <w:sz w:val="22"/>
                <w:szCs w:val="22"/>
                <w:lang w:eastAsia="en-US"/>
              </w:rPr>
              <w:t>n the interchangeability of the</w:t>
            </w:r>
            <w:r>
              <w:rPr>
                <w:rFonts w:eastAsiaTheme="minorHAnsi" w:cs="Arial"/>
                <w:sz w:val="22"/>
                <w:szCs w:val="22"/>
                <w:lang w:eastAsia="en-US"/>
              </w:rPr>
              <w:t xml:space="preserve"> </w:t>
            </w:r>
            <w:r w:rsidRPr="00275FBC">
              <w:rPr>
                <w:rFonts w:eastAsiaTheme="minorHAnsi" w:cs="Arial"/>
                <w:sz w:val="22"/>
                <w:szCs w:val="22"/>
                <w:lang w:eastAsia="en-US"/>
              </w:rPr>
              <w:t>COVID-19 vaccines although studies are underway</w:t>
            </w:r>
            <w:r w:rsidRPr="006E4A32">
              <w:rPr>
                <w:rFonts w:eastAsiaTheme="minorHAnsi" w:cs="Arial"/>
                <w:sz w:val="22"/>
                <w:szCs w:val="22"/>
                <w:lang w:eastAsia="en-US"/>
              </w:rPr>
              <w:t>. Therefore, every effort</w:t>
            </w:r>
            <w:r>
              <w:rPr>
                <w:rFonts w:eastAsiaTheme="minorHAnsi" w:cs="Arial"/>
                <w:sz w:val="22"/>
                <w:szCs w:val="22"/>
                <w:lang w:eastAsia="en-US"/>
              </w:rPr>
              <w:t xml:space="preserve"> </w:t>
            </w:r>
            <w:r w:rsidRPr="00275FBC">
              <w:rPr>
                <w:rFonts w:eastAsiaTheme="minorHAnsi" w:cs="Arial"/>
                <w:sz w:val="22"/>
                <w:szCs w:val="22"/>
                <w:lang w:eastAsia="en-US"/>
              </w:rPr>
              <w:t>should be made to determine which vaccine the individua</w:t>
            </w:r>
            <w:r w:rsidRPr="006E4A32">
              <w:rPr>
                <w:rFonts w:eastAsiaTheme="minorHAnsi" w:cs="Arial"/>
                <w:sz w:val="22"/>
                <w:szCs w:val="22"/>
                <w:lang w:eastAsia="en-US"/>
              </w:rPr>
              <w:t>l received and to complete</w:t>
            </w:r>
            <w:r w:rsidR="00F6374C">
              <w:rPr>
                <w:rFonts w:eastAsiaTheme="minorHAnsi" w:cs="Arial"/>
                <w:sz w:val="22"/>
                <w:szCs w:val="22"/>
                <w:lang w:eastAsia="en-US"/>
              </w:rPr>
              <w:t xml:space="preserve"> the course</w:t>
            </w:r>
            <w:r w:rsidRPr="006E4A32">
              <w:rPr>
                <w:rFonts w:eastAsiaTheme="minorHAnsi" w:cs="Arial"/>
                <w:sz w:val="22"/>
                <w:szCs w:val="22"/>
                <w:lang w:eastAsia="en-US"/>
              </w:rPr>
              <w:t xml:space="preserve"> with</w:t>
            </w:r>
            <w:r>
              <w:rPr>
                <w:rFonts w:eastAsiaTheme="minorHAnsi" w:cs="Arial"/>
                <w:sz w:val="22"/>
                <w:szCs w:val="22"/>
                <w:lang w:eastAsia="en-US"/>
              </w:rPr>
              <w:t xml:space="preserve"> </w:t>
            </w:r>
            <w:r w:rsidRPr="00275FBC">
              <w:rPr>
                <w:rFonts w:eastAsiaTheme="minorHAnsi" w:cs="Arial"/>
                <w:sz w:val="22"/>
                <w:szCs w:val="22"/>
                <w:lang w:eastAsia="en-US"/>
              </w:rPr>
              <w:t xml:space="preserve">the same vaccine. </w:t>
            </w:r>
            <w:bookmarkStart w:id="37" w:name="_Hlk58078378"/>
            <w:r w:rsidRPr="00275FBC">
              <w:rPr>
                <w:rFonts w:eastAsiaTheme="minorHAnsi" w:cs="Arial"/>
                <w:sz w:val="22"/>
                <w:szCs w:val="22"/>
                <w:lang w:eastAsia="en-US"/>
              </w:rPr>
              <w:t>For individuals who started the schedule</w:t>
            </w:r>
            <w:r w:rsidRPr="006E4A32">
              <w:rPr>
                <w:rFonts w:eastAsiaTheme="minorHAnsi" w:cs="Arial"/>
                <w:sz w:val="22"/>
                <w:szCs w:val="22"/>
                <w:lang w:eastAsia="en-US"/>
              </w:rPr>
              <w:t xml:space="preserve"> and who attend for vaccination</w:t>
            </w:r>
            <w:r>
              <w:rPr>
                <w:rFonts w:eastAsiaTheme="minorHAnsi" w:cs="Arial"/>
                <w:sz w:val="22"/>
                <w:szCs w:val="22"/>
                <w:lang w:eastAsia="en-US"/>
              </w:rPr>
              <w:t xml:space="preserve"> </w:t>
            </w:r>
            <w:r w:rsidRPr="00275FBC">
              <w:rPr>
                <w:rFonts w:eastAsiaTheme="minorHAnsi" w:cs="Arial"/>
                <w:sz w:val="22"/>
                <w:szCs w:val="22"/>
                <w:lang w:eastAsia="en-US"/>
              </w:rPr>
              <w:t>at a site where the same vaccine is not available, or i</w:t>
            </w:r>
            <w:r w:rsidRPr="006E4A32">
              <w:rPr>
                <w:rFonts w:eastAsiaTheme="minorHAnsi" w:cs="Arial"/>
                <w:sz w:val="22"/>
                <w:szCs w:val="22"/>
                <w:lang w:eastAsia="en-US"/>
              </w:rPr>
              <w:t>f the first product received is</w:t>
            </w:r>
            <w:r>
              <w:rPr>
                <w:rFonts w:eastAsiaTheme="minorHAnsi" w:cs="Arial"/>
                <w:sz w:val="22"/>
                <w:szCs w:val="22"/>
                <w:lang w:eastAsia="en-US"/>
              </w:rPr>
              <w:t xml:space="preserve"> </w:t>
            </w:r>
            <w:r w:rsidRPr="00275FBC">
              <w:rPr>
                <w:rFonts w:eastAsiaTheme="minorHAnsi" w:cs="Arial"/>
                <w:sz w:val="22"/>
                <w:szCs w:val="22"/>
                <w:lang w:eastAsia="en-US"/>
              </w:rPr>
              <w:t xml:space="preserve">unknown, it is reasonable to offer </w:t>
            </w:r>
            <w:r w:rsidR="00442DA3">
              <w:rPr>
                <w:rFonts w:eastAsiaTheme="minorHAnsi" w:cs="Arial"/>
                <w:sz w:val="22"/>
                <w:szCs w:val="22"/>
                <w:lang w:eastAsia="en-US"/>
              </w:rPr>
              <w:t>one</w:t>
            </w:r>
            <w:r w:rsidRPr="00275FBC">
              <w:rPr>
                <w:rFonts w:eastAsiaTheme="minorHAnsi" w:cs="Arial"/>
                <w:sz w:val="22"/>
                <w:szCs w:val="22"/>
                <w:lang w:eastAsia="en-US"/>
              </w:rPr>
              <w:t xml:space="preserve"> dose of the locally available produ</w:t>
            </w:r>
            <w:r w:rsidRPr="006E4A32">
              <w:rPr>
                <w:rFonts w:eastAsiaTheme="minorHAnsi" w:cs="Arial"/>
                <w:sz w:val="22"/>
                <w:szCs w:val="22"/>
                <w:lang w:eastAsia="en-US"/>
              </w:rPr>
              <w:t>ct</w:t>
            </w:r>
            <w:r w:rsidR="00442DA3">
              <w:rPr>
                <w:rFonts w:eastAsiaTheme="minorHAnsi" w:cs="Arial"/>
                <w:sz w:val="22"/>
                <w:szCs w:val="22"/>
                <w:lang w:eastAsia="en-US"/>
              </w:rPr>
              <w:t xml:space="preserve"> to complete the schedule</w:t>
            </w:r>
            <w:r w:rsidRPr="006E4A32">
              <w:rPr>
                <w:rFonts w:eastAsiaTheme="minorHAnsi" w:cs="Arial"/>
                <w:sz w:val="22"/>
                <w:szCs w:val="22"/>
                <w:lang w:eastAsia="en-US"/>
              </w:rPr>
              <w:t xml:space="preserve">. </w:t>
            </w:r>
            <w:bookmarkEnd w:id="37"/>
            <w:r w:rsidRPr="006E4A32">
              <w:rPr>
                <w:rFonts w:eastAsiaTheme="minorHAnsi" w:cs="Arial"/>
                <w:sz w:val="22"/>
                <w:szCs w:val="22"/>
                <w:lang w:eastAsia="en-US"/>
              </w:rPr>
              <w:t>This option</w:t>
            </w:r>
            <w:r>
              <w:rPr>
                <w:rFonts w:eastAsiaTheme="minorHAnsi" w:cs="Arial"/>
                <w:sz w:val="22"/>
                <w:szCs w:val="22"/>
                <w:lang w:eastAsia="en-US"/>
              </w:rPr>
              <w:t xml:space="preserve"> </w:t>
            </w:r>
            <w:r w:rsidRPr="00275FBC">
              <w:rPr>
                <w:rFonts w:eastAsiaTheme="minorHAnsi" w:cs="Arial"/>
                <w:sz w:val="22"/>
                <w:szCs w:val="22"/>
                <w:lang w:eastAsia="en-US"/>
              </w:rPr>
              <w:t>is preferred if the individual is likely to be at immediate high</w:t>
            </w:r>
            <w:r w:rsidRPr="006E4A32">
              <w:rPr>
                <w:rFonts w:eastAsiaTheme="minorHAnsi" w:cs="Arial"/>
                <w:sz w:val="22"/>
                <w:szCs w:val="22"/>
                <w:lang w:eastAsia="en-US"/>
              </w:rPr>
              <w:t xml:space="preserve"> risk or is considered unlikely</w:t>
            </w:r>
            <w:r>
              <w:rPr>
                <w:rFonts w:eastAsiaTheme="minorHAnsi" w:cs="Arial"/>
                <w:sz w:val="22"/>
                <w:szCs w:val="22"/>
                <w:lang w:eastAsia="en-US"/>
              </w:rPr>
              <w:t xml:space="preserve"> </w:t>
            </w:r>
            <w:r w:rsidRPr="00275FBC">
              <w:rPr>
                <w:rFonts w:eastAsiaTheme="minorHAnsi" w:cs="Arial"/>
                <w:sz w:val="22"/>
                <w:szCs w:val="22"/>
                <w:lang w:eastAsia="en-US"/>
              </w:rPr>
              <w:t>to attend again. In these</w:t>
            </w:r>
            <w:r w:rsidRPr="008140F7">
              <w:rPr>
                <w:rFonts w:eastAsiaTheme="minorHAnsi" w:cs="Arial"/>
                <w:sz w:val="22"/>
                <w:szCs w:val="22"/>
                <w:lang w:eastAsia="en-US"/>
              </w:rPr>
              <w:t xml:space="preserve"> circumstances,</w:t>
            </w:r>
            <w:r w:rsidR="008140F7" w:rsidRPr="008140F7">
              <w:rPr>
                <w:rFonts w:eastAsiaTheme="minorHAnsi" w:cs="Arial"/>
                <w:sz w:val="22"/>
                <w:szCs w:val="22"/>
                <w:lang w:eastAsia="en-US"/>
              </w:rPr>
              <w:t xml:space="preserve"> </w:t>
            </w:r>
            <w:r w:rsidR="008140F7" w:rsidRPr="00E361DD">
              <w:rPr>
                <w:rFonts w:cs="Arial"/>
                <w:sz w:val="22"/>
                <w:szCs w:val="22"/>
              </w:rPr>
              <w:t>this PGD may be used and</w:t>
            </w:r>
            <w:r w:rsidR="008140F7">
              <w:rPr>
                <w:rFonts w:cs="Arial"/>
                <w:sz w:val="22"/>
                <w:szCs w:val="22"/>
              </w:rPr>
              <w:t>,</w:t>
            </w:r>
            <w:r w:rsidRPr="008140F7">
              <w:rPr>
                <w:rFonts w:eastAsiaTheme="minorHAnsi" w:cs="Arial"/>
                <w:sz w:val="22"/>
                <w:szCs w:val="22"/>
                <w:lang w:eastAsia="en-US"/>
              </w:rPr>
              <w:t xml:space="preserve"> as </w:t>
            </w:r>
            <w:r w:rsidR="003E4540" w:rsidRPr="008140F7">
              <w:rPr>
                <w:rFonts w:eastAsiaTheme="minorHAnsi" w:cs="Arial"/>
                <w:sz w:val="22"/>
                <w:szCs w:val="22"/>
                <w:lang w:eastAsia="en-US"/>
              </w:rPr>
              <w:t>C</w:t>
            </w:r>
            <w:r w:rsidR="003E4540" w:rsidRPr="009C55F1">
              <w:rPr>
                <w:rFonts w:eastAsiaTheme="minorHAnsi" w:cs="Arial"/>
                <w:sz w:val="22"/>
                <w:szCs w:val="22"/>
                <w:lang w:eastAsia="en-US"/>
              </w:rPr>
              <w:t xml:space="preserve">OVID-19 </w:t>
            </w:r>
            <w:r w:rsidRPr="009C55F1">
              <w:rPr>
                <w:rFonts w:eastAsiaTheme="minorHAnsi" w:cs="Arial"/>
                <w:sz w:val="22"/>
                <w:szCs w:val="22"/>
                <w:lang w:eastAsia="en-US"/>
              </w:rPr>
              <w:t>vaccines ar</w:t>
            </w:r>
            <w:r w:rsidRPr="003C3E96">
              <w:rPr>
                <w:rFonts w:eastAsiaTheme="minorHAnsi" w:cs="Arial"/>
                <w:sz w:val="22"/>
                <w:szCs w:val="22"/>
                <w:lang w:eastAsia="en-US"/>
              </w:rPr>
              <w:t>e based</w:t>
            </w:r>
            <w:r w:rsidRPr="008140F7">
              <w:rPr>
                <w:rFonts w:eastAsiaTheme="minorHAnsi" w:cs="Arial"/>
                <w:sz w:val="22"/>
                <w:szCs w:val="22"/>
                <w:lang w:eastAsia="en-US"/>
              </w:rPr>
              <w:t xml:space="preserve"> </w:t>
            </w:r>
            <w:r w:rsidRPr="006E4A32">
              <w:rPr>
                <w:rFonts w:eastAsiaTheme="minorHAnsi" w:cs="Arial"/>
                <w:sz w:val="22"/>
                <w:szCs w:val="22"/>
                <w:lang w:eastAsia="en-US"/>
              </w:rPr>
              <w:t>on the spike</w:t>
            </w:r>
            <w:r>
              <w:rPr>
                <w:rFonts w:eastAsiaTheme="minorHAnsi" w:cs="Arial"/>
                <w:sz w:val="22"/>
                <w:szCs w:val="22"/>
                <w:lang w:eastAsia="en-US"/>
              </w:rPr>
              <w:t xml:space="preserve"> </w:t>
            </w:r>
            <w:r w:rsidRPr="00275FBC">
              <w:rPr>
                <w:rFonts w:eastAsiaTheme="minorHAnsi" w:cs="Arial"/>
                <w:sz w:val="22"/>
                <w:szCs w:val="22"/>
                <w:lang w:eastAsia="en-US"/>
              </w:rPr>
              <w:t>protein, it is likely the second dose will help to boost the respo</w:t>
            </w:r>
            <w:r w:rsidRPr="006E4A32">
              <w:rPr>
                <w:rFonts w:eastAsiaTheme="minorHAnsi" w:cs="Arial"/>
                <w:sz w:val="22"/>
                <w:szCs w:val="22"/>
                <w:lang w:eastAsia="en-US"/>
              </w:rPr>
              <w:t xml:space="preserve">nse to the first dose. </w:t>
            </w:r>
            <w:bookmarkStart w:id="38" w:name="AdditionalRequirementsLAIV"/>
            <w:bookmarkStart w:id="39" w:name="AdditionalInformationLAIV"/>
            <w:bookmarkEnd w:id="38"/>
            <w:bookmarkEnd w:id="39"/>
            <w:r w:rsidR="00774D58">
              <w:rPr>
                <w:rFonts w:eastAsiaTheme="minorHAnsi" w:cs="Arial"/>
                <w:sz w:val="22"/>
                <w:szCs w:val="22"/>
                <w:lang w:eastAsia="en-US"/>
              </w:rPr>
              <w:t>For this reason, until additional information becomes available, further doses would not then be required.</w:t>
            </w:r>
          </w:p>
        </w:tc>
      </w:tr>
    </w:tbl>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40" w:name="_Hlk57310638"/>
    </w:p>
    <w:p w14:paraId="2FF0947F" w14:textId="77777777" w:rsidR="000E188A" w:rsidRDefault="000E188A">
      <w:pPr>
        <w:overflowPunct/>
        <w:autoSpaceDE/>
        <w:autoSpaceDN/>
        <w:adjustRightInd/>
        <w:spacing w:after="160" w:line="259" w:lineRule="auto"/>
        <w:textAlignment w:val="auto"/>
        <w:rPr>
          <w:b/>
          <w:szCs w:val="24"/>
        </w:rPr>
      </w:pPr>
      <w:bookmarkStart w:id="41" w:name="Stage2"/>
      <w:bookmarkEnd w:id="41"/>
      <w:r>
        <w:rPr>
          <w:b/>
          <w:szCs w:val="24"/>
        </w:rPr>
        <w:br w:type="page"/>
      </w:r>
    </w:p>
    <w:p w14:paraId="24ED69DF" w14:textId="1D751698" w:rsidR="00C53EA6" w:rsidRDefault="00C53EA6" w:rsidP="00BC0CDD">
      <w:pPr>
        <w:overflowPunct/>
        <w:autoSpaceDE/>
        <w:autoSpaceDN/>
        <w:adjustRightInd/>
        <w:textAlignment w:val="auto"/>
        <w:rPr>
          <w:rFonts w:cs="Arial"/>
          <w:b/>
          <w:noProof/>
          <w:szCs w:val="24"/>
        </w:rPr>
      </w:pPr>
      <w:r w:rsidRPr="0041328B">
        <w:rPr>
          <w:b/>
          <w:szCs w:val="24"/>
        </w:rPr>
        <w:t>STAGE</w:t>
      </w:r>
      <w:r w:rsidR="002C7781">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bookmarkEnd w:id="40"/>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5D3269">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5D3269">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16972626" w14:textId="77777777" w:rsidR="00147350" w:rsidRDefault="00147350" w:rsidP="00147350">
            <w:pPr>
              <w:shd w:val="clear" w:color="auto" w:fill="FFFFFF"/>
              <w:overflowPunct/>
              <w:autoSpaceDE/>
              <w:autoSpaceDN/>
              <w:adjustRightInd/>
              <w:spacing w:before="120"/>
              <w:textAlignment w:val="auto"/>
              <w:rPr>
                <w:sz w:val="22"/>
                <w:szCs w:val="22"/>
              </w:rPr>
            </w:pPr>
            <w:bookmarkStart w:id="42" w:name="_Hlk58314036"/>
            <w:r w:rsidRPr="00901FD0">
              <w:rPr>
                <w:rFonts w:cs="Arial"/>
                <w:sz w:val="22"/>
                <w:szCs w:val="22"/>
              </w:rPr>
              <w:t>COVID-19 Vaccine AstraZeneca</w:t>
            </w:r>
            <w:r>
              <w:rPr>
                <w:rFonts w:cs="Arial"/>
                <w:sz w:val="22"/>
                <w:szCs w:val="22"/>
              </w:rPr>
              <w:t>,</w:t>
            </w:r>
            <w:r w:rsidDel="00B07E0E">
              <w:rPr>
                <w:sz w:val="22"/>
                <w:szCs w:val="22"/>
              </w:rPr>
              <w:t xml:space="preserve"> </w:t>
            </w:r>
            <w:r>
              <w:rPr>
                <w:sz w:val="22"/>
                <w:szCs w:val="22"/>
              </w:rPr>
              <w:t>solution for injection in multidose container COVID-19 Vaccine (ChAdOx1-S [recombinant]):</w:t>
            </w:r>
          </w:p>
          <w:p w14:paraId="3F9F3827" w14:textId="77777777" w:rsidR="00147350" w:rsidRPr="0018197D" w:rsidRDefault="00147350" w:rsidP="00147350">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5ml of solution in a 10-dose vial</w:t>
            </w:r>
          </w:p>
          <w:p w14:paraId="30D32E14" w14:textId="1548AD13" w:rsidR="00B467D5" w:rsidRPr="00A429EB" w:rsidRDefault="00147350" w:rsidP="00E361DD">
            <w:pPr>
              <w:pStyle w:val="ListParagraph"/>
              <w:numPr>
                <w:ilvl w:val="0"/>
                <w:numId w:val="30"/>
              </w:numPr>
              <w:shd w:val="clear" w:color="auto" w:fill="FFFFFF"/>
              <w:overflowPunct/>
              <w:autoSpaceDE/>
              <w:autoSpaceDN/>
              <w:adjustRightInd/>
              <w:spacing w:after="120"/>
              <w:ind w:left="465" w:hanging="284"/>
              <w:textAlignment w:val="auto"/>
            </w:pPr>
            <w:r w:rsidRPr="0018197D">
              <w:rPr>
                <w:sz w:val="22"/>
                <w:szCs w:val="22"/>
              </w:rPr>
              <w:t>4ml of solution in an 8-dose vial</w:t>
            </w:r>
            <w:bookmarkEnd w:id="42"/>
          </w:p>
        </w:tc>
      </w:tr>
      <w:tr w:rsidR="007F0152" w:rsidRPr="00A429EB" w14:paraId="7C0FF6FC" w14:textId="77777777" w:rsidTr="005D3269">
        <w:tc>
          <w:tcPr>
            <w:tcW w:w="2436"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7487" w:type="dxa"/>
          </w:tcPr>
          <w:p w14:paraId="3F978671" w14:textId="6A57BD3D" w:rsidR="009A7781" w:rsidRPr="0051647D" w:rsidRDefault="009A7781" w:rsidP="009A7781">
            <w:pPr>
              <w:shd w:val="clear" w:color="auto" w:fill="FFFFFF"/>
              <w:spacing w:before="120" w:after="120"/>
              <w:rPr>
                <w:rFonts w:eastAsiaTheme="minorHAnsi" w:cs="Arial"/>
                <w:sz w:val="22"/>
                <w:szCs w:val="22"/>
                <w:lang w:eastAsia="en-US"/>
              </w:rPr>
            </w:pPr>
            <w:r w:rsidRPr="0051647D">
              <w:rPr>
                <w:rFonts w:eastAsiaTheme="minorHAnsi" w:cs="Arial"/>
                <w:sz w:val="22"/>
                <w:szCs w:val="22"/>
                <w:lang w:eastAsia="en-US"/>
              </w:rPr>
              <w:t>Providers should order</w:t>
            </w:r>
            <w:r w:rsidR="00774D58">
              <w:rPr>
                <w:rFonts w:eastAsiaTheme="minorHAnsi" w:cs="Arial"/>
                <w:sz w:val="22"/>
                <w:szCs w:val="22"/>
                <w:lang w:eastAsia="en-US"/>
              </w:rPr>
              <w:t>/receive</w:t>
            </w:r>
            <w:r w:rsidRPr="0051647D">
              <w:rPr>
                <w:rFonts w:eastAsiaTheme="minorHAnsi" w:cs="Arial"/>
                <w:sz w:val="22"/>
                <w:szCs w:val="22"/>
                <w:lang w:eastAsia="en-US"/>
              </w:rPr>
              <w:t xml:space="preserve"> COVID-19 vaccines via the national appointed supply route for the provider.</w:t>
            </w:r>
          </w:p>
          <w:p w14:paraId="33C08736" w14:textId="66E0A19A" w:rsidR="005B6FAD" w:rsidRPr="00CF71D0" w:rsidRDefault="00660E98" w:rsidP="009B6B65">
            <w:pPr>
              <w:shd w:val="clear" w:color="auto" w:fill="FFFFFF"/>
              <w:overflowPunct/>
              <w:autoSpaceDE/>
              <w:autoSpaceDN/>
              <w:adjustRightInd/>
              <w:spacing w:before="120" w:after="120"/>
              <w:textAlignment w:val="auto"/>
              <w:rPr>
                <w:rFonts w:cs="Arial"/>
                <w:sz w:val="22"/>
                <w:szCs w:val="22"/>
              </w:rPr>
            </w:pPr>
            <w:r w:rsidRPr="009C44F3">
              <w:rPr>
                <w:rFonts w:cs="Arial"/>
                <w:sz w:val="22"/>
                <w:szCs w:val="22"/>
              </w:rPr>
              <w:t xml:space="preserve">NHS </w:t>
            </w:r>
            <w:r w:rsidR="006C1AB7" w:rsidRPr="009C44F3">
              <w:rPr>
                <w:rFonts w:cs="Arial"/>
                <w:sz w:val="22"/>
                <w:szCs w:val="22"/>
              </w:rPr>
              <w:t>s</w:t>
            </w:r>
            <w:r w:rsidR="005B6FAD" w:rsidRPr="009C44F3">
              <w:rPr>
                <w:rFonts w:cs="Arial"/>
                <w:sz w:val="22"/>
                <w:szCs w:val="22"/>
              </w:rPr>
              <w:t>tandard operating procedures</w:t>
            </w:r>
            <w:r w:rsidR="00D82710" w:rsidRPr="008011D4">
              <w:rPr>
                <w:rFonts w:cs="Arial"/>
                <w:sz w:val="22"/>
                <w:szCs w:val="22"/>
              </w:rPr>
              <w:t xml:space="preserve"> should</w:t>
            </w:r>
            <w:r w:rsidR="00D82710" w:rsidRPr="00CF71D0">
              <w:rPr>
                <w:rFonts w:cs="Arial"/>
                <w:sz w:val="22"/>
                <w:szCs w:val="22"/>
              </w:rPr>
              <w:t xml:space="preserve"> be followed for appropriate </w:t>
            </w:r>
            <w:r w:rsidR="009A7781">
              <w:rPr>
                <w:rFonts w:cs="Arial"/>
                <w:sz w:val="22"/>
                <w:szCs w:val="22"/>
              </w:rPr>
              <w:t xml:space="preserve">ordering, </w:t>
            </w:r>
            <w:r w:rsidR="00D82710" w:rsidRPr="00CF71D0">
              <w:rPr>
                <w:rFonts w:cs="Arial"/>
                <w:sz w:val="22"/>
                <w:szCs w:val="22"/>
              </w:rPr>
              <w:t xml:space="preserve">storage, handling, preparation, administration and waste minimisation of </w:t>
            </w:r>
            <w:r w:rsidR="00147350" w:rsidRPr="00901FD0">
              <w:rPr>
                <w:rFonts w:cs="Arial"/>
                <w:sz w:val="22"/>
                <w:szCs w:val="22"/>
              </w:rPr>
              <w:t>COVID-19 Vaccine AstraZeneca</w:t>
            </w:r>
            <w:r w:rsidR="005B6FAD" w:rsidRPr="00CF71D0">
              <w:rPr>
                <w:rFonts w:cs="Arial"/>
                <w:sz w:val="22"/>
                <w:szCs w:val="22"/>
              </w:rPr>
              <w:t>, which ensure use is in</w:t>
            </w:r>
            <w:r w:rsidR="005B6FAD" w:rsidRPr="008011D4">
              <w:rPr>
                <w:rFonts w:cs="Arial"/>
                <w:sz w:val="22"/>
                <w:szCs w:val="22"/>
              </w:rPr>
              <w:t xml:space="preserve"> accordance with</w:t>
            </w:r>
            <w:r w:rsidR="005B6FAD" w:rsidRPr="00CF71D0">
              <w:rPr>
                <w:rFonts w:cs="Arial"/>
                <w:sz w:val="22"/>
                <w:szCs w:val="22"/>
              </w:rPr>
              <w:t xml:space="preserve"> </w:t>
            </w:r>
            <w:hyperlink r:id="rId64" w:history="1">
              <w:r w:rsidR="00FA5844" w:rsidRPr="008B3FC3">
                <w:rPr>
                  <w:rStyle w:val="Hyperlink"/>
                  <w:rFonts w:cs="Arial"/>
                  <w:sz w:val="22"/>
                  <w:szCs w:val="22"/>
                </w:rPr>
                <w:t>Regulation 174 Information for UK Healthcare Professionals</w:t>
              </w:r>
            </w:hyperlink>
            <w:r w:rsidR="005B6FAD" w:rsidRPr="00CF71D0">
              <w:rPr>
                <w:rStyle w:val="Hyperlink"/>
                <w:rFonts w:cs="Arial"/>
                <w:sz w:val="22"/>
                <w:szCs w:val="22"/>
              </w:rPr>
              <w:t xml:space="preserve"> </w:t>
            </w:r>
            <w:r w:rsidR="005B6FAD" w:rsidRPr="00CF71D0">
              <w:rPr>
                <w:rFonts w:cs="Arial"/>
                <w:sz w:val="22"/>
                <w:szCs w:val="22"/>
              </w:rPr>
              <w:t>and</w:t>
            </w:r>
            <w:r w:rsidR="005B6FAD" w:rsidRPr="008011D4">
              <w:rPr>
                <w:rFonts w:cs="Arial"/>
                <w:sz w:val="22"/>
                <w:szCs w:val="22"/>
              </w:rPr>
              <w:t xml:space="preserve"> </w:t>
            </w:r>
            <w:hyperlink r:id="rId65" w:history="1">
              <w:r w:rsidR="00147350">
                <w:rPr>
                  <w:rStyle w:val="Hyperlink"/>
                  <w:rFonts w:cs="Arial"/>
                  <w:sz w:val="22"/>
                  <w:szCs w:val="22"/>
                </w:rPr>
                <w:t>Conditions of Authorisation</w:t>
              </w:r>
            </w:hyperlink>
            <w:r w:rsidR="00147350" w:rsidRPr="004E78A0">
              <w:t xml:space="preserve"> for</w:t>
            </w:r>
            <w:r w:rsidR="00147350">
              <w:t xml:space="preserve"> </w:t>
            </w:r>
            <w:r w:rsidR="00147350" w:rsidRPr="00901FD0">
              <w:rPr>
                <w:rFonts w:cs="Arial"/>
                <w:sz w:val="22"/>
                <w:szCs w:val="22"/>
              </w:rPr>
              <w:t>COVID-19 Vaccine AstraZeneca</w:t>
            </w:r>
            <w:r w:rsidR="00223E89">
              <w:rPr>
                <w:rFonts w:cs="Arial"/>
                <w:sz w:val="22"/>
                <w:szCs w:val="22"/>
              </w:rPr>
              <w:t>.</w:t>
            </w:r>
          </w:p>
        </w:tc>
      </w:tr>
      <w:tr w:rsidR="007F0152" w:rsidRPr="00A429EB" w14:paraId="2037D55B" w14:textId="77777777" w:rsidTr="005D3269">
        <w:tc>
          <w:tcPr>
            <w:tcW w:w="2436" w:type="dxa"/>
          </w:tcPr>
          <w:p w14:paraId="5F6792F4" w14:textId="5F056A2C" w:rsidR="007F0152" w:rsidRDefault="007F0152" w:rsidP="00243BAC">
            <w:pPr>
              <w:spacing w:before="120" w:after="120"/>
              <w:rPr>
                <w:rFonts w:cs="Arial"/>
                <w:b/>
                <w:sz w:val="22"/>
                <w:szCs w:val="22"/>
              </w:rPr>
            </w:pPr>
            <w:r w:rsidRPr="00260762">
              <w:rPr>
                <w:rFonts w:cs="Arial"/>
                <w:b/>
                <w:sz w:val="22"/>
                <w:szCs w:val="22"/>
              </w:rPr>
              <w:t>Storage</w:t>
            </w:r>
          </w:p>
        </w:tc>
        <w:tc>
          <w:tcPr>
            <w:tcW w:w="7487" w:type="dxa"/>
          </w:tcPr>
          <w:p w14:paraId="76D81C15" w14:textId="77777777" w:rsidR="00147350" w:rsidRPr="00160F92" w:rsidRDefault="00147350" w:rsidP="004E78A0">
            <w:pPr>
              <w:overflowPunct/>
              <w:spacing w:before="120"/>
              <w:textAlignment w:val="auto"/>
              <w:rPr>
                <w:rFonts w:eastAsiaTheme="minorHAnsi" w:cs="Arial"/>
                <w:color w:val="000000"/>
                <w:sz w:val="22"/>
                <w:szCs w:val="22"/>
                <w:lang w:eastAsia="en-US"/>
              </w:rPr>
            </w:pPr>
            <w:r w:rsidRPr="00160F92">
              <w:rPr>
                <w:rFonts w:cs="Arial"/>
                <w:sz w:val="22"/>
                <w:szCs w:val="22"/>
              </w:rPr>
              <w:t xml:space="preserve">COVID-19 Vaccine AstraZeneca </w:t>
            </w:r>
            <w:r w:rsidRPr="00160F92">
              <w:rPr>
                <w:rFonts w:eastAsiaTheme="minorHAnsi" w:cs="Arial"/>
                <w:color w:val="000000"/>
                <w:sz w:val="22"/>
                <w:szCs w:val="22"/>
                <w:lang w:eastAsia="en-US"/>
              </w:rPr>
              <w:t>unopened multidose vial:</w:t>
            </w:r>
          </w:p>
          <w:p w14:paraId="5BBA543A"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Store in a refrigerator (2 to 8°C).</w:t>
            </w:r>
          </w:p>
          <w:p w14:paraId="163E25FD"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Do not freeze.</w:t>
            </w:r>
          </w:p>
          <w:p w14:paraId="69442A7B"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Keep vials in outer carton to protect from light.</w:t>
            </w:r>
          </w:p>
          <w:p w14:paraId="771EAD23"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Shelf life is 6 months.</w:t>
            </w:r>
          </w:p>
          <w:p w14:paraId="6EE50C9A" w14:textId="29DAA1CC" w:rsidR="00147350" w:rsidRPr="00160F92" w:rsidRDefault="00147350" w:rsidP="00147350">
            <w:pPr>
              <w:overflowPunct/>
              <w:spacing w:before="120" w:after="120"/>
              <w:textAlignment w:val="auto"/>
              <w:rPr>
                <w:rFonts w:eastAsiaTheme="minorHAnsi" w:cs="Arial"/>
                <w:color w:val="000000"/>
                <w:sz w:val="22"/>
                <w:szCs w:val="22"/>
                <w:lang w:eastAsia="en-US"/>
              </w:rPr>
            </w:pPr>
            <w:r>
              <w:rPr>
                <w:rFonts w:cs="Arial"/>
                <w:color w:val="0B0C0C"/>
                <w:sz w:val="22"/>
                <w:szCs w:val="22"/>
                <w:shd w:val="clear" w:color="auto" w:fill="FFFFFF"/>
              </w:rPr>
              <w:t xml:space="preserve">After first </w:t>
            </w:r>
            <w:r w:rsidR="0057287C">
              <w:rPr>
                <w:rFonts w:cs="Arial"/>
                <w:color w:val="0B0C0C"/>
                <w:sz w:val="22"/>
                <w:szCs w:val="22"/>
                <w:shd w:val="clear" w:color="auto" w:fill="FFFFFF"/>
              </w:rPr>
              <w:t>dose withdrawn</w:t>
            </w:r>
            <w:r>
              <w:rPr>
                <w:rFonts w:cs="Arial"/>
                <w:color w:val="0B0C0C"/>
                <w:sz w:val="22"/>
                <w:szCs w:val="22"/>
                <w:shd w:val="clear" w:color="auto" w:fill="FFFFFF"/>
              </w:rPr>
              <w:t>, administer</w:t>
            </w:r>
            <w:r w:rsidRPr="006F5571">
              <w:rPr>
                <w:rFonts w:cs="Arial"/>
                <w:color w:val="0B0C0C"/>
                <w:sz w:val="22"/>
                <w:szCs w:val="22"/>
                <w:shd w:val="clear" w:color="auto" w:fill="FFFFFF"/>
              </w:rPr>
              <w:t xml:space="preserve"> </w:t>
            </w:r>
            <w:r w:rsidR="0057287C">
              <w:rPr>
                <w:rFonts w:cs="Arial"/>
                <w:color w:val="0B0C0C"/>
                <w:sz w:val="22"/>
                <w:szCs w:val="22"/>
                <w:shd w:val="clear" w:color="auto" w:fill="FFFFFF"/>
              </w:rPr>
              <w:t>remaining doses from the vial</w:t>
            </w:r>
            <w:r w:rsidR="0057287C" w:rsidRPr="006F5571">
              <w:rPr>
                <w:rFonts w:cs="Arial"/>
                <w:color w:val="0B0C0C"/>
                <w:sz w:val="22"/>
                <w:szCs w:val="22"/>
                <w:shd w:val="clear" w:color="auto" w:fill="FFFFFF"/>
              </w:rPr>
              <w:t xml:space="preserve"> </w:t>
            </w:r>
            <w:r w:rsidRPr="006F5571">
              <w:rPr>
                <w:rFonts w:cs="Arial"/>
                <w:color w:val="0B0C0C"/>
                <w:sz w:val="22"/>
                <w:szCs w:val="22"/>
                <w:shd w:val="clear" w:color="auto" w:fill="FFFFFF"/>
              </w:rPr>
              <w:t>as soon as practica</w:t>
            </w:r>
            <w:r w:rsidR="008140F7">
              <w:rPr>
                <w:rFonts w:cs="Arial"/>
                <w:color w:val="0B0C0C"/>
                <w:sz w:val="22"/>
                <w:szCs w:val="22"/>
                <w:shd w:val="clear" w:color="auto" w:fill="FFFFFF"/>
              </w:rPr>
              <w:t>b</w:t>
            </w:r>
            <w:r w:rsidRPr="006F5571">
              <w:rPr>
                <w:rFonts w:cs="Arial"/>
                <w:color w:val="0B0C0C"/>
                <w:sz w:val="22"/>
                <w:szCs w:val="22"/>
                <w:shd w:val="clear" w:color="auto" w:fill="FFFFFF"/>
              </w:rPr>
              <w:t>ly possible and within 6 hours</w:t>
            </w:r>
            <w:r>
              <w:rPr>
                <w:rFonts w:cs="Arial"/>
                <w:color w:val="0B0C0C"/>
                <w:sz w:val="22"/>
                <w:szCs w:val="22"/>
                <w:shd w:val="clear" w:color="auto" w:fill="FFFFFF"/>
              </w:rPr>
              <w:t xml:space="preserve"> of first use of the vial</w:t>
            </w:r>
            <w:r w:rsidRPr="006F5571">
              <w:rPr>
                <w:rFonts w:cs="Arial"/>
                <w:color w:val="0B0C0C"/>
                <w:sz w:val="22"/>
                <w:szCs w:val="22"/>
                <w:shd w:val="clear" w:color="auto" w:fill="FFFFFF"/>
              </w:rPr>
              <w:t>. The vaccine may be stored between 2°C and 25°C during th</w:t>
            </w:r>
            <w:r w:rsidR="0057287C">
              <w:rPr>
                <w:rFonts w:cs="Arial"/>
                <w:color w:val="0B0C0C"/>
                <w:sz w:val="22"/>
                <w:szCs w:val="22"/>
                <w:shd w:val="clear" w:color="auto" w:fill="FFFFFF"/>
              </w:rPr>
              <w:t>is</w:t>
            </w:r>
            <w:r w:rsidRPr="006F5571">
              <w:rPr>
                <w:rFonts w:cs="Arial"/>
                <w:color w:val="0B0C0C"/>
                <w:sz w:val="22"/>
                <w:szCs w:val="22"/>
                <w:shd w:val="clear" w:color="auto" w:fill="FFFFFF"/>
              </w:rPr>
              <w:t xml:space="preserve"> in-use period.</w:t>
            </w:r>
          </w:p>
          <w:p w14:paraId="153F5FB6" w14:textId="7144A967" w:rsidR="0057287C" w:rsidRDefault="0057287C" w:rsidP="0057287C">
            <w:pPr>
              <w:overflowPunct/>
              <w:spacing w:before="120" w:after="120"/>
              <w:textAlignment w:val="auto"/>
              <w:rPr>
                <w:rFonts w:cs="Arial"/>
                <w:sz w:val="22"/>
                <w:szCs w:val="22"/>
              </w:rPr>
            </w:pPr>
            <w:r>
              <w:rPr>
                <w:rFonts w:cs="Arial"/>
                <w:sz w:val="22"/>
                <w:szCs w:val="22"/>
              </w:rPr>
              <w:t xml:space="preserve">Once </w:t>
            </w:r>
            <w:r w:rsidR="0025783F">
              <w:rPr>
                <w:rFonts w:cs="Arial"/>
                <w:sz w:val="22"/>
                <w:szCs w:val="22"/>
              </w:rPr>
              <w:t xml:space="preserve">a </w:t>
            </w:r>
            <w:r>
              <w:rPr>
                <w:rFonts w:cs="Arial"/>
                <w:sz w:val="22"/>
                <w:szCs w:val="22"/>
              </w:rPr>
              <w:t>dose is withdrawn from the vial it should be administered immediately.</w:t>
            </w:r>
          </w:p>
          <w:p w14:paraId="64215792" w14:textId="77777777" w:rsidR="00147350" w:rsidRDefault="00147350" w:rsidP="00147350">
            <w:pPr>
              <w:overflowPunct/>
              <w:spacing w:before="120" w:after="120"/>
              <w:textAlignment w:val="auto"/>
              <w:rPr>
                <w:rFonts w:cs="Arial"/>
                <w:sz w:val="22"/>
                <w:szCs w:val="22"/>
              </w:rPr>
            </w:pPr>
            <w:r>
              <w:rPr>
                <w:rFonts w:cs="Arial"/>
                <w:sz w:val="22"/>
                <w:szCs w:val="22"/>
              </w:rPr>
              <w:t>The vaccine does not contain preservative.</w:t>
            </w:r>
          </w:p>
          <w:p w14:paraId="237D7D2C" w14:textId="35CEF9FB" w:rsidR="007F0152" w:rsidRDefault="00774D58" w:rsidP="005D3269">
            <w:pPr>
              <w:overflowPunct/>
              <w:spacing w:before="120" w:after="120"/>
              <w:textAlignment w:val="auto"/>
              <w:rPr>
                <w:rFonts w:cs="Arial"/>
                <w:sz w:val="22"/>
                <w:szCs w:val="22"/>
              </w:rPr>
            </w:pPr>
            <w:r w:rsidRPr="00A30C05">
              <w:rPr>
                <w:rFonts w:cs="Arial"/>
                <w:sz w:val="22"/>
                <w:szCs w:val="22"/>
              </w:rPr>
              <w:t xml:space="preserve">The above details relate to storage requirements and available stability data at the time of product authorisation. This may be subject to amendment as more data becomes available. Refer to NHS standard operating procedures for the service and the most up to date manufacturer’s recommendations in the </w:t>
            </w:r>
            <w:hyperlink r:id="rId66" w:history="1">
              <w:r w:rsidRPr="004C7E4A">
                <w:rPr>
                  <w:rStyle w:val="Hyperlink"/>
                  <w:rFonts w:cs="Arial"/>
                  <w:sz w:val="22"/>
                  <w:szCs w:val="22"/>
                  <w:lang w:val="en"/>
                </w:rPr>
                <w:t>Conditions of Authorisation</w:t>
              </w:r>
            </w:hyperlink>
            <w:r w:rsidRPr="004C7E4A">
              <w:rPr>
                <w:rStyle w:val="Hyperlink"/>
                <w:rFonts w:cs="Arial"/>
                <w:sz w:val="22"/>
                <w:szCs w:val="22"/>
                <w:lang w:val="en"/>
              </w:rPr>
              <w:t xml:space="preserve"> </w:t>
            </w:r>
            <w:r w:rsidRPr="004C7E4A">
              <w:rPr>
                <w:rFonts w:cs="Arial"/>
                <w:sz w:val="22"/>
                <w:szCs w:val="22"/>
              </w:rPr>
              <w:t>for COVID-19 Vaccine AstraZeneca</w:t>
            </w:r>
            <w:r w:rsidRPr="00A30C05">
              <w:rPr>
                <w:rFonts w:cs="Arial"/>
                <w:sz w:val="22"/>
                <w:szCs w:val="22"/>
              </w:rPr>
              <w:t xml:space="preserve"> and </w:t>
            </w:r>
            <w:hyperlink r:id="rId67" w:history="1">
              <w:r w:rsidRPr="00A30C05">
                <w:rPr>
                  <w:rStyle w:val="Hyperlink"/>
                  <w:rFonts w:cs="Arial"/>
                  <w:sz w:val="22"/>
                  <w:szCs w:val="22"/>
                </w:rPr>
                <w:t>Regulation 174 Information for UK Healthcare Professionals</w:t>
              </w:r>
            </w:hyperlink>
            <w:r w:rsidRPr="00537CAD">
              <w:rPr>
                <w:rFonts w:cs="Arial"/>
                <w:sz w:val="22"/>
                <w:szCs w:val="22"/>
              </w:rPr>
              <w:t>.</w:t>
            </w:r>
          </w:p>
        </w:tc>
      </w:tr>
      <w:tr w:rsidR="00243BAC" w:rsidRPr="00A429EB" w14:paraId="43166ECA" w14:textId="77777777" w:rsidTr="005D3269">
        <w:tc>
          <w:tcPr>
            <w:tcW w:w="2436" w:type="dxa"/>
          </w:tcPr>
          <w:p w14:paraId="22D7E4E5" w14:textId="77777777" w:rsidR="00243BAC" w:rsidRDefault="00243BAC" w:rsidP="00243BAC">
            <w:pPr>
              <w:spacing w:before="120" w:after="120"/>
              <w:rPr>
                <w:rFonts w:cs="Arial"/>
                <w:b/>
                <w:sz w:val="22"/>
                <w:szCs w:val="22"/>
              </w:rPr>
            </w:pPr>
            <w:r>
              <w:rPr>
                <w:rFonts w:cs="Arial"/>
                <w:b/>
                <w:sz w:val="22"/>
                <w:szCs w:val="22"/>
              </w:rPr>
              <w:t>Vaccine preparation</w:t>
            </w:r>
          </w:p>
          <w:p w14:paraId="7DCA49B7" w14:textId="77777777" w:rsidR="006C1AB7" w:rsidRDefault="006C1AB7" w:rsidP="006C1AB7">
            <w:pPr>
              <w:spacing w:before="120" w:after="120"/>
              <w:contextualSpacing/>
              <w:rPr>
                <w:rFonts w:cs="Arial"/>
                <w:sz w:val="22"/>
                <w:szCs w:val="22"/>
              </w:rPr>
            </w:pPr>
          </w:p>
          <w:p w14:paraId="0CE40953" w14:textId="77777777" w:rsidR="006C1AB7" w:rsidRDefault="006C1AB7" w:rsidP="006C1AB7">
            <w:pPr>
              <w:spacing w:before="120" w:after="120"/>
              <w:contextualSpacing/>
              <w:rPr>
                <w:rFonts w:cs="Arial"/>
                <w:sz w:val="22"/>
                <w:szCs w:val="22"/>
              </w:rPr>
            </w:pPr>
          </w:p>
          <w:p w14:paraId="5D7C6D6E" w14:textId="6E3B0DF7" w:rsidR="006C1AB7" w:rsidRDefault="006C1AB7" w:rsidP="006C1AB7">
            <w:pPr>
              <w:spacing w:before="120" w:after="120"/>
              <w:contextualSpacing/>
              <w:rPr>
                <w:rFonts w:cs="Arial"/>
                <w:sz w:val="22"/>
                <w:szCs w:val="22"/>
              </w:rPr>
            </w:pPr>
          </w:p>
          <w:p w14:paraId="6A93ACE5" w14:textId="77777777" w:rsidR="0093231A" w:rsidRDefault="0093231A" w:rsidP="006C1AB7">
            <w:pPr>
              <w:spacing w:before="120" w:after="120"/>
              <w:contextualSpacing/>
              <w:rPr>
                <w:rFonts w:cs="Arial"/>
                <w:sz w:val="22"/>
                <w:szCs w:val="22"/>
              </w:rPr>
            </w:pPr>
          </w:p>
          <w:p w14:paraId="2BDE517F" w14:textId="07A603AF" w:rsidR="00A112E4" w:rsidRDefault="00A112E4" w:rsidP="006C1AB7">
            <w:pPr>
              <w:spacing w:before="120" w:after="120"/>
              <w:contextualSpacing/>
              <w:rPr>
                <w:rFonts w:cs="Arial"/>
                <w:sz w:val="22"/>
                <w:szCs w:val="22"/>
              </w:rPr>
            </w:pPr>
          </w:p>
          <w:p w14:paraId="06E8167C" w14:textId="10B35895" w:rsidR="004E78A0" w:rsidRDefault="004E78A0" w:rsidP="006C1AB7">
            <w:pPr>
              <w:spacing w:before="120" w:after="120"/>
              <w:contextualSpacing/>
              <w:rPr>
                <w:rFonts w:cs="Arial"/>
                <w:sz w:val="22"/>
                <w:szCs w:val="22"/>
              </w:rPr>
            </w:pPr>
          </w:p>
          <w:p w14:paraId="4B5A152F" w14:textId="59EB89BC" w:rsidR="004E78A0" w:rsidRDefault="004E78A0" w:rsidP="006C1AB7">
            <w:pPr>
              <w:spacing w:before="120" w:after="120"/>
              <w:contextualSpacing/>
              <w:rPr>
                <w:rFonts w:cs="Arial"/>
                <w:sz w:val="22"/>
                <w:szCs w:val="22"/>
              </w:rPr>
            </w:pPr>
          </w:p>
          <w:p w14:paraId="3C0FCD16" w14:textId="453B8C06" w:rsidR="004E78A0" w:rsidRDefault="004E78A0" w:rsidP="006C1AB7">
            <w:pPr>
              <w:spacing w:before="120" w:after="120"/>
              <w:contextualSpacing/>
              <w:rPr>
                <w:rFonts w:cs="Arial"/>
                <w:sz w:val="22"/>
                <w:szCs w:val="22"/>
              </w:rPr>
            </w:pPr>
          </w:p>
          <w:p w14:paraId="1877A384" w14:textId="40C8B08E" w:rsidR="004E78A0" w:rsidRDefault="004E78A0" w:rsidP="006C1AB7">
            <w:pPr>
              <w:spacing w:before="120" w:after="120"/>
              <w:contextualSpacing/>
              <w:rPr>
                <w:rFonts w:cs="Arial"/>
                <w:sz w:val="22"/>
                <w:szCs w:val="22"/>
              </w:rPr>
            </w:pPr>
          </w:p>
          <w:p w14:paraId="50B84E20" w14:textId="499A073A" w:rsidR="002C55AF" w:rsidRDefault="002C55AF" w:rsidP="006C1AB7">
            <w:pPr>
              <w:spacing w:before="120" w:after="120"/>
              <w:contextualSpacing/>
              <w:rPr>
                <w:rFonts w:cs="Arial"/>
                <w:sz w:val="22"/>
                <w:szCs w:val="22"/>
              </w:rPr>
            </w:pPr>
          </w:p>
          <w:p w14:paraId="35142199" w14:textId="77777777" w:rsidR="002C55AF" w:rsidRDefault="002C55AF" w:rsidP="006C1AB7">
            <w:pPr>
              <w:spacing w:before="120" w:after="120"/>
              <w:contextualSpacing/>
              <w:rPr>
                <w:rFonts w:cs="Arial"/>
                <w:sz w:val="22"/>
                <w:szCs w:val="22"/>
              </w:rPr>
            </w:pPr>
          </w:p>
          <w:p w14:paraId="5CF9642E" w14:textId="66851133" w:rsidR="004E78A0" w:rsidRDefault="004E78A0" w:rsidP="006C1AB7">
            <w:pPr>
              <w:spacing w:before="120" w:after="120"/>
              <w:contextualSpacing/>
              <w:rPr>
                <w:rFonts w:cs="Arial"/>
                <w:sz w:val="22"/>
                <w:szCs w:val="22"/>
              </w:rPr>
            </w:pPr>
          </w:p>
          <w:p w14:paraId="19F1BF3A" w14:textId="6A41C48C" w:rsidR="004E78A0" w:rsidRDefault="004E78A0" w:rsidP="006C1AB7">
            <w:pPr>
              <w:spacing w:before="120" w:after="120"/>
              <w:contextualSpacing/>
              <w:rPr>
                <w:rFonts w:cs="Arial"/>
                <w:sz w:val="22"/>
                <w:szCs w:val="22"/>
              </w:rPr>
            </w:pPr>
          </w:p>
          <w:p w14:paraId="781E1CB3" w14:textId="65172689" w:rsidR="004E78A0" w:rsidRDefault="004E78A0" w:rsidP="006C1AB7">
            <w:pPr>
              <w:spacing w:before="120" w:after="120"/>
              <w:contextualSpacing/>
              <w:rPr>
                <w:rFonts w:cs="Arial"/>
                <w:sz w:val="22"/>
                <w:szCs w:val="22"/>
              </w:rPr>
            </w:pPr>
          </w:p>
          <w:p w14:paraId="442E5539" w14:textId="77777777" w:rsidR="003E064C" w:rsidRDefault="003E064C" w:rsidP="006C1AB7">
            <w:pPr>
              <w:spacing w:before="120" w:after="120"/>
              <w:contextualSpacing/>
              <w:rPr>
                <w:rFonts w:cs="Arial"/>
                <w:sz w:val="22"/>
                <w:szCs w:val="22"/>
              </w:rPr>
            </w:pPr>
          </w:p>
          <w:p w14:paraId="51D2F94C" w14:textId="77777777" w:rsidR="004E78A0" w:rsidRDefault="004E78A0" w:rsidP="006C1AB7">
            <w:pPr>
              <w:spacing w:before="120" w:after="120"/>
              <w:contextualSpacing/>
              <w:rPr>
                <w:rFonts w:cs="Arial"/>
                <w:sz w:val="22"/>
                <w:szCs w:val="22"/>
              </w:rPr>
            </w:pPr>
          </w:p>
          <w:p w14:paraId="11027F3B" w14:textId="77777777" w:rsidR="001553B0" w:rsidRDefault="001553B0" w:rsidP="006C1AB7">
            <w:pPr>
              <w:spacing w:before="120" w:after="120"/>
              <w:contextualSpacing/>
              <w:rPr>
                <w:rFonts w:cs="Arial"/>
                <w:sz w:val="22"/>
                <w:szCs w:val="22"/>
              </w:rPr>
            </w:pPr>
          </w:p>
          <w:p w14:paraId="52AB72A5" w14:textId="6A531967" w:rsidR="006C1AB7" w:rsidRPr="006C1AB7" w:rsidRDefault="006C1AB7" w:rsidP="006C1AB7">
            <w:pPr>
              <w:spacing w:before="120" w:after="120"/>
              <w:contextualSpacing/>
              <w:rPr>
                <w:rFonts w:cs="Arial"/>
                <w:sz w:val="22"/>
                <w:szCs w:val="22"/>
              </w:rPr>
            </w:pPr>
            <w:r w:rsidRPr="006C1AB7">
              <w:rPr>
                <w:rFonts w:cs="Arial"/>
                <w:sz w:val="22"/>
                <w:szCs w:val="22"/>
              </w:rPr>
              <w:t>Continued over page</w:t>
            </w:r>
          </w:p>
          <w:p w14:paraId="21DE49EC" w14:textId="77777777" w:rsidR="006C1AB7" w:rsidRDefault="006C1AB7" w:rsidP="006C1AB7">
            <w:pPr>
              <w:spacing w:before="120" w:after="120"/>
              <w:contextualSpacing/>
              <w:rPr>
                <w:rFonts w:cs="Arial"/>
                <w:b/>
                <w:sz w:val="22"/>
                <w:szCs w:val="22"/>
              </w:rPr>
            </w:pPr>
            <w:r>
              <w:rPr>
                <w:rFonts w:cs="Arial"/>
                <w:b/>
                <w:sz w:val="22"/>
                <w:szCs w:val="22"/>
              </w:rPr>
              <w:t>Vaccine preparation</w:t>
            </w:r>
          </w:p>
          <w:p w14:paraId="0E1D0C2B" w14:textId="4EA76463" w:rsidR="006C1AB7" w:rsidRPr="006C1AB7" w:rsidRDefault="006C1AB7" w:rsidP="006C1AB7">
            <w:pPr>
              <w:spacing w:before="120" w:after="120"/>
              <w:contextualSpacing/>
              <w:rPr>
                <w:rFonts w:cs="Arial"/>
                <w:sz w:val="22"/>
                <w:szCs w:val="22"/>
              </w:rPr>
            </w:pPr>
            <w:r w:rsidRPr="006C1AB7">
              <w:rPr>
                <w:rFonts w:cs="Arial"/>
                <w:sz w:val="22"/>
                <w:szCs w:val="22"/>
              </w:rPr>
              <w:t>(continued)</w:t>
            </w:r>
          </w:p>
        </w:tc>
        <w:tc>
          <w:tcPr>
            <w:tcW w:w="7487" w:type="dxa"/>
          </w:tcPr>
          <w:p w14:paraId="7E956F08" w14:textId="77777777" w:rsidR="0075681F" w:rsidRDefault="0075681F" w:rsidP="0075681F">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Vaccine should be </w:t>
            </w:r>
            <w:r w:rsidRPr="00156FBE">
              <w:rPr>
                <w:rFonts w:cs="Arial"/>
                <w:sz w:val="22"/>
                <w:szCs w:val="22"/>
              </w:rPr>
              <w:t xml:space="preserve">prepared in accordance with the </w:t>
            </w:r>
            <w:r w:rsidRPr="004C1867">
              <w:rPr>
                <w:rFonts w:cs="Arial"/>
                <w:sz w:val="22"/>
                <w:szCs w:val="22"/>
              </w:rPr>
              <w:t xml:space="preserve">manufacturer’s recommendations (see </w:t>
            </w:r>
            <w:hyperlink r:id="rId68" w:history="1">
              <w:r>
                <w:rPr>
                  <w:rStyle w:val="Hyperlink"/>
                  <w:rFonts w:cs="Arial"/>
                  <w:sz w:val="22"/>
                  <w:szCs w:val="22"/>
                </w:rPr>
                <w:t>Regulation 174 Information for UK Healthcare Professionals</w:t>
              </w:r>
            </w:hyperlink>
            <w:r w:rsidRPr="004E78A0">
              <w:rPr>
                <w:sz w:val="22"/>
                <w:szCs w:val="22"/>
              </w:rPr>
              <w:t>)</w:t>
            </w:r>
            <w:r w:rsidRPr="00156FBE">
              <w:rPr>
                <w:rFonts w:cs="Arial"/>
                <w:sz w:val="22"/>
                <w:szCs w:val="22"/>
              </w:rPr>
              <w:t xml:space="preserve"> and </w:t>
            </w:r>
            <w:r w:rsidRPr="004C1867">
              <w:rPr>
                <w:rFonts w:cs="Arial"/>
                <w:sz w:val="22"/>
                <w:szCs w:val="22"/>
              </w:rPr>
              <w:t>NHS</w:t>
            </w:r>
            <w:r w:rsidRPr="00DD3796">
              <w:rPr>
                <w:rFonts w:cs="Arial"/>
                <w:sz w:val="22"/>
                <w:szCs w:val="22"/>
              </w:rPr>
              <w:t xml:space="preserve"> standard operating procedures</w:t>
            </w:r>
            <w:r>
              <w:rPr>
                <w:rFonts w:cs="Arial"/>
                <w:sz w:val="22"/>
                <w:szCs w:val="22"/>
              </w:rPr>
              <w:t xml:space="preserve"> for the service.</w:t>
            </w:r>
          </w:p>
          <w:p w14:paraId="45D1850F" w14:textId="77777777" w:rsidR="0075681F" w:rsidRDefault="0075681F" w:rsidP="0075681F">
            <w:pPr>
              <w:spacing w:before="120" w:after="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sidRPr="00156FBE">
              <w:rPr>
                <w:rFonts w:cs="Arial"/>
                <w:sz w:val="22"/>
                <w:szCs w:val="22"/>
              </w:rPr>
              <w:t xml:space="preserve">the </w:t>
            </w:r>
            <w:hyperlink r:id="rId69" w:history="1">
              <w:r>
                <w:rPr>
                  <w:rStyle w:val="Hyperlink"/>
                  <w:rFonts w:cs="Arial"/>
                  <w:sz w:val="22"/>
                  <w:szCs w:val="22"/>
                </w:rPr>
                <w:t>Regulation 174 Information for UK Healthcare Professionals</w:t>
              </w:r>
            </w:hyperlink>
            <w:r w:rsidRPr="00156FBE">
              <w:rPr>
                <w:rFonts w:cs="Arial"/>
                <w:sz w:val="22"/>
                <w:szCs w:val="22"/>
              </w:rPr>
              <w:t>, that</w:t>
            </w:r>
            <w:r>
              <w:rPr>
                <w:rFonts w:cs="Arial"/>
                <w:sz w:val="22"/>
                <w:szCs w:val="22"/>
              </w:rPr>
              <w:t xml:space="preserve"> is a colourless to slightly brown, clear to slightly opaque solution. </w:t>
            </w:r>
            <w:r w:rsidRPr="008B3FC3">
              <w:rPr>
                <w:rFonts w:cs="Arial"/>
                <w:sz w:val="22"/>
                <w:szCs w:val="22"/>
              </w:rPr>
              <w:t>Discard the vaccine if particulate</w:t>
            </w:r>
            <w:r>
              <w:rPr>
                <w:rFonts w:cs="Arial"/>
                <w:sz w:val="22"/>
                <w:szCs w:val="22"/>
              </w:rPr>
              <w:t xml:space="preserve"> matter</w:t>
            </w:r>
            <w:r w:rsidRPr="008B3FC3">
              <w:rPr>
                <w:rFonts w:cs="Arial"/>
                <w:sz w:val="22"/>
                <w:szCs w:val="22"/>
              </w:rPr>
              <w:t xml:space="preserve"> or</w:t>
            </w:r>
            <w:r>
              <w:rPr>
                <w:rFonts w:cs="Arial"/>
                <w:sz w:val="22"/>
                <w:szCs w:val="22"/>
              </w:rPr>
              <w:t xml:space="preserve"> differences to the described appearance are observed. Do not shake the vial.</w:t>
            </w:r>
          </w:p>
          <w:p w14:paraId="11EA73BB" w14:textId="77777777" w:rsidR="0075681F" w:rsidRDefault="0075681F" w:rsidP="0075681F">
            <w:pPr>
              <w:spacing w:before="120" w:after="120"/>
              <w:rPr>
                <w:rFonts w:cs="Arial"/>
                <w:sz w:val="22"/>
                <w:szCs w:val="22"/>
              </w:rPr>
            </w:pPr>
            <w:r>
              <w:rPr>
                <w:rFonts w:cs="Arial"/>
                <w:sz w:val="22"/>
                <w:szCs w:val="22"/>
              </w:rPr>
              <w:t>Check product name, batch number and expiry date prior to administration.</w:t>
            </w:r>
          </w:p>
          <w:p w14:paraId="61CDAF11" w14:textId="4C1D14F7" w:rsidR="006B5BC9" w:rsidRDefault="0075681F" w:rsidP="0075681F">
            <w:pPr>
              <w:shd w:val="clear" w:color="auto" w:fill="FFFFFF"/>
              <w:overflowPunct/>
              <w:autoSpaceDE/>
              <w:autoSpaceDN/>
              <w:adjustRightInd/>
              <w:spacing w:before="120" w:after="120"/>
              <w:textAlignment w:val="auto"/>
              <w:rPr>
                <w:rFonts w:cs="Arial"/>
                <w:sz w:val="22"/>
                <w:szCs w:val="22"/>
              </w:rPr>
            </w:pPr>
            <w:r w:rsidRPr="006F5571">
              <w:rPr>
                <w:rFonts w:cs="Arial"/>
                <w:sz w:val="22"/>
                <w:szCs w:val="22"/>
              </w:rPr>
              <w:t xml:space="preserve">Aseptic technique should be used for withdrawing each vaccine dose of 0.5ml into a syringe for injection to be administered intramuscularly. Use a separate sterile needle and syringe for each individual. </w:t>
            </w:r>
          </w:p>
          <w:p w14:paraId="1E491421" w14:textId="28C4046E" w:rsidR="006B5BC9" w:rsidRPr="006F5571" w:rsidRDefault="00774D58" w:rsidP="006B5BC9">
            <w:pPr>
              <w:shd w:val="clear" w:color="auto" w:fill="FFFFFF"/>
              <w:overflowPunct/>
              <w:autoSpaceDE/>
              <w:autoSpaceDN/>
              <w:adjustRightInd/>
              <w:spacing w:before="120" w:after="120"/>
              <w:textAlignment w:val="auto"/>
              <w:rPr>
                <w:rFonts w:cs="Arial"/>
                <w:sz w:val="22"/>
                <w:szCs w:val="22"/>
              </w:rPr>
            </w:pPr>
            <w:r w:rsidRPr="00901FD0">
              <w:rPr>
                <w:rFonts w:cs="Arial"/>
                <w:sz w:val="22"/>
                <w:szCs w:val="22"/>
              </w:rPr>
              <w:t>COVID-19 Vaccine AstraZeneca</w:t>
            </w:r>
            <w:r w:rsidR="00C132FF">
              <w:rPr>
                <w:rFonts w:cs="Arial"/>
                <w:sz w:val="22"/>
                <w:szCs w:val="22"/>
              </w:rPr>
              <w:t xml:space="preserve"> vials</w:t>
            </w:r>
            <w:r w:rsidRPr="00DF2380" w:rsidDel="00444214">
              <w:rPr>
                <w:rFonts w:cs="Arial"/>
                <w:sz w:val="22"/>
                <w:szCs w:val="22"/>
              </w:rPr>
              <w:t xml:space="preserve"> </w:t>
            </w:r>
            <w:r>
              <w:rPr>
                <w:rFonts w:cs="Arial"/>
                <w:sz w:val="22"/>
                <w:szCs w:val="22"/>
              </w:rPr>
              <w:t>are multidose and, if</w:t>
            </w:r>
            <w:r w:rsidRPr="00994459">
              <w:rPr>
                <w:rFonts w:cs="Arial"/>
                <w:sz w:val="22"/>
                <w:szCs w:val="22"/>
              </w:rPr>
              <w:t xml:space="preserve"> low dead volume syringes and/or needles are used</w:t>
            </w:r>
            <w:r>
              <w:rPr>
                <w:rFonts w:cs="Arial"/>
                <w:sz w:val="22"/>
                <w:szCs w:val="22"/>
              </w:rPr>
              <w:t xml:space="preserve">, one </w:t>
            </w:r>
            <w:r w:rsidR="006B5BC9">
              <w:rPr>
                <w:rFonts w:cs="Arial"/>
                <w:sz w:val="22"/>
                <w:szCs w:val="22"/>
              </w:rPr>
              <w:t xml:space="preserve">vial contains at least the number of doses stated. </w:t>
            </w:r>
            <w:r w:rsidR="006B5BC9" w:rsidRPr="00994459">
              <w:rPr>
                <w:rFonts w:cs="Arial"/>
                <w:sz w:val="22"/>
                <w:szCs w:val="22"/>
              </w:rPr>
              <w:t>Care should be taken to ensure a full 0.</w:t>
            </w:r>
            <w:r w:rsidR="006B5BC9">
              <w:rPr>
                <w:rFonts w:cs="Arial"/>
                <w:sz w:val="22"/>
                <w:szCs w:val="22"/>
              </w:rPr>
              <w:t>5</w:t>
            </w:r>
            <w:r w:rsidR="006B5BC9" w:rsidRPr="00994459">
              <w:rPr>
                <w:rFonts w:cs="Arial"/>
                <w:sz w:val="22"/>
                <w:szCs w:val="22"/>
              </w:rPr>
              <w:t xml:space="preserve">ml </w:t>
            </w:r>
            <w:r w:rsidR="00BC6947">
              <w:rPr>
                <w:rFonts w:cs="Arial"/>
                <w:sz w:val="22"/>
                <w:szCs w:val="22"/>
              </w:rPr>
              <w:t>dose is</w:t>
            </w:r>
            <w:r w:rsidR="006B5BC9" w:rsidRPr="00994459">
              <w:rPr>
                <w:rFonts w:cs="Arial"/>
                <w:sz w:val="22"/>
                <w:szCs w:val="22"/>
              </w:rPr>
              <w:t xml:space="preserve"> administered. Where a full 0.</w:t>
            </w:r>
            <w:r w:rsidR="006B5BC9">
              <w:rPr>
                <w:rFonts w:cs="Arial"/>
                <w:sz w:val="22"/>
                <w:szCs w:val="22"/>
              </w:rPr>
              <w:t>5</w:t>
            </w:r>
            <w:r w:rsidR="006B5BC9" w:rsidRPr="00994459">
              <w:rPr>
                <w:rFonts w:cs="Arial"/>
                <w:sz w:val="22"/>
                <w:szCs w:val="22"/>
              </w:rPr>
              <w:t>ml dose cannot be extracted</w:t>
            </w:r>
            <w:r w:rsidR="00BC6947">
              <w:rPr>
                <w:rFonts w:cs="Arial"/>
                <w:sz w:val="22"/>
                <w:szCs w:val="22"/>
              </w:rPr>
              <w:t>,</w:t>
            </w:r>
            <w:r w:rsidR="006B5BC9" w:rsidRPr="00994459">
              <w:rPr>
                <w:rFonts w:cs="Arial"/>
                <w:sz w:val="22"/>
                <w:szCs w:val="22"/>
              </w:rPr>
              <w:t xml:space="preserve"> </w:t>
            </w:r>
            <w:r w:rsidR="006B5BC9">
              <w:rPr>
                <w:rFonts w:cs="Arial"/>
                <w:sz w:val="22"/>
                <w:szCs w:val="22"/>
              </w:rPr>
              <w:t xml:space="preserve">the remaining volume </w:t>
            </w:r>
            <w:r w:rsidR="006B5BC9" w:rsidRPr="00994459">
              <w:rPr>
                <w:rFonts w:cs="Arial"/>
                <w:sz w:val="22"/>
                <w:szCs w:val="22"/>
              </w:rPr>
              <w:t>should be discarded.</w:t>
            </w:r>
            <w:r w:rsidR="008140F7" w:rsidRPr="00C57368">
              <w:rPr>
                <w:rFonts w:cs="Arial"/>
                <w:sz w:val="22"/>
                <w:szCs w:val="22"/>
              </w:rPr>
              <w:t xml:space="preserve"> Do not pool excess vaccine from multiple vials.</w:t>
            </w:r>
          </w:p>
          <w:p w14:paraId="41975E07" w14:textId="02EABD84" w:rsidR="00513013" w:rsidRDefault="0075681F" w:rsidP="00D82710">
            <w:pPr>
              <w:overflowPunct/>
              <w:spacing w:before="120" w:after="120"/>
              <w:textAlignment w:val="auto"/>
              <w:rPr>
                <w:rFonts w:cs="Arial"/>
                <w:sz w:val="22"/>
                <w:szCs w:val="22"/>
              </w:rPr>
            </w:pPr>
            <w:r w:rsidRPr="006F5571">
              <w:rPr>
                <w:rFonts w:cs="Arial"/>
                <w:sz w:val="22"/>
                <w:szCs w:val="22"/>
              </w:rPr>
              <w:t>The vaccine does not contain any preservative. After first dose withdrawal, use the vial as soon as practica</w:t>
            </w:r>
            <w:r w:rsidR="008140F7">
              <w:rPr>
                <w:rFonts w:cs="Arial"/>
                <w:sz w:val="22"/>
                <w:szCs w:val="22"/>
              </w:rPr>
              <w:t>b</w:t>
            </w:r>
            <w:r w:rsidRPr="006F5571">
              <w:rPr>
                <w:rFonts w:cs="Arial"/>
                <w:sz w:val="22"/>
                <w:szCs w:val="22"/>
              </w:rPr>
              <w:t xml:space="preserve">ly possible and within 6 hours (stored at 2°C to 25°C). Discard any unused vaccine. </w:t>
            </w:r>
          </w:p>
          <w:p w14:paraId="0B688080" w14:textId="72B269F2" w:rsidR="00243BAC" w:rsidRDefault="002F5209" w:rsidP="00D82710">
            <w:pPr>
              <w:overflowPunct/>
              <w:spacing w:before="120" w:after="120"/>
              <w:textAlignment w:val="auto"/>
              <w:rPr>
                <w:rFonts w:cs="Arial"/>
                <w:sz w:val="22"/>
                <w:szCs w:val="22"/>
              </w:rPr>
            </w:pPr>
            <w:r>
              <w:rPr>
                <w:rFonts w:cs="Arial"/>
                <w:sz w:val="22"/>
                <w:szCs w:val="22"/>
              </w:rPr>
              <w:t xml:space="preserve">The vaccine may be drawn </w:t>
            </w:r>
            <w:r w:rsidR="00E66CFD">
              <w:rPr>
                <w:rFonts w:cs="Arial"/>
                <w:sz w:val="22"/>
                <w:szCs w:val="22"/>
              </w:rPr>
              <w:t xml:space="preserve">up </w:t>
            </w:r>
            <w:r>
              <w:rPr>
                <w:rFonts w:cs="Arial"/>
                <w:sz w:val="22"/>
                <w:szCs w:val="22"/>
              </w:rPr>
              <w:t xml:space="preserve">and administered by the same person or separate persons with the required competence and supervision. </w:t>
            </w:r>
            <w:r w:rsidR="00E25749">
              <w:rPr>
                <w:rFonts w:cs="Arial"/>
                <w:sz w:val="22"/>
                <w:szCs w:val="22"/>
              </w:rPr>
              <w:t>If the vaccine is to be administered by a person other than the person preparing it</w:t>
            </w:r>
            <w:r w:rsidR="00CD1008">
              <w:rPr>
                <w:rFonts w:cs="Arial"/>
                <w:sz w:val="22"/>
                <w:szCs w:val="22"/>
              </w:rPr>
              <w:t>,</w:t>
            </w:r>
            <w:r w:rsidR="00E25749">
              <w:rPr>
                <w:rFonts w:cs="Arial"/>
                <w:sz w:val="22"/>
                <w:szCs w:val="22"/>
              </w:rPr>
              <w:t xml:space="preserve"> ensure that </w:t>
            </w:r>
            <w:r w:rsidR="00BA1A83">
              <w:rPr>
                <w:rFonts w:cs="Arial"/>
                <w:sz w:val="22"/>
                <w:szCs w:val="22"/>
              </w:rPr>
              <w:t>there are clear procedures for transferring the vaccine to the vaccinator in a safe way, allowing for appropriate checks of vaccine particulars, batch number and expiry by both parties.</w:t>
            </w:r>
          </w:p>
        </w:tc>
      </w:tr>
      <w:tr w:rsidR="00243BAC" w:rsidRPr="00A429EB" w14:paraId="12994F58" w14:textId="77777777" w:rsidTr="005D3269">
        <w:tc>
          <w:tcPr>
            <w:tcW w:w="2436" w:type="dxa"/>
          </w:tcPr>
          <w:p w14:paraId="3BDA77FC" w14:textId="06D0D338" w:rsidR="00243BAC" w:rsidRPr="00260762" w:rsidRDefault="00243BAC" w:rsidP="00243BAC">
            <w:pPr>
              <w:spacing w:before="120" w:after="120"/>
              <w:rPr>
                <w:rFonts w:cs="Arial"/>
                <w:b/>
                <w:sz w:val="22"/>
                <w:szCs w:val="22"/>
              </w:rPr>
            </w:pPr>
            <w:r>
              <w:rPr>
                <w:rFonts w:cs="Arial"/>
                <w:b/>
                <w:sz w:val="22"/>
                <w:szCs w:val="22"/>
              </w:rPr>
              <w:t>Disposal</w:t>
            </w:r>
          </w:p>
        </w:tc>
        <w:tc>
          <w:tcPr>
            <w:tcW w:w="7487"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008E1F05" w14:textId="77777777"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regulations and guidance in the </w:t>
            </w:r>
            <w:hyperlink r:id="rId70"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p w14:paraId="4739E1D4" w14:textId="0275245C" w:rsidR="00E043D0" w:rsidRDefault="00155EB4" w:rsidP="00D82710">
            <w:pPr>
              <w:overflowPunct/>
              <w:spacing w:before="120" w:after="120"/>
              <w:textAlignment w:val="auto"/>
              <w:rPr>
                <w:rFonts w:cs="Arial"/>
                <w:sz w:val="22"/>
                <w:szCs w:val="22"/>
              </w:rPr>
            </w:pPr>
            <w:r w:rsidRPr="00901FD0">
              <w:rPr>
                <w:rFonts w:cs="Arial"/>
                <w:sz w:val="22"/>
                <w:szCs w:val="22"/>
              </w:rPr>
              <w:t>COVID-19 Vaccine AstraZeneca</w:t>
            </w:r>
            <w:r>
              <w:rPr>
                <w:rFonts w:eastAsiaTheme="minorHAnsi" w:cs="Arial"/>
                <w:color w:val="000000"/>
                <w:sz w:val="22"/>
                <w:szCs w:val="22"/>
                <w:lang w:eastAsia="en-US"/>
              </w:rPr>
              <w:t xml:space="preserve"> </w:t>
            </w:r>
            <w:r w:rsidR="00E043D0" w:rsidRPr="00803328">
              <w:rPr>
                <w:rFonts w:cs="Arial"/>
                <w:sz w:val="22"/>
                <w:szCs w:val="22"/>
              </w:rPr>
              <w:t xml:space="preserve">contains genetically modified organisms (GMOs). Sharps waste and empty vials should be placed into yellow lidded waste bins and sent for incineration; there is no need for specific designation as GMO waste. An appropriate virucidal disinfectant should be available for managing spills in all settings where vaccination is administered. </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77777777" w:rsidR="00451292" w:rsidRDefault="001973E8" w:rsidP="00223E89">
      <w:pPr>
        <w:tabs>
          <w:tab w:val="left" w:pos="7647"/>
        </w:tabs>
        <w:spacing w:after="200"/>
        <w:ind w:left="357"/>
        <w:rPr>
          <w:b/>
          <w:szCs w:val="24"/>
        </w:rPr>
      </w:pPr>
      <w:r w:rsidRPr="00DC7A17">
        <w:br w:type="page"/>
      </w:r>
      <w:r w:rsidR="00451292" w:rsidRPr="0041328B">
        <w:rPr>
          <w:b/>
          <w:szCs w:val="24"/>
        </w:rPr>
        <w:t>STAGE</w:t>
      </w:r>
      <w:r w:rsidR="00451292">
        <w:rPr>
          <w:b/>
          <w:szCs w:val="24"/>
        </w:rPr>
        <w:t xml:space="preserve"> 3</w:t>
      </w:r>
      <w:r w:rsidR="00451292" w:rsidRPr="0041328B">
        <w:rPr>
          <w:b/>
          <w:szCs w:val="24"/>
        </w:rPr>
        <w:t xml:space="preserve">: </w:t>
      </w:r>
      <w:r w:rsidR="00451292" w:rsidRPr="005C44EE">
        <w:rPr>
          <w:rFonts w:cs="Arial"/>
          <w:b/>
          <w:noProof/>
          <w:szCs w:val="24"/>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5D3269">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191F3D17"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7B21B9" w:rsidRPr="00FA20B5">
              <w:rPr>
                <w:rFonts w:eastAsiaTheme="minorHAnsi" w:cs="Arial"/>
                <w:b/>
                <w:sz w:val="22"/>
                <w:szCs w:val="22"/>
                <w:lang w:eastAsia="en-US"/>
              </w:rPr>
              <w:t>he individual</w:t>
            </w:r>
            <w:r w:rsidR="00925F90"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70BA0FC1" w14:textId="4D29CB7B"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925F90" w:rsidRPr="005C44EE">
              <w:rPr>
                <w:rFonts w:eastAsiaTheme="minorHAnsi" w:cs="Arial"/>
                <w:b/>
                <w:sz w:val="22"/>
                <w:szCs w:val="22"/>
                <w:lang w:eastAsia="en-US"/>
              </w:rPr>
              <w:t>he vaccine to be administered has been identified</w:t>
            </w:r>
            <w:r w:rsidR="0002449C">
              <w:rPr>
                <w:rFonts w:eastAsiaTheme="minorHAnsi" w:cs="Arial"/>
                <w:b/>
                <w:sz w:val="22"/>
                <w:szCs w:val="22"/>
                <w:lang w:eastAsia="en-US"/>
              </w:rPr>
              <w:t>,</w:t>
            </w:r>
            <w:r w:rsidR="00925F90"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00925F90"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662B45" w:rsidRPr="004E78A0">
              <w:rPr>
                <w:rFonts w:eastAsiaTheme="minorHAnsi" w:cs="Arial"/>
                <w:b/>
                <w:sz w:val="22"/>
                <w:szCs w:val="22"/>
                <w:lang w:eastAsia="en-US"/>
              </w:rPr>
              <w:t>COVID-19 Vaccine AstraZeneca</w:t>
            </w:r>
            <w:r>
              <w:rPr>
                <w:rFonts w:eastAsiaTheme="minorHAnsi" w:cs="Arial"/>
                <w:b/>
                <w:sz w:val="22"/>
                <w:szCs w:val="22"/>
                <w:lang w:eastAsia="en-US"/>
              </w:rPr>
              <w:t>.</w:t>
            </w:r>
          </w:p>
          <w:p w14:paraId="201DC687" w14:textId="3DBB2FD8"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C</w:t>
            </w:r>
            <w:r w:rsidR="00925F90" w:rsidRPr="005C44EE">
              <w:rPr>
                <w:rFonts w:eastAsiaTheme="minorHAnsi" w:cs="Arial"/>
                <w:b/>
                <w:sz w:val="22"/>
                <w:szCs w:val="22"/>
                <w:lang w:eastAsia="en-US"/>
              </w:rPr>
              <w:t>onsent for vaccination has been provided</w:t>
            </w:r>
            <w:r w:rsidR="0002449C">
              <w:rPr>
                <w:rFonts w:eastAsiaTheme="minorHAnsi" w:cs="Arial"/>
                <w:b/>
                <w:sz w:val="22"/>
                <w:szCs w:val="22"/>
                <w:lang w:eastAsia="en-US"/>
              </w:rPr>
              <w:t xml:space="preserve"> and documented</w:t>
            </w:r>
            <w:r w:rsidR="00954996" w:rsidRPr="00866C89">
              <w:rPr>
                <w:rFonts w:eastAsiaTheme="minorHAnsi" w:cs="Arial"/>
                <w:b/>
                <w:sz w:val="22"/>
                <w:szCs w:val="22"/>
                <w:vertAlign w:val="superscript"/>
                <w:lang w:eastAsia="en-US"/>
              </w:rPr>
              <w:fldChar w:fldCharType="begin"/>
            </w:r>
            <w:r w:rsidR="00954996" w:rsidRPr="00866C89">
              <w:rPr>
                <w:rFonts w:eastAsiaTheme="minorHAnsi" w:cs="Arial"/>
                <w:b/>
                <w:sz w:val="22"/>
                <w:szCs w:val="22"/>
                <w:vertAlign w:val="superscript"/>
                <w:lang w:eastAsia="en-US"/>
              </w:rPr>
              <w:instrText xml:space="preserve"> NOTEREF _Ref60226115 \h </w:instrText>
            </w:r>
            <w:r w:rsidR="00954996">
              <w:rPr>
                <w:rFonts w:eastAsiaTheme="minorHAnsi" w:cs="Arial"/>
                <w:b/>
                <w:sz w:val="22"/>
                <w:szCs w:val="22"/>
                <w:vertAlign w:val="superscript"/>
                <w:lang w:eastAsia="en-US"/>
              </w:rPr>
              <w:instrText xml:space="preserve"> \* MERGEFORMAT </w:instrText>
            </w:r>
            <w:r w:rsidR="00954996" w:rsidRPr="00866C89">
              <w:rPr>
                <w:rFonts w:eastAsiaTheme="minorHAnsi" w:cs="Arial"/>
                <w:b/>
                <w:sz w:val="22"/>
                <w:szCs w:val="22"/>
                <w:vertAlign w:val="superscript"/>
                <w:lang w:eastAsia="en-US"/>
              </w:rPr>
            </w:r>
            <w:r w:rsidR="00954996" w:rsidRPr="00866C89">
              <w:rPr>
                <w:rFonts w:eastAsiaTheme="minorHAnsi" w:cs="Arial"/>
                <w:b/>
                <w:sz w:val="22"/>
                <w:szCs w:val="22"/>
                <w:vertAlign w:val="superscript"/>
                <w:lang w:eastAsia="en-US"/>
              </w:rPr>
              <w:fldChar w:fldCharType="separate"/>
            </w:r>
            <w:r w:rsidR="00774D58">
              <w:rPr>
                <w:rFonts w:eastAsiaTheme="minorHAnsi" w:cs="Arial"/>
                <w:b/>
                <w:sz w:val="22"/>
                <w:szCs w:val="22"/>
                <w:vertAlign w:val="superscript"/>
                <w:lang w:eastAsia="en-US"/>
              </w:rPr>
              <w:t>2</w:t>
            </w:r>
            <w:r w:rsidR="00954996" w:rsidRPr="00866C89">
              <w:rPr>
                <w:rFonts w:eastAsiaTheme="minorHAnsi" w:cs="Arial"/>
                <w:b/>
                <w:sz w:val="22"/>
                <w:szCs w:val="22"/>
                <w:vertAlign w:val="superscript"/>
                <w:lang w:eastAsia="en-US"/>
              </w:rPr>
              <w:fldChar w:fldCharType="end"/>
            </w:r>
            <w:r>
              <w:rPr>
                <w:rFonts w:eastAsiaTheme="minorHAnsi" w:cs="Arial"/>
                <w:b/>
                <w:sz w:val="22"/>
                <w:szCs w:val="22"/>
                <w:lang w:eastAsia="en-US"/>
              </w:rPr>
              <w:t>.</w:t>
            </w:r>
          </w:p>
          <w:p w14:paraId="031BAA31" w14:textId="4666AB39" w:rsidR="00641D68" w:rsidRPr="005C44EE" w:rsidRDefault="00925F90" w:rsidP="005C44EE">
            <w:pPr>
              <w:tabs>
                <w:tab w:val="left" w:pos="7647"/>
              </w:tabs>
              <w:rPr>
                <w:rFonts w:cs="Arial"/>
                <w:b/>
                <w:noProof/>
                <w:sz w:val="22"/>
                <w:szCs w:val="22"/>
              </w:rPr>
            </w:pPr>
            <w:r w:rsidRPr="004E78A0">
              <w:rPr>
                <w:rFonts w:eastAsiaTheme="minorHAnsi" w:cs="Arial"/>
                <w:b/>
                <w:sz w:val="22"/>
                <w:szCs w:val="22"/>
                <w:lang w:eastAsia="en-US"/>
              </w:rPr>
              <w:t xml:space="preserve">Administer </w:t>
            </w:r>
            <w:r w:rsidR="00662B45" w:rsidRPr="004E78A0">
              <w:rPr>
                <w:rFonts w:eastAsiaTheme="minorHAnsi" w:cs="Arial"/>
                <w:b/>
                <w:sz w:val="22"/>
                <w:szCs w:val="22"/>
                <w:lang w:eastAsia="en-US"/>
              </w:rPr>
              <w:t xml:space="preserve">COVID-19 Vaccine AstraZeneca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5D3269">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42F2E4D1" w14:textId="1CCF8184" w:rsidR="00A429EB" w:rsidRPr="00A429EB" w:rsidRDefault="00662B45" w:rsidP="00BA1A83">
            <w:pPr>
              <w:shd w:val="clear" w:color="auto" w:fill="FFFFFF"/>
              <w:overflowPunct/>
              <w:autoSpaceDE/>
              <w:autoSpaceDN/>
              <w:adjustRightInd/>
              <w:spacing w:before="120" w:after="120"/>
              <w:textAlignment w:val="auto"/>
              <w:rPr>
                <w:rFonts w:cs="Arial"/>
                <w:sz w:val="22"/>
                <w:szCs w:val="22"/>
              </w:rPr>
            </w:pPr>
            <w:r w:rsidRPr="005F3828">
              <w:rPr>
                <w:rFonts w:cs="Arial"/>
                <w:sz w:val="22"/>
                <w:szCs w:val="22"/>
              </w:rPr>
              <w:t xml:space="preserve">COVID-19 Vaccine AstraZeneca </w:t>
            </w:r>
            <w:r w:rsidR="00D6646A">
              <w:rPr>
                <w:sz w:val="22"/>
                <w:szCs w:val="22"/>
              </w:rPr>
              <w:t>0.</w:t>
            </w:r>
            <w:r w:rsidR="00E66CFD">
              <w:rPr>
                <w:sz w:val="22"/>
                <w:szCs w:val="22"/>
              </w:rPr>
              <w:t>5</w:t>
            </w:r>
            <w:r w:rsidR="00D6646A">
              <w:rPr>
                <w:sz w:val="22"/>
                <w:szCs w:val="22"/>
              </w:rPr>
              <w:t>ml dose</w:t>
            </w:r>
          </w:p>
        </w:tc>
      </w:tr>
      <w:tr w:rsidR="00641D68" w:rsidRPr="00EE43D4" w14:paraId="0A6ACB16" w14:textId="77777777" w:rsidTr="005D3269">
        <w:tc>
          <w:tcPr>
            <w:tcW w:w="2436" w:type="dxa"/>
          </w:tcPr>
          <w:p w14:paraId="19130AF5" w14:textId="69E755E5" w:rsidR="00641D68" w:rsidRPr="00090CE1" w:rsidRDefault="00641D68" w:rsidP="00641D68">
            <w:pPr>
              <w:spacing w:before="120" w:after="120"/>
              <w:rPr>
                <w:rFonts w:cs="Arial"/>
                <w:b/>
                <w:sz w:val="22"/>
                <w:szCs w:val="22"/>
              </w:rPr>
            </w:pPr>
            <w:bookmarkStart w:id="43" w:name="DoseAndFrequencyOfAdministration"/>
            <w:bookmarkEnd w:id="43"/>
            <w:r w:rsidRPr="00A202D7">
              <w:rPr>
                <w:rFonts w:cs="Arial"/>
                <w:b/>
                <w:sz w:val="22"/>
                <w:szCs w:val="22"/>
              </w:rPr>
              <w:t>Dose and frequency of administration</w:t>
            </w:r>
          </w:p>
        </w:tc>
        <w:tc>
          <w:tcPr>
            <w:tcW w:w="7487" w:type="dxa"/>
          </w:tcPr>
          <w:p w14:paraId="6C54786E" w14:textId="001E398D" w:rsidR="00662B45" w:rsidRDefault="00662B45" w:rsidP="00662B45">
            <w:pPr>
              <w:spacing w:before="120" w:after="120"/>
              <w:rPr>
                <w:rFonts w:cs="Arial"/>
                <w:sz w:val="22"/>
                <w:szCs w:val="22"/>
              </w:rPr>
            </w:pPr>
            <w:r>
              <w:rPr>
                <w:rFonts w:cs="Arial"/>
                <w:sz w:val="22"/>
                <w:szCs w:val="22"/>
              </w:rPr>
              <w:t>A two-dose course should be administered consisting of 0.5</w:t>
            </w:r>
            <w:r w:rsidRPr="00132994">
              <w:rPr>
                <w:rFonts w:cs="Arial"/>
                <w:sz w:val="22"/>
                <w:szCs w:val="22"/>
              </w:rPr>
              <w:t xml:space="preserve">ml </w:t>
            </w:r>
            <w:r>
              <w:rPr>
                <w:rFonts w:cs="Arial"/>
                <w:sz w:val="22"/>
                <w:szCs w:val="22"/>
              </w:rPr>
              <w:t>followed by a second dose of 0.5</w:t>
            </w:r>
            <w:r w:rsidRPr="00132994">
              <w:rPr>
                <w:rFonts w:cs="Arial"/>
                <w:sz w:val="22"/>
                <w:szCs w:val="22"/>
              </w:rPr>
              <w:t xml:space="preserve">ml </w:t>
            </w:r>
            <w:r>
              <w:rPr>
                <w:rFonts w:cs="Arial"/>
                <w:sz w:val="22"/>
                <w:szCs w:val="22"/>
              </w:rPr>
              <w:t xml:space="preserve">administered </w:t>
            </w:r>
            <w:r w:rsidR="00972CC6" w:rsidRPr="00984696">
              <w:rPr>
                <w:rFonts w:cs="Arial"/>
                <w:sz w:val="22"/>
                <w:szCs w:val="22"/>
              </w:rPr>
              <w:t>in accordance with official national guidance and</w:t>
            </w:r>
            <w:r w:rsidR="00972CC6" w:rsidRPr="00354844">
              <w:rPr>
                <w:sz w:val="22"/>
                <w:szCs w:val="22"/>
              </w:rPr>
              <w:t xml:space="preserve"> </w:t>
            </w:r>
            <w:r w:rsidR="00972CC6" w:rsidRPr="00961F39">
              <w:rPr>
                <w:rFonts w:cs="Arial"/>
                <w:sz w:val="22"/>
                <w:szCs w:val="22"/>
              </w:rPr>
              <w:t>at a minimum of 4 weeks</w:t>
            </w:r>
            <w:r w:rsidR="00E74CA5">
              <w:rPr>
                <w:rFonts w:cs="Arial"/>
                <w:sz w:val="22"/>
                <w:szCs w:val="22"/>
              </w:rPr>
              <w:t xml:space="preserve"> after the first dose</w:t>
            </w:r>
            <w:r w:rsidR="00972CC6" w:rsidRPr="00961F39">
              <w:rPr>
                <w:rFonts w:cs="Arial"/>
                <w:sz w:val="22"/>
                <w:szCs w:val="22"/>
              </w:rPr>
              <w:t xml:space="preserve">. </w:t>
            </w:r>
            <w:r w:rsidR="00972CC6" w:rsidRPr="00354844">
              <w:rPr>
                <w:sz w:val="22"/>
                <w:szCs w:val="22"/>
              </w:rPr>
              <w:t xml:space="preserve">Published data indicate that the booster response to the second dose of </w:t>
            </w:r>
            <w:r w:rsidR="00972CC6" w:rsidRPr="00961F39">
              <w:rPr>
                <w:rFonts w:cs="Arial"/>
                <w:sz w:val="22"/>
                <w:szCs w:val="22"/>
              </w:rPr>
              <w:t>COVID-19 Vaccine AstraZeneca</w:t>
            </w:r>
            <w:r w:rsidR="00972CC6" w:rsidRPr="00961F39" w:rsidDel="00444214">
              <w:rPr>
                <w:rFonts w:cs="Arial"/>
                <w:sz w:val="22"/>
                <w:szCs w:val="22"/>
              </w:rPr>
              <w:t xml:space="preserve"> </w:t>
            </w:r>
            <w:r w:rsidR="00972CC6" w:rsidRPr="00354844">
              <w:rPr>
                <w:sz w:val="22"/>
                <w:szCs w:val="22"/>
              </w:rPr>
              <w:t xml:space="preserve">improves as the interval between doses increases. Given these data, JCVI now advise that the second dose of </w:t>
            </w:r>
            <w:r w:rsidR="00972CC6" w:rsidRPr="00961F39">
              <w:rPr>
                <w:rFonts w:cs="Arial"/>
                <w:sz w:val="22"/>
                <w:szCs w:val="22"/>
              </w:rPr>
              <w:t>COVID-19 Vaccine AstraZeneca</w:t>
            </w:r>
            <w:r w:rsidR="00972CC6" w:rsidRPr="00961F39" w:rsidDel="00444214">
              <w:rPr>
                <w:rFonts w:cs="Arial"/>
                <w:sz w:val="22"/>
                <w:szCs w:val="22"/>
              </w:rPr>
              <w:t xml:space="preserve"> </w:t>
            </w:r>
            <w:r w:rsidR="00972CC6" w:rsidRPr="00354844">
              <w:rPr>
                <w:sz w:val="22"/>
                <w:szCs w:val="22"/>
              </w:rPr>
              <w:t>should be given between 8 and 12 weeks after the first dose.</w:t>
            </w:r>
            <w:r w:rsidR="00972CC6" w:rsidRPr="008334C6">
              <w:rPr>
                <w:sz w:val="22"/>
                <w:szCs w:val="22"/>
                <w:vertAlign w:val="superscript"/>
              </w:rPr>
              <w:fldChar w:fldCharType="begin"/>
            </w:r>
            <w:r w:rsidR="00972CC6" w:rsidRPr="00223E89">
              <w:rPr>
                <w:sz w:val="22"/>
                <w:szCs w:val="22"/>
                <w:vertAlign w:val="superscript"/>
              </w:rPr>
              <w:instrText xml:space="preserve"> NOTEREF _Ref66804483 \h  \* MERGEFORMAT </w:instrText>
            </w:r>
            <w:r w:rsidR="00972CC6" w:rsidRPr="008334C6">
              <w:rPr>
                <w:sz w:val="22"/>
                <w:szCs w:val="22"/>
                <w:vertAlign w:val="superscript"/>
              </w:rPr>
            </w:r>
            <w:r w:rsidR="00972CC6" w:rsidRPr="008334C6">
              <w:rPr>
                <w:sz w:val="22"/>
                <w:szCs w:val="22"/>
                <w:vertAlign w:val="superscript"/>
              </w:rPr>
              <w:fldChar w:fldCharType="separate"/>
            </w:r>
            <w:r w:rsidR="00972CC6" w:rsidRPr="00223E89">
              <w:rPr>
                <w:sz w:val="22"/>
                <w:szCs w:val="22"/>
                <w:vertAlign w:val="superscript"/>
              </w:rPr>
              <w:t>6</w:t>
            </w:r>
            <w:r w:rsidR="00972CC6" w:rsidRPr="008334C6">
              <w:rPr>
                <w:sz w:val="22"/>
                <w:szCs w:val="22"/>
                <w:vertAlign w:val="superscript"/>
              </w:rPr>
              <w:fldChar w:fldCharType="end"/>
            </w:r>
          </w:p>
          <w:p w14:paraId="0A982908" w14:textId="7AD742EA" w:rsidR="00641D68" w:rsidRDefault="00B52BFC" w:rsidP="00967D96">
            <w:pPr>
              <w:spacing w:before="120" w:after="120"/>
              <w:rPr>
                <w:rFonts w:cs="Arial"/>
                <w:sz w:val="22"/>
                <w:szCs w:val="22"/>
              </w:rPr>
            </w:pPr>
            <w:r w:rsidRPr="002A340C">
              <w:rPr>
                <w:rFonts w:cs="Frutiger 45 Light"/>
                <w:color w:val="000000"/>
                <w:sz w:val="22"/>
                <w:szCs w:val="22"/>
              </w:rPr>
              <w:t xml:space="preserve">If an interval longer than the recommended interval is left between doses, the second dose should still be given (using the same vaccine as was given for the first dose if possible, </w:t>
            </w:r>
            <w:r w:rsidRPr="00F91021">
              <w:rPr>
                <w:rFonts w:cs="Arial"/>
                <w:sz w:val="22"/>
                <w:szCs w:val="22"/>
              </w:rPr>
              <w:t xml:space="preserve">see </w:t>
            </w:r>
            <w:hyperlink w:anchor="AdditionalInformationIncompImm" w:history="1">
              <w:r w:rsidRPr="002A340C">
                <w:rPr>
                  <w:rStyle w:val="Hyperlink"/>
                  <w:rFonts w:cs="Arial"/>
                  <w:sz w:val="22"/>
                  <w:szCs w:val="22"/>
                </w:rPr>
                <w:t>Additional Information</w:t>
              </w:r>
            </w:hyperlink>
            <w:r w:rsidRPr="002A340C">
              <w:rPr>
                <w:rFonts w:cs="Frutiger 45 Light"/>
                <w:color w:val="000000"/>
                <w:sz w:val="22"/>
                <w:szCs w:val="22"/>
              </w:rPr>
              <w:t>). The course does not need to be restarted.</w:t>
            </w:r>
          </w:p>
        </w:tc>
      </w:tr>
      <w:tr w:rsidR="00641D68" w:rsidRPr="00EE43D4" w14:paraId="3634C4AD" w14:textId="77777777" w:rsidTr="005D3269">
        <w:tc>
          <w:tcPr>
            <w:tcW w:w="2436" w:type="dxa"/>
          </w:tcPr>
          <w:p w14:paraId="6683FBA3" w14:textId="5CA54F09" w:rsidR="00641D68" w:rsidRPr="00090CE1" w:rsidRDefault="00641D68" w:rsidP="00641D68">
            <w:pPr>
              <w:spacing w:before="120" w:after="120"/>
              <w:rPr>
                <w:rFonts w:cs="Arial"/>
                <w:b/>
                <w:sz w:val="22"/>
                <w:szCs w:val="22"/>
              </w:rPr>
            </w:pPr>
            <w:r w:rsidRPr="0000216F">
              <w:rPr>
                <w:rFonts w:cs="Arial"/>
                <w:b/>
                <w:sz w:val="22"/>
                <w:szCs w:val="22"/>
              </w:rPr>
              <w:t>Duration of treatment</w:t>
            </w:r>
          </w:p>
        </w:tc>
        <w:tc>
          <w:tcPr>
            <w:tcW w:w="7487" w:type="dxa"/>
          </w:tcPr>
          <w:p w14:paraId="00784650" w14:textId="77777777" w:rsidR="001F6D10" w:rsidRDefault="001F6D10" w:rsidP="001F6D10">
            <w:pPr>
              <w:spacing w:before="120" w:after="120"/>
              <w:rPr>
                <w:sz w:val="22"/>
                <w:szCs w:val="22"/>
              </w:rPr>
            </w:pPr>
            <w:r>
              <w:rPr>
                <w:sz w:val="22"/>
                <w:szCs w:val="22"/>
              </w:rPr>
              <w:t xml:space="preserve">See </w:t>
            </w:r>
            <w:hyperlink w:anchor="DoseAndFrequencyOfAdministration" w:history="1">
              <w:r w:rsidRPr="001462A5">
                <w:rPr>
                  <w:rStyle w:val="Hyperlink"/>
                  <w:sz w:val="22"/>
                  <w:szCs w:val="22"/>
                </w:rPr>
                <w:t>Dose and frequency of administration</w:t>
              </w:r>
            </w:hyperlink>
            <w:r>
              <w:rPr>
                <w:sz w:val="22"/>
                <w:szCs w:val="22"/>
              </w:rPr>
              <w:t xml:space="preserve"> above. </w:t>
            </w:r>
          </w:p>
          <w:p w14:paraId="70598AF5" w14:textId="212E1985"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Booster doses of COVID-19 vaccines are not yet recommended because the need for, and timing of, boosters has not yet been determined.</w:t>
            </w:r>
          </w:p>
        </w:tc>
      </w:tr>
      <w:tr w:rsidR="00641D68" w:rsidRPr="00EE43D4" w14:paraId="382DA836" w14:textId="77777777" w:rsidTr="005D3269">
        <w:tc>
          <w:tcPr>
            <w:tcW w:w="2436" w:type="dxa"/>
          </w:tcPr>
          <w:p w14:paraId="4870A5BC" w14:textId="47BDF141" w:rsidR="00641D68" w:rsidRPr="00090CE1" w:rsidRDefault="00641D68" w:rsidP="00641D68">
            <w:pPr>
              <w:spacing w:before="120" w:after="120"/>
              <w:rPr>
                <w:rFonts w:cs="Arial"/>
                <w:b/>
                <w:sz w:val="22"/>
                <w:szCs w:val="22"/>
              </w:rPr>
            </w:pPr>
            <w:r w:rsidRPr="0000216F">
              <w:rPr>
                <w:rFonts w:cs="Arial"/>
                <w:b/>
                <w:sz w:val="22"/>
                <w:szCs w:val="22"/>
              </w:rPr>
              <w:t>Quantity to be supplied / administered</w:t>
            </w:r>
          </w:p>
        </w:tc>
        <w:tc>
          <w:tcPr>
            <w:tcW w:w="7487" w:type="dxa"/>
          </w:tcPr>
          <w:p w14:paraId="5F41BDB8" w14:textId="22927FCF" w:rsidR="001F6D10" w:rsidRDefault="001F6D10" w:rsidP="001F6D10">
            <w:pPr>
              <w:spacing w:before="120" w:after="120"/>
              <w:rPr>
                <w:rFonts w:cs="Arial"/>
                <w:sz w:val="22"/>
                <w:szCs w:val="22"/>
              </w:rPr>
            </w:pPr>
            <w:r>
              <w:rPr>
                <w:rFonts w:cs="Arial"/>
                <w:sz w:val="22"/>
                <w:szCs w:val="22"/>
              </w:rPr>
              <w:t>Administer 0.</w:t>
            </w:r>
            <w:r w:rsidR="00662B45">
              <w:rPr>
                <w:rFonts w:cs="Arial"/>
                <w:sz w:val="22"/>
                <w:szCs w:val="22"/>
              </w:rPr>
              <w:t>5</w:t>
            </w:r>
            <w:r w:rsidRPr="00132994">
              <w:rPr>
                <w:rFonts w:cs="Arial"/>
                <w:sz w:val="22"/>
                <w:szCs w:val="22"/>
              </w:rPr>
              <w:t>ml</w:t>
            </w:r>
            <w:r w:rsidR="00777605">
              <w:rPr>
                <w:rFonts w:cs="Arial"/>
                <w:sz w:val="22"/>
                <w:szCs w:val="22"/>
              </w:rPr>
              <w:t>.</w:t>
            </w:r>
          </w:p>
          <w:p w14:paraId="24930B85" w14:textId="787B2DA4"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 xml:space="preserve">A two-dose course should be </w:t>
            </w:r>
            <w:r w:rsidR="00600428">
              <w:rPr>
                <w:sz w:val="22"/>
                <w:szCs w:val="22"/>
              </w:rPr>
              <w:t>completed</w:t>
            </w:r>
            <w:r>
              <w:rPr>
                <w:sz w:val="22"/>
                <w:szCs w:val="22"/>
              </w:rPr>
              <w:t>.</w:t>
            </w:r>
          </w:p>
        </w:tc>
      </w:tr>
      <w:tr w:rsidR="00763816" w:rsidRPr="00EE43D4" w14:paraId="62ECF3E9" w14:textId="77777777" w:rsidTr="005D3269">
        <w:tc>
          <w:tcPr>
            <w:tcW w:w="2436" w:type="dxa"/>
          </w:tcPr>
          <w:p w14:paraId="702302C4" w14:textId="77777777" w:rsidR="00763816" w:rsidRDefault="00763816" w:rsidP="00763816">
            <w:pPr>
              <w:spacing w:before="120" w:after="120"/>
              <w:rPr>
                <w:rFonts w:cs="Arial"/>
                <w:b/>
                <w:sz w:val="22"/>
                <w:szCs w:val="22"/>
              </w:rPr>
            </w:pPr>
            <w:r w:rsidRPr="00090CE1">
              <w:rPr>
                <w:rFonts w:cs="Arial"/>
                <w:b/>
                <w:sz w:val="22"/>
                <w:szCs w:val="22"/>
              </w:rPr>
              <w:t>Route / method of administration</w:t>
            </w:r>
          </w:p>
          <w:p w14:paraId="21784BCF" w14:textId="77777777" w:rsidR="0093231A" w:rsidRDefault="0093231A" w:rsidP="0093231A">
            <w:pPr>
              <w:spacing w:before="120" w:after="120"/>
              <w:contextualSpacing/>
              <w:rPr>
                <w:rFonts w:cs="Arial"/>
                <w:b/>
                <w:sz w:val="22"/>
                <w:szCs w:val="22"/>
              </w:rPr>
            </w:pPr>
          </w:p>
          <w:p w14:paraId="7661285E" w14:textId="25B07043" w:rsidR="0093231A" w:rsidRDefault="0093231A" w:rsidP="0093231A">
            <w:pPr>
              <w:spacing w:before="120" w:after="120"/>
              <w:contextualSpacing/>
              <w:rPr>
                <w:rFonts w:cs="Arial"/>
                <w:bCs/>
                <w:sz w:val="22"/>
                <w:szCs w:val="22"/>
              </w:rPr>
            </w:pPr>
          </w:p>
          <w:p w14:paraId="7CCF8723" w14:textId="77777777" w:rsidR="00777605" w:rsidRDefault="00777605" w:rsidP="0093231A">
            <w:pPr>
              <w:spacing w:before="120" w:after="120"/>
              <w:contextualSpacing/>
              <w:rPr>
                <w:rFonts w:cs="Arial"/>
                <w:bCs/>
                <w:sz w:val="22"/>
                <w:szCs w:val="22"/>
              </w:rPr>
            </w:pPr>
          </w:p>
          <w:p w14:paraId="79E6C3D4" w14:textId="77777777" w:rsidR="0093231A" w:rsidRDefault="0093231A" w:rsidP="0093231A">
            <w:pPr>
              <w:spacing w:before="120" w:after="120"/>
              <w:contextualSpacing/>
              <w:rPr>
                <w:rFonts w:cs="Arial"/>
                <w:bCs/>
                <w:sz w:val="22"/>
                <w:szCs w:val="22"/>
              </w:rPr>
            </w:pPr>
          </w:p>
          <w:p w14:paraId="2D5BA918" w14:textId="77777777" w:rsidR="0093231A" w:rsidRDefault="0093231A" w:rsidP="0093231A">
            <w:pPr>
              <w:spacing w:before="120" w:after="120"/>
              <w:contextualSpacing/>
              <w:rPr>
                <w:rFonts w:cs="Arial"/>
                <w:bCs/>
                <w:sz w:val="22"/>
                <w:szCs w:val="22"/>
              </w:rPr>
            </w:pPr>
          </w:p>
          <w:p w14:paraId="3EF58F71" w14:textId="77777777" w:rsidR="0093231A" w:rsidRDefault="0093231A" w:rsidP="0093231A">
            <w:pPr>
              <w:spacing w:before="120" w:after="120"/>
              <w:contextualSpacing/>
              <w:rPr>
                <w:rFonts w:cs="Arial"/>
                <w:bCs/>
                <w:sz w:val="22"/>
                <w:szCs w:val="22"/>
              </w:rPr>
            </w:pPr>
          </w:p>
          <w:p w14:paraId="4CB1B8BF" w14:textId="77777777" w:rsidR="0093231A" w:rsidRDefault="0093231A" w:rsidP="0093231A">
            <w:pPr>
              <w:spacing w:before="120" w:after="120"/>
              <w:contextualSpacing/>
              <w:rPr>
                <w:rFonts w:cs="Arial"/>
                <w:bCs/>
                <w:sz w:val="22"/>
                <w:szCs w:val="22"/>
              </w:rPr>
            </w:pPr>
          </w:p>
          <w:p w14:paraId="57DF5453" w14:textId="77777777" w:rsidR="0093231A" w:rsidRDefault="0093231A" w:rsidP="0093231A">
            <w:pPr>
              <w:spacing w:before="120" w:after="120"/>
              <w:contextualSpacing/>
              <w:rPr>
                <w:rFonts w:cs="Arial"/>
                <w:bCs/>
                <w:sz w:val="22"/>
                <w:szCs w:val="22"/>
              </w:rPr>
            </w:pPr>
          </w:p>
          <w:p w14:paraId="40D18CB8" w14:textId="77777777" w:rsidR="0093231A" w:rsidRDefault="0093231A" w:rsidP="0093231A">
            <w:pPr>
              <w:spacing w:before="120" w:after="120"/>
              <w:contextualSpacing/>
              <w:rPr>
                <w:rFonts w:cs="Arial"/>
                <w:bCs/>
                <w:sz w:val="22"/>
                <w:szCs w:val="22"/>
              </w:rPr>
            </w:pPr>
          </w:p>
          <w:p w14:paraId="06BE27DF" w14:textId="77777777" w:rsidR="0093231A" w:rsidRDefault="0093231A" w:rsidP="0093231A">
            <w:pPr>
              <w:spacing w:before="120" w:after="120"/>
              <w:contextualSpacing/>
              <w:rPr>
                <w:rFonts w:cs="Arial"/>
                <w:bCs/>
                <w:sz w:val="22"/>
                <w:szCs w:val="22"/>
              </w:rPr>
            </w:pPr>
          </w:p>
          <w:p w14:paraId="17BFF0DD" w14:textId="77777777" w:rsidR="0093231A" w:rsidRDefault="0093231A" w:rsidP="0093231A">
            <w:pPr>
              <w:spacing w:before="120" w:after="120"/>
              <w:contextualSpacing/>
              <w:rPr>
                <w:rFonts w:cs="Arial"/>
                <w:bCs/>
                <w:sz w:val="22"/>
                <w:szCs w:val="22"/>
              </w:rPr>
            </w:pPr>
          </w:p>
          <w:p w14:paraId="34E8C2C9" w14:textId="77777777" w:rsidR="0093231A" w:rsidRDefault="0093231A" w:rsidP="0093231A">
            <w:pPr>
              <w:spacing w:before="120" w:after="120"/>
              <w:contextualSpacing/>
              <w:rPr>
                <w:rFonts w:cs="Arial"/>
                <w:bCs/>
                <w:sz w:val="22"/>
                <w:szCs w:val="22"/>
              </w:rPr>
            </w:pPr>
          </w:p>
          <w:p w14:paraId="779795FE" w14:textId="77777777" w:rsidR="0093231A" w:rsidRDefault="0093231A" w:rsidP="0093231A">
            <w:pPr>
              <w:spacing w:before="120" w:after="120"/>
              <w:contextualSpacing/>
              <w:rPr>
                <w:rFonts w:cs="Arial"/>
                <w:bCs/>
                <w:sz w:val="22"/>
                <w:szCs w:val="22"/>
              </w:rPr>
            </w:pPr>
          </w:p>
          <w:p w14:paraId="088D040A" w14:textId="77777777" w:rsidR="0093231A" w:rsidRDefault="0093231A" w:rsidP="0093231A">
            <w:pPr>
              <w:spacing w:before="120" w:after="120"/>
              <w:contextualSpacing/>
              <w:rPr>
                <w:rFonts w:cs="Arial"/>
                <w:bCs/>
                <w:sz w:val="22"/>
                <w:szCs w:val="22"/>
              </w:rPr>
            </w:pPr>
          </w:p>
          <w:p w14:paraId="18E20DD3" w14:textId="77777777" w:rsidR="00777605" w:rsidRDefault="00777605">
            <w:pPr>
              <w:spacing w:before="120" w:after="120"/>
              <w:contextualSpacing/>
              <w:rPr>
                <w:rFonts w:cs="Arial"/>
                <w:bCs/>
                <w:sz w:val="22"/>
                <w:szCs w:val="22"/>
              </w:rPr>
            </w:pPr>
          </w:p>
          <w:p w14:paraId="2EB77F4D" w14:textId="77777777" w:rsidR="00777605" w:rsidRDefault="00777605" w:rsidP="00777605">
            <w:pPr>
              <w:spacing w:before="120" w:after="120"/>
              <w:contextualSpacing/>
              <w:rPr>
                <w:rFonts w:cs="Arial"/>
                <w:b/>
                <w:sz w:val="22"/>
                <w:szCs w:val="22"/>
              </w:rPr>
            </w:pPr>
            <w:r w:rsidRPr="00223E89">
              <w:rPr>
                <w:rFonts w:cs="Arial"/>
                <w:bCs/>
                <w:sz w:val="22"/>
                <w:szCs w:val="22"/>
              </w:rPr>
              <w:t>Continued over page</w:t>
            </w:r>
            <w:r>
              <w:rPr>
                <w:rFonts w:cs="Arial"/>
                <w:b/>
                <w:sz w:val="22"/>
                <w:szCs w:val="22"/>
              </w:rPr>
              <w:t xml:space="preserve"> </w:t>
            </w:r>
          </w:p>
          <w:p w14:paraId="74EF6084" w14:textId="77777777" w:rsidR="00777605" w:rsidRDefault="00777605" w:rsidP="00777605">
            <w:pPr>
              <w:spacing w:before="120" w:after="120"/>
              <w:contextualSpacing/>
              <w:rPr>
                <w:rFonts w:cs="Arial"/>
                <w:b/>
                <w:sz w:val="22"/>
                <w:szCs w:val="22"/>
              </w:rPr>
            </w:pPr>
          </w:p>
          <w:p w14:paraId="5A820DC6" w14:textId="509B67F1" w:rsidR="00777605" w:rsidRDefault="00777605" w:rsidP="00223E89">
            <w:pPr>
              <w:spacing w:before="120" w:after="120"/>
              <w:contextualSpacing/>
              <w:rPr>
                <w:rFonts w:cs="Arial"/>
                <w:b/>
                <w:sz w:val="22"/>
                <w:szCs w:val="22"/>
              </w:rPr>
            </w:pPr>
            <w:r w:rsidRPr="00090CE1">
              <w:rPr>
                <w:rFonts w:cs="Arial"/>
                <w:b/>
                <w:sz w:val="22"/>
                <w:szCs w:val="22"/>
              </w:rPr>
              <w:t>Route / method of administration</w:t>
            </w:r>
          </w:p>
          <w:p w14:paraId="4E6D56F9" w14:textId="09CA463D" w:rsidR="0093231A" w:rsidRPr="0093231A" w:rsidRDefault="00777605" w:rsidP="00223E89">
            <w:pPr>
              <w:spacing w:before="120" w:after="120"/>
              <w:rPr>
                <w:rFonts w:cs="Arial"/>
                <w:bCs/>
                <w:sz w:val="22"/>
                <w:szCs w:val="22"/>
              </w:rPr>
            </w:pPr>
            <w:r>
              <w:rPr>
                <w:rFonts w:cs="Arial"/>
                <w:bCs/>
                <w:sz w:val="22"/>
                <w:szCs w:val="22"/>
              </w:rPr>
              <w:t>(continued)</w:t>
            </w:r>
            <w:r w:rsidDel="00777605">
              <w:rPr>
                <w:rFonts w:cs="Arial"/>
                <w:bCs/>
                <w:sz w:val="22"/>
                <w:szCs w:val="22"/>
              </w:rPr>
              <w:t xml:space="preserve"> </w:t>
            </w:r>
          </w:p>
        </w:tc>
        <w:tc>
          <w:tcPr>
            <w:tcW w:w="7487" w:type="dxa"/>
          </w:tcPr>
          <w:p w14:paraId="2AA04807" w14:textId="749A67E9" w:rsidR="001F6D10" w:rsidRDefault="00662B45" w:rsidP="001F6D10">
            <w:pPr>
              <w:shd w:val="clear" w:color="auto" w:fill="FFFFFF"/>
              <w:overflowPunct/>
              <w:autoSpaceDE/>
              <w:autoSpaceDN/>
              <w:adjustRightInd/>
              <w:spacing w:before="120" w:after="120"/>
              <w:textAlignment w:val="auto"/>
              <w:rPr>
                <w:rFonts w:cs="Arial"/>
                <w:sz w:val="22"/>
                <w:szCs w:val="22"/>
              </w:rPr>
            </w:pPr>
            <w:r w:rsidRPr="005F3828">
              <w:rPr>
                <w:rFonts w:cs="Arial"/>
                <w:sz w:val="22"/>
                <w:szCs w:val="22"/>
              </w:rPr>
              <w:t>COVID-19 Vaccine AstraZeneca</w:t>
            </w:r>
            <w:r w:rsidR="0002449C">
              <w:rPr>
                <w:sz w:val="22"/>
                <w:szCs w:val="22"/>
              </w:rPr>
              <w:t xml:space="preserve">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0B7F319F" w14:textId="641500AC" w:rsidR="00C7474D" w:rsidRPr="00866C89" w:rsidRDefault="00397EB8" w:rsidP="001F6D10">
            <w:pPr>
              <w:shd w:val="clear" w:color="auto" w:fill="FFFFFF"/>
              <w:overflowPunct/>
              <w:autoSpaceDE/>
              <w:autoSpaceDN/>
              <w:adjustRightInd/>
              <w:spacing w:before="120" w:after="120"/>
              <w:textAlignment w:val="auto"/>
              <w:rPr>
                <w:rFonts w:cs="Arial"/>
                <w:sz w:val="22"/>
                <w:szCs w:val="22"/>
              </w:rPr>
            </w:pPr>
            <w:bookmarkStart w:id="44" w:name="_Hlk60235565"/>
            <w:r w:rsidRPr="00866C89">
              <w:rPr>
                <w:rFonts w:cs="Arial"/>
                <w:sz w:val="22"/>
                <w:szCs w:val="22"/>
              </w:rPr>
              <w:t>Vaccinators should administer a 0.</w:t>
            </w:r>
            <w:r w:rsidR="00662B45">
              <w:rPr>
                <w:rFonts w:cs="Arial"/>
                <w:sz w:val="22"/>
                <w:szCs w:val="22"/>
              </w:rPr>
              <w:t>5</w:t>
            </w:r>
            <w:r w:rsidRPr="00866C89">
              <w:rPr>
                <w:rFonts w:cs="Arial"/>
                <w:sz w:val="22"/>
                <w:szCs w:val="22"/>
              </w:rPr>
              <w:t xml:space="preserve">ml dose prepared in accordance with </w:t>
            </w:r>
            <w:hyperlink w:anchor="Stage2" w:history="1">
              <w:r w:rsidRPr="00100473">
                <w:rPr>
                  <w:rStyle w:val="Hyperlink"/>
                  <w:rFonts w:cs="Arial"/>
                  <w:sz w:val="22"/>
                  <w:szCs w:val="22"/>
                </w:rPr>
                <w:t>Stage 2</w:t>
              </w:r>
            </w:hyperlink>
            <w:r w:rsidRPr="00866C89">
              <w:rPr>
                <w:rFonts w:cs="Arial"/>
                <w:sz w:val="22"/>
                <w:szCs w:val="22"/>
              </w:rPr>
              <w:t xml:space="preserve"> above. </w:t>
            </w:r>
          </w:p>
          <w:bookmarkEnd w:id="44"/>
          <w:p w14:paraId="61F7ED90" w14:textId="5BD67D58" w:rsidR="001F6D10" w:rsidRDefault="00C7474D" w:rsidP="001F6D10">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w:t>
            </w:r>
            <w:r w:rsidR="00604682" w:rsidRPr="00100473">
              <w:rPr>
                <w:rFonts w:cs="Arial"/>
                <w:sz w:val="22"/>
                <w:szCs w:val="22"/>
              </w:rPr>
              <w:t xml:space="preserve">vaccine is </w:t>
            </w:r>
            <w:r w:rsidRPr="00100473">
              <w:rPr>
                <w:rFonts w:cs="Arial"/>
                <w:sz w:val="22"/>
                <w:szCs w:val="22"/>
              </w:rPr>
              <w:t xml:space="preserve">not </w:t>
            </w:r>
            <w:r w:rsidR="00E66CFD">
              <w:rPr>
                <w:rFonts w:cs="Arial"/>
                <w:sz w:val="22"/>
                <w:szCs w:val="22"/>
              </w:rPr>
              <w:t>drawn up</w:t>
            </w:r>
            <w:r w:rsidR="00E66CFD" w:rsidRPr="00100473">
              <w:rPr>
                <w:rFonts w:cs="Arial"/>
                <w:sz w:val="22"/>
                <w:szCs w:val="22"/>
              </w:rPr>
              <w:t xml:space="preserve"> </w:t>
            </w:r>
            <w:r w:rsidRPr="00100473">
              <w:rPr>
                <w:rFonts w:cs="Arial"/>
                <w:sz w:val="22"/>
                <w:szCs w:val="22"/>
              </w:rPr>
              <w:t xml:space="preserve">by the vaccinator, safe procedures </w:t>
            </w:r>
            <w:r w:rsidR="00604682" w:rsidRPr="00100473">
              <w:rPr>
                <w:rFonts w:cs="Arial"/>
                <w:sz w:val="22"/>
                <w:szCs w:val="22"/>
              </w:rPr>
              <w:t>must</w:t>
            </w:r>
            <w:r w:rsidRPr="00100473">
              <w:rPr>
                <w:rFonts w:cs="Arial"/>
                <w:sz w:val="22"/>
                <w:szCs w:val="22"/>
              </w:rPr>
              <w:t xml:space="preserve"> be in place for the vaccinator to </w:t>
            </w:r>
            <w:r w:rsidR="002C55AF">
              <w:rPr>
                <w:rFonts w:cs="Arial"/>
                <w:sz w:val="22"/>
                <w:szCs w:val="22"/>
              </w:rPr>
              <w:t xml:space="preserve">safely </w:t>
            </w:r>
            <w:r w:rsidR="00604682" w:rsidRPr="00100473">
              <w:rPr>
                <w:rFonts w:cs="Arial"/>
                <w:sz w:val="22"/>
                <w:szCs w:val="22"/>
              </w:rPr>
              <w:t>receive, check</w:t>
            </w:r>
            <w:r w:rsidR="0025156F">
              <w:rPr>
                <w:rFonts w:cs="Arial"/>
                <w:sz w:val="22"/>
                <w:szCs w:val="22"/>
              </w:rPr>
              <w:t>,</w:t>
            </w:r>
            <w:r w:rsidR="00604682" w:rsidRPr="00100473">
              <w:rPr>
                <w:rFonts w:cs="Arial"/>
                <w:sz w:val="22"/>
                <w:szCs w:val="22"/>
              </w:rPr>
              <w:t xml:space="preserve"> and use the vaccine immediately after preparation</w:t>
            </w:r>
            <w:r w:rsidR="007C2EC2">
              <w:rPr>
                <w:rFonts w:cs="Arial"/>
                <w:sz w:val="22"/>
                <w:szCs w:val="22"/>
              </w:rPr>
              <w:t>.</w:t>
            </w:r>
            <w:r w:rsidR="001F6D10">
              <w:rPr>
                <w:rFonts w:cs="Arial"/>
                <w:sz w:val="22"/>
                <w:szCs w:val="22"/>
              </w:rPr>
              <w:t xml:space="preserve">  </w:t>
            </w:r>
          </w:p>
          <w:p w14:paraId="245C2727" w14:textId="173BDE18" w:rsidR="00E66CFD" w:rsidRDefault="00E66CFD" w:rsidP="00E66CFD">
            <w:pPr>
              <w:spacing w:before="120" w:after="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sidRPr="00156FBE">
              <w:rPr>
                <w:rFonts w:cs="Arial"/>
                <w:sz w:val="22"/>
                <w:szCs w:val="22"/>
              </w:rPr>
              <w:t xml:space="preserve">the </w:t>
            </w:r>
            <w:hyperlink r:id="rId71" w:history="1">
              <w:r>
                <w:rPr>
                  <w:rStyle w:val="Hyperlink"/>
                  <w:rFonts w:cs="Arial"/>
                  <w:sz w:val="22"/>
                  <w:szCs w:val="22"/>
                </w:rPr>
                <w:t>Regulation 174 Information for UK Healthcare Professionals</w:t>
              </w:r>
            </w:hyperlink>
            <w:r w:rsidRPr="00156FBE">
              <w:rPr>
                <w:rFonts w:cs="Arial"/>
                <w:sz w:val="22"/>
                <w:szCs w:val="22"/>
              </w:rPr>
              <w:t>, that</w:t>
            </w:r>
            <w:r>
              <w:rPr>
                <w:rFonts w:cs="Arial"/>
                <w:sz w:val="22"/>
                <w:szCs w:val="22"/>
              </w:rPr>
              <w:t xml:space="preserve"> is a colourless to slightly brown, clear to slightly opaque solution. </w:t>
            </w:r>
            <w:r w:rsidRPr="008B3FC3">
              <w:rPr>
                <w:rFonts w:cs="Arial"/>
                <w:sz w:val="22"/>
                <w:szCs w:val="22"/>
              </w:rPr>
              <w:t>Discard the vaccine if particulate</w:t>
            </w:r>
            <w:r>
              <w:rPr>
                <w:rFonts w:cs="Arial"/>
                <w:sz w:val="22"/>
                <w:szCs w:val="22"/>
              </w:rPr>
              <w:t xml:space="preserve"> matter</w:t>
            </w:r>
            <w:r w:rsidRPr="008B3FC3">
              <w:rPr>
                <w:rFonts w:cs="Arial"/>
                <w:sz w:val="22"/>
                <w:szCs w:val="22"/>
              </w:rPr>
              <w:t xml:space="preserve"> or</w:t>
            </w:r>
            <w:r>
              <w:rPr>
                <w:rFonts w:cs="Arial"/>
                <w:sz w:val="22"/>
                <w:szCs w:val="22"/>
              </w:rPr>
              <w:t xml:space="preserve"> differences to the described appearance are observed. </w:t>
            </w:r>
          </w:p>
          <w:p w14:paraId="778727A5" w14:textId="77777777" w:rsidR="00A57427" w:rsidRDefault="00A57427" w:rsidP="00A57427">
            <w:pPr>
              <w:spacing w:after="120" w:line="250" w:lineRule="auto"/>
              <w:rPr>
                <w:rFonts w:cs="Arial"/>
                <w:sz w:val="22"/>
                <w:szCs w:val="22"/>
              </w:rPr>
            </w:pPr>
            <w:r>
              <w:rPr>
                <w:rFonts w:cs="Arial"/>
                <w:sz w:val="22"/>
                <w:szCs w:val="22"/>
              </w:rPr>
              <w:t>Do not shake the vaccine.</w:t>
            </w:r>
          </w:p>
          <w:p w14:paraId="1708EF69" w14:textId="77777777" w:rsidR="00A57427" w:rsidRDefault="00A57427" w:rsidP="00A57427">
            <w:pPr>
              <w:spacing w:line="249" w:lineRule="auto"/>
              <w:rPr>
                <w:rFonts w:cs="Arial"/>
                <w:sz w:val="22"/>
                <w:szCs w:val="22"/>
              </w:rPr>
            </w:pPr>
            <w:r>
              <w:rPr>
                <w:rFonts w:cs="Arial"/>
                <w:sz w:val="22"/>
                <w:szCs w:val="22"/>
              </w:rPr>
              <w:t>Check product name, batch number and expiry prior to administration.</w:t>
            </w:r>
          </w:p>
          <w:p w14:paraId="53AE5B2F" w14:textId="2B83F3C9" w:rsidR="00567B7B" w:rsidRPr="002C7781"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should be used for the vaccination, followed by firm pressure applied to the site (without rubbing) for at least 2 minutes. The individual/carer should be informed about the risk of haematoma from the injection.</w:t>
            </w:r>
            <w:r w:rsidR="001F6D10" w:rsidRPr="00AC6CB7">
              <w:rPr>
                <w:rFonts w:cs="Arial"/>
                <w:color w:val="FF0000"/>
                <w:spacing w:val="-2"/>
                <w:sz w:val="22"/>
                <w:szCs w:val="22"/>
              </w:rPr>
              <w:t xml:space="preserve"> </w:t>
            </w:r>
            <w:r w:rsidR="001F6D10" w:rsidRPr="00AC6CB7">
              <w:rPr>
                <w:rFonts w:cs="Arial"/>
                <w:b/>
                <w:color w:val="FF0000"/>
                <w:spacing w:val="-2"/>
                <w:sz w:val="22"/>
                <w:szCs w:val="22"/>
              </w:rPr>
              <w:t xml:space="preserve"> </w:t>
            </w:r>
            <w:r w:rsidR="00567B7B" w:rsidRPr="00680FAB">
              <w:rPr>
                <w:rFonts w:cs="Arial"/>
                <w:b/>
                <w:color w:val="FF0000"/>
                <w:spacing w:val="-2"/>
              </w:rPr>
              <w:t xml:space="preserve"> </w:t>
            </w:r>
          </w:p>
        </w:tc>
      </w:tr>
      <w:tr w:rsidR="00734354" w:rsidRPr="00EE43D4" w14:paraId="27D53359" w14:textId="77777777" w:rsidTr="005D3269">
        <w:tc>
          <w:tcPr>
            <w:tcW w:w="2436" w:type="dxa"/>
          </w:tcPr>
          <w:p w14:paraId="4C924614" w14:textId="2FF55080" w:rsidR="00734354" w:rsidRDefault="00734354" w:rsidP="000E188A">
            <w:pPr>
              <w:spacing w:before="120" w:after="120"/>
              <w:rPr>
                <w:rFonts w:cs="Arial"/>
                <w:b/>
                <w:sz w:val="22"/>
                <w:szCs w:val="22"/>
              </w:rPr>
            </w:pPr>
            <w:r w:rsidRPr="005C44EE">
              <w:rPr>
                <w:rFonts w:cs="Arial"/>
                <w:b/>
                <w:sz w:val="22"/>
                <w:szCs w:val="22"/>
              </w:rPr>
              <w:br w:type="page"/>
            </w:r>
            <w:r w:rsidRPr="0000216F">
              <w:rPr>
                <w:rFonts w:cs="Arial"/>
                <w:b/>
                <w:sz w:val="22"/>
                <w:szCs w:val="22"/>
              </w:rPr>
              <w:t>Disposal</w:t>
            </w:r>
          </w:p>
          <w:p w14:paraId="37076E09" w14:textId="77777777" w:rsidR="007C6BBD" w:rsidRDefault="007C6BBD" w:rsidP="007C6BBD">
            <w:pPr>
              <w:spacing w:before="120" w:after="120"/>
              <w:contextualSpacing/>
              <w:rPr>
                <w:rFonts w:cs="Arial"/>
                <w:bCs/>
                <w:sz w:val="22"/>
                <w:szCs w:val="22"/>
              </w:rPr>
            </w:pPr>
          </w:p>
          <w:p w14:paraId="00834023" w14:textId="30E5C921" w:rsidR="007C6BBD" w:rsidRPr="00866C89" w:rsidRDefault="007C6BBD" w:rsidP="00866C89">
            <w:pPr>
              <w:spacing w:before="120" w:after="120"/>
              <w:contextualSpacing/>
              <w:rPr>
                <w:rFonts w:cs="Arial"/>
                <w:bCs/>
                <w:sz w:val="22"/>
                <w:szCs w:val="22"/>
              </w:rPr>
            </w:pPr>
          </w:p>
        </w:tc>
        <w:tc>
          <w:tcPr>
            <w:tcW w:w="7487"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0F17534" w14:textId="77777777" w:rsidR="00734354"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regulations and guidance in the </w:t>
            </w:r>
            <w:hyperlink r:id="rId72"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p w14:paraId="46403244" w14:textId="06ACC73E" w:rsidR="00D35E6E" w:rsidRPr="00B008BA" w:rsidRDefault="00155EB4" w:rsidP="005C44EE">
            <w:pPr>
              <w:shd w:val="clear" w:color="auto" w:fill="FFFFFF"/>
              <w:overflowPunct/>
              <w:autoSpaceDE/>
              <w:autoSpaceDN/>
              <w:adjustRightInd/>
              <w:spacing w:before="120" w:after="120"/>
              <w:textAlignment w:val="auto"/>
              <w:rPr>
                <w:rFonts w:cs="Arial"/>
                <w:sz w:val="22"/>
                <w:szCs w:val="22"/>
              </w:rPr>
            </w:pPr>
            <w:r w:rsidRPr="00E361DD">
              <w:rPr>
                <w:rFonts w:cs="Arial"/>
                <w:sz w:val="22"/>
                <w:szCs w:val="22"/>
              </w:rPr>
              <w:t>COVID-19 Vaccine AstraZeneca</w:t>
            </w:r>
            <w:r w:rsidRPr="00803328" w:rsidDel="00155EB4">
              <w:rPr>
                <w:rFonts w:cs="Arial"/>
                <w:sz w:val="22"/>
                <w:szCs w:val="22"/>
              </w:rPr>
              <w:t xml:space="preserve"> </w:t>
            </w:r>
            <w:r w:rsidR="00D35E6E" w:rsidRPr="00803328">
              <w:rPr>
                <w:rFonts w:cs="Arial"/>
                <w:sz w:val="22"/>
                <w:szCs w:val="22"/>
              </w:rPr>
              <w:t>contains genetically modified organisms (GMOs). Sharps waste and empty vials should be placed into yellow lidded waste bins and sent for incineration; there is no need for specific designation as GMO waste. An appropriate virucidal disinfectant should be available for managing spills in all settings where vaccination is administered.</w:t>
            </w:r>
          </w:p>
        </w:tc>
      </w:tr>
      <w:tr w:rsidR="00734354" w:rsidRPr="00EE43D4" w14:paraId="34452058" w14:textId="77777777" w:rsidTr="005D3269">
        <w:tc>
          <w:tcPr>
            <w:tcW w:w="2436"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tc>
        <w:tc>
          <w:tcPr>
            <w:tcW w:w="7487" w:type="dxa"/>
          </w:tcPr>
          <w:p w14:paraId="313DB5C6" w14:textId="157EF6B5" w:rsidR="00AB0B69" w:rsidRDefault="009955E4" w:rsidP="00866C89">
            <w:pPr>
              <w:pStyle w:val="TableParagraph"/>
              <w:spacing w:before="120"/>
              <w:ind w:right="91"/>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421DEF8B" w14:textId="1EDDAF5F" w:rsidR="00FA5844" w:rsidRPr="008B3FC3" w:rsidRDefault="00B9749E" w:rsidP="00866C89">
            <w:pPr>
              <w:pStyle w:val="TableParagraph"/>
              <w:numPr>
                <w:ilvl w:val="0"/>
                <w:numId w:val="12"/>
              </w:numPr>
              <w:spacing w:after="120"/>
              <w:ind w:left="204" w:right="91" w:hanging="204"/>
              <w:contextualSpacing/>
              <w:rPr>
                <w:rFonts w:ascii="Arial" w:eastAsia="Arial" w:hAnsi="Arial" w:cs="Arial"/>
              </w:rPr>
            </w:pPr>
            <w:hyperlink r:id="rId73" w:history="1">
              <w:r w:rsidR="00FA5844">
                <w:rPr>
                  <w:rStyle w:val="Hyperlink"/>
                  <w:rFonts w:ascii="Arial" w:eastAsia="Arial" w:hAnsi="Arial" w:cs="Arial"/>
                </w:rPr>
                <w:t>Regulation 174 Information for UK recipients</w:t>
              </w:r>
            </w:hyperlink>
            <w:r w:rsidR="00FA5844" w:rsidRPr="008B3FC3">
              <w:rPr>
                <w:rStyle w:val="Hyperlink"/>
                <w:rFonts w:ascii="Arial" w:eastAsia="Arial" w:hAnsi="Arial" w:cs="Arial"/>
              </w:rPr>
              <w:t xml:space="preserve"> </w:t>
            </w:r>
            <w:r w:rsidR="00FA5844" w:rsidRPr="00DA103D">
              <w:rPr>
                <w:rFonts w:ascii="Arial" w:eastAsia="Arial" w:hAnsi="Arial" w:cs="Arial"/>
              </w:rPr>
              <w:t xml:space="preserve">for </w:t>
            </w:r>
            <w:r w:rsidR="00220F20" w:rsidRPr="00220F20">
              <w:rPr>
                <w:rFonts w:ascii="Arial" w:eastAsia="Arial" w:hAnsi="Arial" w:cs="Arial"/>
              </w:rPr>
              <w:t>COVID-19 Vaccine AstraZeneca</w:t>
            </w:r>
          </w:p>
          <w:p w14:paraId="18749054" w14:textId="4F604A80" w:rsidR="00AB0B69" w:rsidRDefault="00B9749E" w:rsidP="00EF0FD7">
            <w:pPr>
              <w:pStyle w:val="TableParagraph"/>
              <w:numPr>
                <w:ilvl w:val="0"/>
                <w:numId w:val="12"/>
              </w:numPr>
              <w:spacing w:before="120"/>
              <w:ind w:left="204" w:right="91" w:hanging="204"/>
              <w:rPr>
                <w:rFonts w:ascii="Arial" w:eastAsia="Arial" w:hAnsi="Arial" w:cs="Arial"/>
              </w:rPr>
            </w:pPr>
            <w:hyperlink r:id="rId74" w:history="1">
              <w:r w:rsidR="00AB0B69" w:rsidRPr="00400C03">
                <w:rPr>
                  <w:rStyle w:val="Hyperlink"/>
                  <w:rFonts w:ascii="Arial" w:eastAsia="Arial" w:hAnsi="Arial" w:cs="Arial"/>
                </w:rPr>
                <w:t>COVID-19 Vaccination Record Card</w:t>
              </w:r>
            </w:hyperlink>
          </w:p>
          <w:p w14:paraId="0C0B9AFA" w14:textId="3C16FD39" w:rsidR="007B0BDE" w:rsidRPr="00A112E4" w:rsidRDefault="00B9749E" w:rsidP="00EF0FD7">
            <w:pPr>
              <w:pStyle w:val="TableParagraph"/>
              <w:numPr>
                <w:ilvl w:val="0"/>
                <w:numId w:val="12"/>
              </w:numPr>
              <w:spacing w:after="120"/>
              <w:ind w:left="204" w:right="91" w:hanging="204"/>
              <w:rPr>
                <w:rFonts w:ascii="Arial" w:eastAsia="Arial" w:hAnsi="Arial" w:cs="Arial"/>
              </w:rPr>
            </w:pPr>
            <w:hyperlink r:id="rId75" w:history="1">
              <w:r w:rsidR="00400C03" w:rsidRPr="00400C03">
                <w:rPr>
                  <w:rStyle w:val="Hyperlink"/>
                  <w:rFonts w:ascii="Arial" w:eastAsia="Arial" w:hAnsi="Arial" w:cs="Arial"/>
                </w:rPr>
                <w:t>What to expect after your COVID-19 vaccination</w:t>
              </w:r>
            </w:hyperlink>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5D3269">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5D3269">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58FD53B0"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85D5C">
              <w:rPr>
                <w:rFonts w:cs="Arial"/>
                <w:sz w:val="22"/>
                <w:szCs w:val="22"/>
              </w:rPr>
              <w:t xml:space="preserve"> </w:t>
            </w:r>
            <w:r w:rsidR="00E85D5C">
              <w:rPr>
                <w:rFonts w:cs="Arial"/>
                <w:sz w:val="22"/>
                <w:szCs w:val="22"/>
                <w:lang w:val="en-US"/>
              </w:rPr>
              <w:t xml:space="preserve">or </w:t>
            </w:r>
            <w:r w:rsidR="00E85D5C" w:rsidRPr="009F54DF">
              <w:rPr>
                <w:rFonts w:cs="Arial"/>
                <w:sz w:val="22"/>
                <w:szCs w:val="22"/>
                <w:lang w:val="en-US"/>
              </w:rPr>
              <w:t>a decision</w:t>
            </w:r>
            <w:r w:rsidR="00E85D5C">
              <w:rPr>
                <w:rFonts w:cs="Arial"/>
                <w:sz w:val="22"/>
                <w:szCs w:val="22"/>
                <w:lang w:val="en-US"/>
              </w:rPr>
              <w:t xml:space="preserve"> to vaccinate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r w:rsidR="00E85D5C" w:rsidRPr="00A559CE">
              <w:rPr>
                <w:rFonts w:cs="Arial"/>
                <w:sz w:val="22"/>
                <w:szCs w:val="22"/>
                <w:lang w:val="en-US"/>
              </w:rPr>
              <w:t xml:space="preserve"> in accordance with the Mental Capacity Act 2005</w:t>
            </w:r>
          </w:p>
          <w:p w14:paraId="6543C847" w14:textId="2D6458E3"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w:t>
            </w:r>
          </w:p>
          <w:p w14:paraId="74674566" w14:textId="55959C49"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4CC68EB2"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A04213">
              <w:rPr>
                <w:rFonts w:ascii="Arial" w:hAnsi="Arial"/>
                <w:sz w:val="22"/>
                <w:szCs w:val="22"/>
              </w:rPr>
              <w:t>s</w:t>
            </w:r>
            <w:r w:rsidR="00451292" w:rsidRPr="00B04F1D">
              <w:rPr>
                <w:rFonts w:ascii="Arial" w:hAnsi="Arial"/>
                <w:sz w:val="22"/>
                <w:szCs w:val="22"/>
              </w:rPr>
              <w:t xml:space="preserve"> </w:t>
            </w:r>
            <w:r w:rsidR="00A04213">
              <w:rPr>
                <w:rFonts w:ascii="Arial" w:hAnsi="Arial"/>
                <w:sz w:val="22"/>
                <w:szCs w:val="22"/>
              </w:rPr>
              <w:t xml:space="preserve">a </w:t>
            </w:r>
            <w:r w:rsidR="00451292" w:rsidRPr="00B04F1D">
              <w:rPr>
                <w:rFonts w:ascii="Arial" w:hAnsi="Arial"/>
                <w:sz w:val="22"/>
                <w:szCs w:val="22"/>
              </w:rPr>
              <w:t xml:space="preserve">variety of </w:t>
            </w:r>
            <w:r>
              <w:rPr>
                <w:rFonts w:ascii="Arial" w:hAnsi="Arial"/>
                <w:sz w:val="22"/>
                <w:szCs w:val="22"/>
              </w:rPr>
              <w:t xml:space="preserve">COVID-19 vaccines are available,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0A54F998" w:rsidR="006F0CB3" w:rsidRDefault="006F0CB3" w:rsidP="005417A6">
            <w:pPr>
              <w:spacing w:before="120" w:after="120"/>
              <w:rPr>
                <w:sz w:val="22"/>
                <w:szCs w:val="22"/>
              </w:rPr>
            </w:pPr>
            <w:r w:rsidRPr="008011D4">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sidR="007A2CA0">
              <w:rPr>
                <w:sz w:val="22"/>
                <w:szCs w:val="22"/>
              </w:rPr>
              <w:t xml:space="preserve">in a timely manner </w:t>
            </w:r>
            <w:r w:rsidRPr="008011D4">
              <w:rPr>
                <w:sz w:val="22"/>
                <w:szCs w:val="22"/>
              </w:rPr>
              <w:t>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45"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45"/>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EF0FD7">
      <w:pPr>
        <w:pStyle w:val="ListParagraph"/>
        <w:numPr>
          <w:ilvl w:val="0"/>
          <w:numId w:val="11"/>
        </w:numPr>
        <w:rPr>
          <w:b/>
        </w:rPr>
      </w:pPr>
      <w:r w:rsidRPr="00A35A3D">
        <w:rPr>
          <w:b/>
        </w:rPr>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C0CDD" w:rsidRPr="00A956FD" w14:paraId="3F86DD1E" w14:textId="77777777" w:rsidTr="005D3269">
        <w:tc>
          <w:tcPr>
            <w:tcW w:w="2835"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33C8F052" w14:textId="77777777" w:rsidR="006C1AB7" w:rsidRDefault="006C1AB7" w:rsidP="006C1AB7">
            <w:pPr>
              <w:spacing w:before="120" w:after="120"/>
              <w:contextualSpacing/>
              <w:rPr>
                <w:rFonts w:cs="Arial"/>
                <w:sz w:val="22"/>
                <w:szCs w:val="22"/>
              </w:rPr>
            </w:pPr>
          </w:p>
          <w:p w14:paraId="3EC96C0B" w14:textId="77777777" w:rsidR="006C1AB7" w:rsidRDefault="006C1AB7" w:rsidP="006C1AB7">
            <w:pPr>
              <w:spacing w:before="120" w:after="120"/>
              <w:contextualSpacing/>
              <w:rPr>
                <w:rFonts w:cs="Arial"/>
                <w:sz w:val="22"/>
                <w:szCs w:val="22"/>
              </w:rPr>
            </w:pPr>
          </w:p>
          <w:p w14:paraId="2949E824" w14:textId="77777777" w:rsidR="006C1AB7" w:rsidRDefault="006C1AB7" w:rsidP="006C1AB7">
            <w:pPr>
              <w:spacing w:before="120" w:after="120"/>
              <w:contextualSpacing/>
              <w:rPr>
                <w:rFonts w:cs="Arial"/>
                <w:sz w:val="22"/>
                <w:szCs w:val="22"/>
              </w:rPr>
            </w:pPr>
          </w:p>
          <w:p w14:paraId="398774B7" w14:textId="77777777" w:rsidR="006C1AB7" w:rsidRDefault="006C1AB7" w:rsidP="006C1AB7">
            <w:pPr>
              <w:spacing w:before="120" w:after="120"/>
              <w:contextualSpacing/>
              <w:rPr>
                <w:rFonts w:cs="Arial"/>
                <w:sz w:val="22"/>
                <w:szCs w:val="22"/>
              </w:rPr>
            </w:pPr>
          </w:p>
          <w:p w14:paraId="2B6D19D7" w14:textId="77777777" w:rsidR="006C1AB7" w:rsidRDefault="006C1AB7" w:rsidP="006C1AB7">
            <w:pPr>
              <w:spacing w:before="120" w:after="120"/>
              <w:contextualSpacing/>
              <w:rPr>
                <w:rFonts w:cs="Arial"/>
                <w:sz w:val="22"/>
                <w:szCs w:val="22"/>
              </w:rPr>
            </w:pPr>
          </w:p>
          <w:p w14:paraId="761724E0" w14:textId="77777777" w:rsidR="006C1AB7" w:rsidRDefault="006C1AB7" w:rsidP="006C1AB7">
            <w:pPr>
              <w:spacing w:before="120" w:after="120"/>
              <w:contextualSpacing/>
              <w:rPr>
                <w:rFonts w:cs="Arial"/>
                <w:sz w:val="22"/>
                <w:szCs w:val="22"/>
              </w:rPr>
            </w:pPr>
          </w:p>
          <w:p w14:paraId="0EAEEC61" w14:textId="77777777" w:rsidR="006C1AB7" w:rsidRDefault="006C1AB7" w:rsidP="006C1AB7">
            <w:pPr>
              <w:spacing w:before="120" w:after="120"/>
              <w:contextualSpacing/>
              <w:rPr>
                <w:rFonts w:cs="Arial"/>
                <w:sz w:val="22"/>
                <w:szCs w:val="22"/>
              </w:rPr>
            </w:pPr>
          </w:p>
          <w:p w14:paraId="3D0167BE" w14:textId="77777777" w:rsidR="006C1AB7" w:rsidRDefault="006C1AB7" w:rsidP="006C1AB7">
            <w:pPr>
              <w:spacing w:before="120" w:after="120"/>
              <w:contextualSpacing/>
              <w:rPr>
                <w:rFonts w:cs="Arial"/>
                <w:sz w:val="22"/>
                <w:szCs w:val="22"/>
              </w:rPr>
            </w:pPr>
          </w:p>
          <w:p w14:paraId="61317399" w14:textId="77777777" w:rsidR="006C1AB7" w:rsidRDefault="006C1AB7" w:rsidP="006C1AB7">
            <w:pPr>
              <w:spacing w:before="120" w:after="120"/>
              <w:contextualSpacing/>
              <w:rPr>
                <w:rFonts w:cs="Arial"/>
                <w:sz w:val="22"/>
                <w:szCs w:val="22"/>
              </w:rPr>
            </w:pPr>
          </w:p>
          <w:p w14:paraId="660D0F25" w14:textId="77777777" w:rsidR="006C1AB7" w:rsidRDefault="006C1AB7" w:rsidP="006C1AB7">
            <w:pPr>
              <w:spacing w:before="120" w:after="120"/>
              <w:contextualSpacing/>
              <w:rPr>
                <w:rFonts w:cs="Arial"/>
                <w:sz w:val="22"/>
                <w:szCs w:val="22"/>
              </w:rPr>
            </w:pPr>
          </w:p>
          <w:p w14:paraId="24372FE1" w14:textId="77777777" w:rsidR="006C1AB7" w:rsidRDefault="006C1AB7" w:rsidP="006C1AB7">
            <w:pPr>
              <w:spacing w:before="120" w:after="120"/>
              <w:contextualSpacing/>
              <w:rPr>
                <w:rFonts w:cs="Arial"/>
                <w:sz w:val="22"/>
                <w:szCs w:val="22"/>
              </w:rPr>
            </w:pPr>
          </w:p>
          <w:p w14:paraId="1D92CD61" w14:textId="77777777" w:rsidR="006C1AB7" w:rsidRDefault="006C1AB7" w:rsidP="006C1AB7">
            <w:pPr>
              <w:spacing w:before="120" w:after="120"/>
              <w:contextualSpacing/>
              <w:rPr>
                <w:rFonts w:cs="Arial"/>
                <w:sz w:val="22"/>
                <w:szCs w:val="22"/>
              </w:rPr>
            </w:pPr>
          </w:p>
          <w:p w14:paraId="0C3D7765" w14:textId="77777777" w:rsidR="006C1AB7" w:rsidRDefault="006C1AB7" w:rsidP="006C1AB7">
            <w:pPr>
              <w:spacing w:before="120" w:after="120"/>
              <w:contextualSpacing/>
              <w:rPr>
                <w:rFonts w:cs="Arial"/>
                <w:sz w:val="22"/>
                <w:szCs w:val="22"/>
              </w:rPr>
            </w:pPr>
          </w:p>
          <w:p w14:paraId="5F308C57" w14:textId="77777777" w:rsidR="006C1AB7" w:rsidRDefault="006C1AB7" w:rsidP="006C1AB7">
            <w:pPr>
              <w:spacing w:before="120" w:after="120"/>
              <w:contextualSpacing/>
              <w:rPr>
                <w:rFonts w:cs="Arial"/>
                <w:sz w:val="22"/>
                <w:szCs w:val="22"/>
              </w:rPr>
            </w:pPr>
          </w:p>
          <w:p w14:paraId="546941CF" w14:textId="77777777" w:rsidR="006C1AB7" w:rsidRDefault="006C1AB7" w:rsidP="006C1AB7">
            <w:pPr>
              <w:spacing w:before="120" w:after="120"/>
              <w:contextualSpacing/>
              <w:rPr>
                <w:rFonts w:cs="Arial"/>
                <w:sz w:val="22"/>
                <w:szCs w:val="22"/>
              </w:rPr>
            </w:pPr>
          </w:p>
          <w:p w14:paraId="786015CD" w14:textId="77777777" w:rsidR="006C1AB7" w:rsidRDefault="006C1AB7" w:rsidP="006C1AB7">
            <w:pPr>
              <w:spacing w:before="120" w:after="120"/>
              <w:contextualSpacing/>
              <w:rPr>
                <w:rFonts w:cs="Arial"/>
                <w:sz w:val="22"/>
                <w:szCs w:val="22"/>
              </w:rPr>
            </w:pPr>
          </w:p>
          <w:p w14:paraId="13E5A3A2" w14:textId="77777777" w:rsidR="006C1AB7" w:rsidRDefault="006C1AB7" w:rsidP="006C1AB7">
            <w:pPr>
              <w:spacing w:before="120" w:after="120"/>
              <w:contextualSpacing/>
              <w:rPr>
                <w:rFonts w:cs="Arial"/>
                <w:sz w:val="22"/>
                <w:szCs w:val="22"/>
              </w:rPr>
            </w:pPr>
          </w:p>
          <w:p w14:paraId="3D19B4BA" w14:textId="77777777" w:rsidR="006C1AB7" w:rsidRDefault="006C1AB7" w:rsidP="006C1AB7">
            <w:pPr>
              <w:spacing w:before="120" w:after="120"/>
              <w:contextualSpacing/>
              <w:rPr>
                <w:rFonts w:cs="Arial"/>
                <w:sz w:val="22"/>
                <w:szCs w:val="22"/>
              </w:rPr>
            </w:pPr>
          </w:p>
          <w:p w14:paraId="43985502" w14:textId="77777777" w:rsidR="006C1AB7" w:rsidRDefault="006C1AB7" w:rsidP="006C1AB7">
            <w:pPr>
              <w:spacing w:before="120" w:after="120"/>
              <w:contextualSpacing/>
              <w:rPr>
                <w:rFonts w:cs="Arial"/>
                <w:sz w:val="22"/>
                <w:szCs w:val="22"/>
              </w:rPr>
            </w:pPr>
          </w:p>
          <w:p w14:paraId="53F2397D" w14:textId="77777777" w:rsidR="006C1AB7" w:rsidRDefault="006C1AB7" w:rsidP="006C1AB7">
            <w:pPr>
              <w:spacing w:before="120" w:after="120"/>
              <w:contextualSpacing/>
              <w:rPr>
                <w:rFonts w:cs="Arial"/>
                <w:sz w:val="22"/>
                <w:szCs w:val="22"/>
              </w:rPr>
            </w:pPr>
          </w:p>
          <w:p w14:paraId="6BF0F3E6" w14:textId="77777777" w:rsidR="006C1AB7" w:rsidRDefault="006C1AB7" w:rsidP="006C1AB7">
            <w:pPr>
              <w:spacing w:before="120" w:after="120"/>
              <w:contextualSpacing/>
              <w:rPr>
                <w:rFonts w:cs="Arial"/>
                <w:sz w:val="22"/>
                <w:szCs w:val="22"/>
              </w:rPr>
            </w:pPr>
          </w:p>
          <w:p w14:paraId="76E47304" w14:textId="77777777" w:rsidR="006C1AB7" w:rsidRDefault="006C1AB7" w:rsidP="006C1AB7">
            <w:pPr>
              <w:spacing w:before="120" w:after="120"/>
              <w:contextualSpacing/>
              <w:rPr>
                <w:rFonts w:cs="Arial"/>
                <w:sz w:val="22"/>
                <w:szCs w:val="22"/>
              </w:rPr>
            </w:pPr>
          </w:p>
          <w:p w14:paraId="400CA1A4" w14:textId="77777777" w:rsidR="006C1AB7" w:rsidRDefault="006C1AB7" w:rsidP="006C1AB7">
            <w:pPr>
              <w:spacing w:before="120" w:after="120"/>
              <w:contextualSpacing/>
              <w:rPr>
                <w:rFonts w:cs="Arial"/>
                <w:sz w:val="22"/>
                <w:szCs w:val="22"/>
              </w:rPr>
            </w:pPr>
          </w:p>
          <w:p w14:paraId="4317EC1E" w14:textId="77777777" w:rsidR="006C1AB7" w:rsidRDefault="006C1AB7" w:rsidP="006C1AB7">
            <w:pPr>
              <w:spacing w:before="120" w:after="120"/>
              <w:contextualSpacing/>
              <w:rPr>
                <w:rFonts w:cs="Arial"/>
                <w:sz w:val="22"/>
                <w:szCs w:val="22"/>
              </w:rPr>
            </w:pPr>
          </w:p>
          <w:p w14:paraId="70873170" w14:textId="77777777" w:rsidR="006C1AB7" w:rsidRDefault="006C1AB7" w:rsidP="006C1AB7">
            <w:pPr>
              <w:spacing w:before="120" w:after="120"/>
              <w:contextualSpacing/>
              <w:rPr>
                <w:rFonts w:cs="Arial"/>
                <w:sz w:val="22"/>
                <w:szCs w:val="22"/>
              </w:rPr>
            </w:pPr>
          </w:p>
          <w:p w14:paraId="18DDBF55" w14:textId="77777777" w:rsidR="006C1AB7" w:rsidRDefault="006C1AB7" w:rsidP="006C1AB7">
            <w:pPr>
              <w:spacing w:before="120" w:after="120"/>
              <w:contextualSpacing/>
              <w:rPr>
                <w:rFonts w:cs="Arial"/>
                <w:sz w:val="22"/>
                <w:szCs w:val="22"/>
              </w:rPr>
            </w:pPr>
          </w:p>
          <w:p w14:paraId="7B630A32" w14:textId="77777777" w:rsidR="006C1AB7" w:rsidRDefault="006C1AB7" w:rsidP="006C1AB7">
            <w:pPr>
              <w:spacing w:before="120" w:after="120"/>
              <w:contextualSpacing/>
              <w:rPr>
                <w:rFonts w:cs="Arial"/>
                <w:sz w:val="22"/>
                <w:szCs w:val="22"/>
              </w:rPr>
            </w:pPr>
          </w:p>
          <w:p w14:paraId="70827209" w14:textId="77777777" w:rsidR="006C1AB7" w:rsidRDefault="006C1AB7" w:rsidP="006C1AB7">
            <w:pPr>
              <w:spacing w:before="120" w:after="120"/>
              <w:contextualSpacing/>
              <w:rPr>
                <w:rFonts w:cs="Arial"/>
                <w:sz w:val="22"/>
                <w:szCs w:val="22"/>
              </w:rPr>
            </w:pPr>
          </w:p>
          <w:p w14:paraId="401B8D91" w14:textId="77777777" w:rsidR="006C1AB7" w:rsidRDefault="006C1AB7" w:rsidP="006C1AB7">
            <w:pPr>
              <w:spacing w:before="120" w:after="120"/>
              <w:contextualSpacing/>
              <w:rPr>
                <w:rFonts w:cs="Arial"/>
                <w:sz w:val="22"/>
                <w:szCs w:val="22"/>
              </w:rPr>
            </w:pPr>
          </w:p>
          <w:p w14:paraId="79D02233" w14:textId="77777777" w:rsidR="006C1AB7" w:rsidRDefault="006C1AB7" w:rsidP="006C1AB7">
            <w:pPr>
              <w:spacing w:before="120" w:after="120"/>
              <w:contextualSpacing/>
              <w:rPr>
                <w:rFonts w:cs="Arial"/>
                <w:sz w:val="22"/>
                <w:szCs w:val="22"/>
              </w:rPr>
            </w:pPr>
          </w:p>
          <w:p w14:paraId="29C508E0" w14:textId="77777777" w:rsidR="006C1AB7" w:rsidRDefault="006C1AB7" w:rsidP="006C1AB7">
            <w:pPr>
              <w:spacing w:before="120" w:after="120"/>
              <w:contextualSpacing/>
              <w:rPr>
                <w:rFonts w:cs="Arial"/>
                <w:sz w:val="22"/>
                <w:szCs w:val="22"/>
              </w:rPr>
            </w:pPr>
          </w:p>
          <w:p w14:paraId="19B7136C" w14:textId="77777777" w:rsidR="006C1AB7" w:rsidRDefault="006C1AB7" w:rsidP="006C1AB7">
            <w:pPr>
              <w:spacing w:before="120" w:after="120"/>
              <w:contextualSpacing/>
              <w:rPr>
                <w:rFonts w:cs="Arial"/>
                <w:sz w:val="22"/>
                <w:szCs w:val="22"/>
              </w:rPr>
            </w:pPr>
          </w:p>
          <w:p w14:paraId="46B4A8BE" w14:textId="77777777" w:rsidR="006C1AB7" w:rsidRDefault="006C1AB7" w:rsidP="006C1AB7">
            <w:pPr>
              <w:spacing w:before="120" w:after="120"/>
              <w:contextualSpacing/>
              <w:rPr>
                <w:rFonts w:cs="Arial"/>
                <w:sz w:val="22"/>
                <w:szCs w:val="22"/>
              </w:rPr>
            </w:pPr>
          </w:p>
          <w:p w14:paraId="592DEB95" w14:textId="1D85F896" w:rsidR="006C1AB7" w:rsidRDefault="006C1AB7" w:rsidP="006C1AB7">
            <w:pPr>
              <w:spacing w:before="120" w:after="120"/>
              <w:contextualSpacing/>
              <w:rPr>
                <w:rFonts w:cs="Arial"/>
                <w:sz w:val="22"/>
                <w:szCs w:val="22"/>
              </w:rPr>
            </w:pPr>
          </w:p>
          <w:p w14:paraId="379E61B1" w14:textId="77777777" w:rsidR="0093231A" w:rsidRDefault="0093231A" w:rsidP="006C1AB7">
            <w:pPr>
              <w:spacing w:before="120" w:after="120"/>
              <w:contextualSpacing/>
              <w:rPr>
                <w:rFonts w:cs="Arial"/>
                <w:sz w:val="22"/>
                <w:szCs w:val="22"/>
              </w:rPr>
            </w:pPr>
          </w:p>
          <w:p w14:paraId="7286DCFE" w14:textId="77777777" w:rsidR="006C1AB7" w:rsidRDefault="006C1AB7" w:rsidP="006C1AB7">
            <w:pPr>
              <w:spacing w:before="120" w:after="120"/>
              <w:contextualSpacing/>
              <w:rPr>
                <w:rFonts w:cs="Arial"/>
                <w:sz w:val="22"/>
                <w:szCs w:val="22"/>
              </w:rPr>
            </w:pPr>
          </w:p>
          <w:p w14:paraId="4DEAF7CC" w14:textId="738AEE7C" w:rsidR="00BC0CDD" w:rsidRPr="00A26F77" w:rsidRDefault="00BC0CDD">
            <w:pPr>
              <w:spacing w:before="120" w:after="120"/>
              <w:contextualSpacing/>
              <w:rPr>
                <w:rFonts w:cs="Arial"/>
                <w:color w:val="FF0000"/>
                <w:sz w:val="22"/>
                <w:szCs w:val="22"/>
              </w:rPr>
            </w:pPr>
          </w:p>
        </w:tc>
        <w:tc>
          <w:tcPr>
            <w:tcW w:w="7088" w:type="dxa"/>
          </w:tcPr>
          <w:p w14:paraId="412229C1" w14:textId="12996792" w:rsidR="007B0BDE" w:rsidRPr="0074755C" w:rsidRDefault="00E66CFD" w:rsidP="00E84DD7">
            <w:pPr>
              <w:spacing w:before="120"/>
              <w:rPr>
                <w:rFonts w:cs="Arial"/>
                <w:b/>
                <w:sz w:val="22"/>
                <w:szCs w:val="22"/>
              </w:rPr>
            </w:pPr>
            <w:r w:rsidRPr="008337C2">
              <w:rPr>
                <w:rFonts w:cs="Arial"/>
                <w:b/>
                <w:sz w:val="22"/>
                <w:szCs w:val="22"/>
              </w:rPr>
              <w:t xml:space="preserve">COVID-19 Vaccine AstraZeneca </w:t>
            </w:r>
            <w:r w:rsidR="007B0BDE" w:rsidRPr="008337C2">
              <w:rPr>
                <w:rFonts w:cs="Arial"/>
                <w:b/>
                <w:sz w:val="22"/>
                <w:szCs w:val="22"/>
              </w:rPr>
              <w:t>vaccination</w:t>
            </w:r>
            <w:r w:rsidR="007B0BDE" w:rsidRPr="00D461A1" w:rsidDel="007B0BDE">
              <w:rPr>
                <w:rFonts w:cs="Arial"/>
                <w:b/>
                <w:sz w:val="22"/>
                <w:szCs w:val="22"/>
              </w:rPr>
              <w:t xml:space="preserve"> </w:t>
            </w:r>
          </w:p>
          <w:p w14:paraId="54388DB1" w14:textId="0F204ECF" w:rsidR="002C7781" w:rsidRPr="00DB3BDF" w:rsidRDefault="002C7781" w:rsidP="00967D96">
            <w:pPr>
              <w:pStyle w:val="ListParagraph"/>
              <w:numPr>
                <w:ilvl w:val="0"/>
                <w:numId w:val="5"/>
              </w:numPr>
              <w:spacing w:before="60"/>
              <w:ind w:left="318" w:hanging="238"/>
              <w:contextualSpacing w:val="0"/>
              <w:rPr>
                <w:rFonts w:cs="Arial"/>
                <w:sz w:val="22"/>
                <w:szCs w:val="22"/>
              </w:rPr>
            </w:pPr>
            <w:r w:rsidRPr="00DB3BDF">
              <w:rPr>
                <w:rFonts w:cs="Arial"/>
                <w:sz w:val="22"/>
                <w:szCs w:val="22"/>
              </w:rPr>
              <w:t xml:space="preserve">Immunisation Against Infectious Disease: The Green Book, </w:t>
            </w:r>
            <w:hyperlink r:id="rId76" w:history="1">
              <w:r w:rsidRPr="007A2CA0">
                <w:rPr>
                  <w:rStyle w:val="Hyperlink"/>
                  <w:rFonts w:cs="Arial"/>
                  <w:sz w:val="22"/>
                  <w:szCs w:val="22"/>
                </w:rPr>
                <w:t>Chapter 14a</w:t>
              </w:r>
            </w:hyperlink>
            <w:r w:rsidRPr="008337C2">
              <w:rPr>
                <w:rFonts w:cs="Arial"/>
                <w:sz w:val="22"/>
                <w:szCs w:val="22"/>
              </w:rPr>
              <w:t xml:space="preserve">. Published </w:t>
            </w:r>
            <w:r w:rsidR="007A2CA0" w:rsidRPr="008337C2">
              <w:rPr>
                <w:rFonts w:cs="Arial"/>
                <w:sz w:val="22"/>
                <w:szCs w:val="22"/>
              </w:rPr>
              <w:t>12 February</w:t>
            </w:r>
            <w:r w:rsidRPr="0074755C">
              <w:rPr>
                <w:rFonts w:cs="Arial"/>
                <w:sz w:val="22"/>
                <w:szCs w:val="22"/>
              </w:rPr>
              <w:t xml:space="preserve"> 202</w:t>
            </w:r>
            <w:r w:rsidR="007A2CA0" w:rsidRPr="00AA2EF9">
              <w:rPr>
                <w:rFonts w:cs="Arial"/>
                <w:sz w:val="22"/>
                <w:szCs w:val="22"/>
              </w:rPr>
              <w:t>1</w:t>
            </w:r>
            <w:r w:rsidRPr="00DB3BDF">
              <w:rPr>
                <w:rFonts w:cs="Arial"/>
                <w:sz w:val="22"/>
                <w:szCs w:val="22"/>
              </w:rPr>
              <w:t>.</w:t>
            </w:r>
          </w:p>
          <w:p w14:paraId="18A09459" w14:textId="77777777" w:rsidR="002C7781" w:rsidRPr="008337C2" w:rsidRDefault="00B9749E" w:rsidP="004E78A0">
            <w:pPr>
              <w:pStyle w:val="ListParagraph"/>
              <w:spacing w:after="60"/>
              <w:ind w:left="318"/>
              <w:contextualSpacing w:val="0"/>
              <w:rPr>
                <w:rFonts w:cs="Arial"/>
                <w:sz w:val="22"/>
                <w:szCs w:val="22"/>
              </w:rPr>
            </w:pPr>
            <w:hyperlink r:id="rId77" w:history="1">
              <w:r w:rsidR="002C7781" w:rsidRPr="007A2CA0">
                <w:rPr>
                  <w:rStyle w:val="Hyperlink"/>
                  <w:rFonts w:cs="Arial"/>
                  <w:sz w:val="22"/>
                  <w:szCs w:val="22"/>
                </w:rPr>
                <w:t>https://www.gov.uk/government/collections/immunisation-against-infectious-disease-the-green-book</w:t>
              </w:r>
            </w:hyperlink>
          </w:p>
          <w:p w14:paraId="6367D406" w14:textId="1F506BE4" w:rsidR="002C7781" w:rsidRPr="007A2CA0"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74755C">
              <w:rPr>
                <w:rFonts w:cs="Arial"/>
                <w:sz w:val="22"/>
                <w:szCs w:val="22"/>
                <w:lang w:val="en"/>
              </w:rPr>
              <w:t xml:space="preserve">COVID-19 vaccination programme. Updated </w:t>
            </w:r>
            <w:r w:rsidR="007A2CA0" w:rsidRPr="0074755C">
              <w:rPr>
                <w:rFonts w:cs="Arial"/>
                <w:sz w:val="22"/>
                <w:szCs w:val="22"/>
                <w:lang w:val="en"/>
              </w:rPr>
              <w:t>20 February</w:t>
            </w:r>
            <w:r w:rsidR="00D6646A" w:rsidRPr="00AA2EF9">
              <w:rPr>
                <w:rFonts w:cs="Arial"/>
                <w:sz w:val="22"/>
                <w:szCs w:val="22"/>
                <w:lang w:val="en"/>
              </w:rPr>
              <w:t xml:space="preserve"> </w:t>
            </w:r>
            <w:r w:rsidRPr="00990BAF">
              <w:rPr>
                <w:rFonts w:cs="Arial"/>
                <w:sz w:val="22"/>
                <w:szCs w:val="22"/>
                <w:lang w:val="en"/>
              </w:rPr>
              <w:t>202</w:t>
            </w:r>
            <w:r w:rsidR="007A2CA0" w:rsidRPr="00990BAF">
              <w:rPr>
                <w:rFonts w:cs="Arial"/>
                <w:sz w:val="22"/>
                <w:szCs w:val="22"/>
                <w:lang w:val="en"/>
              </w:rPr>
              <w:t>1</w:t>
            </w:r>
            <w:r w:rsidRPr="007A2CA0">
              <w:rPr>
                <w:rFonts w:cs="Arial"/>
                <w:sz w:val="22"/>
                <w:szCs w:val="22"/>
                <w:lang w:val="en"/>
              </w:rPr>
              <w:t>.</w:t>
            </w:r>
          </w:p>
          <w:p w14:paraId="213DE524" w14:textId="2A9CCD7A" w:rsidR="002C7781" w:rsidRPr="008337C2" w:rsidRDefault="00B9749E" w:rsidP="004E78A0">
            <w:pPr>
              <w:pStyle w:val="ListParagraph"/>
              <w:tabs>
                <w:tab w:val="left" w:pos="8931"/>
              </w:tabs>
              <w:spacing w:after="60"/>
              <w:ind w:left="318" w:right="34"/>
              <w:contextualSpacing w:val="0"/>
              <w:rPr>
                <w:rFonts w:cs="Arial"/>
                <w:sz w:val="22"/>
                <w:szCs w:val="22"/>
                <w:lang w:val="en"/>
              </w:rPr>
            </w:pPr>
            <w:hyperlink r:id="rId78" w:history="1">
              <w:r w:rsidR="002C7781" w:rsidRPr="007A2CA0">
                <w:rPr>
                  <w:rStyle w:val="Hyperlink"/>
                  <w:rFonts w:cs="Arial"/>
                  <w:sz w:val="22"/>
                  <w:szCs w:val="22"/>
                  <w:lang w:val="en"/>
                </w:rPr>
                <w:t>https://www.gov.uk/government/collections/covid-19-vaccination-programme</w:t>
              </w:r>
            </w:hyperlink>
            <w:r w:rsidR="002C7781" w:rsidRPr="008337C2">
              <w:rPr>
                <w:rFonts w:cs="Arial"/>
                <w:sz w:val="22"/>
                <w:szCs w:val="22"/>
                <w:lang w:val="en"/>
              </w:rPr>
              <w:t xml:space="preserve"> </w:t>
            </w:r>
          </w:p>
          <w:p w14:paraId="530DBE7A" w14:textId="77777777" w:rsidR="007A2CA0" w:rsidRPr="007A2CA0" w:rsidRDefault="007A2CA0" w:rsidP="007A2CA0">
            <w:pPr>
              <w:pStyle w:val="Heading1"/>
              <w:numPr>
                <w:ilvl w:val="0"/>
                <w:numId w:val="6"/>
              </w:numPr>
              <w:shd w:val="clear" w:color="auto" w:fill="FFFFFF"/>
              <w:spacing w:after="0"/>
              <w:ind w:left="342" w:hanging="283"/>
              <w:rPr>
                <w:rFonts w:ascii="Arial" w:hAnsi="Arial" w:cs="Arial"/>
                <w:sz w:val="22"/>
                <w:szCs w:val="22"/>
                <w:lang w:val="en"/>
              </w:rPr>
            </w:pPr>
            <w:r w:rsidRPr="0074755C">
              <w:rPr>
                <w:rFonts w:ascii="Arial" w:hAnsi="Arial" w:cs="Arial"/>
                <w:sz w:val="22"/>
                <w:szCs w:val="22"/>
                <w:lang w:val="en"/>
              </w:rPr>
              <w:t>Priority groups for phase 2 of the coronavirus (COVID-19) vaccination programme: advice from the JCVI</w:t>
            </w:r>
            <w:r w:rsidRPr="00DB3BDF">
              <w:rPr>
                <w:rFonts w:ascii="Arial" w:hAnsi="Arial" w:cs="Arial"/>
                <w:sz w:val="22"/>
                <w:szCs w:val="22"/>
                <w:lang w:val="en"/>
              </w:rPr>
              <w:t xml:space="preserve">. Published </w:t>
            </w:r>
            <w:r w:rsidRPr="00990BAF">
              <w:rPr>
                <w:rFonts w:ascii="Arial" w:hAnsi="Arial" w:cs="Arial"/>
                <w:sz w:val="22"/>
                <w:szCs w:val="22"/>
                <w:lang w:val="en"/>
              </w:rPr>
              <w:t>26 February</w:t>
            </w:r>
            <w:r w:rsidRPr="00997F3E">
              <w:rPr>
                <w:rFonts w:ascii="Arial" w:hAnsi="Arial" w:cs="Arial"/>
                <w:sz w:val="22"/>
                <w:szCs w:val="22"/>
                <w:lang w:val="en"/>
              </w:rPr>
              <w:t xml:space="preserve"> 202</w:t>
            </w:r>
            <w:r w:rsidRPr="007A2CA0">
              <w:rPr>
                <w:rFonts w:ascii="Arial" w:hAnsi="Arial" w:cs="Arial"/>
                <w:sz w:val="22"/>
                <w:szCs w:val="22"/>
                <w:lang w:val="en"/>
              </w:rPr>
              <w:t>1.</w:t>
            </w:r>
          </w:p>
          <w:p w14:paraId="51513964" w14:textId="77777777" w:rsidR="007A2CA0" w:rsidRPr="008337C2" w:rsidRDefault="00B9749E" w:rsidP="007A2CA0">
            <w:pPr>
              <w:pStyle w:val="Heading1"/>
              <w:shd w:val="clear" w:color="auto" w:fill="FFFFFF"/>
              <w:spacing w:after="0"/>
              <w:ind w:left="342"/>
              <w:rPr>
                <w:rFonts w:ascii="Arial" w:hAnsi="Arial" w:cs="Arial"/>
                <w:sz w:val="22"/>
                <w:szCs w:val="22"/>
                <w:lang w:val="en"/>
              </w:rPr>
            </w:pPr>
            <w:hyperlink r:id="rId79" w:history="1">
              <w:r w:rsidR="007A2CA0" w:rsidRPr="008337C2">
                <w:rPr>
                  <w:rStyle w:val="Hyperlink"/>
                  <w:rFonts w:ascii="Arial" w:hAnsi="Arial" w:cs="Arial"/>
                  <w:sz w:val="22"/>
                  <w:szCs w:val="22"/>
                  <w:lang w:val="en"/>
                </w:rPr>
                <w:t>https://www.gov.uk/government/publications/priority-groups-for-phase-2-of-the-coronavirus-covid-19-vaccination-programme-advice-from-the-jcvi</w:t>
              </w:r>
            </w:hyperlink>
          </w:p>
          <w:p w14:paraId="5E8C4C53" w14:textId="31489EF2" w:rsidR="002C7781" w:rsidRPr="008337C2" w:rsidRDefault="002C7781" w:rsidP="00967D96">
            <w:pPr>
              <w:pStyle w:val="ListParagraph"/>
              <w:numPr>
                <w:ilvl w:val="0"/>
                <w:numId w:val="6"/>
              </w:numPr>
              <w:tabs>
                <w:tab w:val="left" w:pos="8931"/>
              </w:tabs>
              <w:spacing w:before="60"/>
              <w:ind w:left="318" w:right="34" w:hanging="259"/>
              <w:contextualSpacing w:val="0"/>
              <w:rPr>
                <w:rFonts w:cs="Arial"/>
                <w:sz w:val="22"/>
                <w:szCs w:val="22"/>
                <w:lang w:val="en"/>
              </w:rPr>
            </w:pPr>
            <w:r w:rsidRPr="0074755C">
              <w:rPr>
                <w:rFonts w:cs="Arial"/>
                <w:sz w:val="22"/>
                <w:szCs w:val="22"/>
                <w:lang w:val="en"/>
              </w:rPr>
              <w:t xml:space="preserve">Definition of clinically extremely vulnerable groups </w:t>
            </w:r>
            <w:hyperlink r:id="rId80" w:anchor="cev" w:history="1">
              <w:r w:rsidRPr="007A2CA0">
                <w:rPr>
                  <w:rStyle w:val="Hyperlink"/>
                  <w:rFonts w:cs="Arial"/>
                  <w:sz w:val="22"/>
                  <w:szCs w:val="22"/>
                  <w:lang w:val="en"/>
                </w:rPr>
                <w:t>https://www.gov.uk/government/publications/guidance-on-shielding-and-protecting-extremely-vulnerable-persons-from-covid-19/guidance-on-shielding-and-protecting-extremely-vulnerable-persons-from-covid-19#cev</w:t>
              </w:r>
            </w:hyperlink>
            <w:r w:rsidRPr="008337C2">
              <w:rPr>
                <w:rFonts w:cs="Arial"/>
                <w:sz w:val="22"/>
                <w:szCs w:val="22"/>
                <w:lang w:val="en"/>
              </w:rPr>
              <w:t xml:space="preserve"> </w:t>
            </w:r>
          </w:p>
          <w:p w14:paraId="4758F979" w14:textId="3E498E3D" w:rsidR="002C7781" w:rsidRPr="008337C2" w:rsidRDefault="002C7781" w:rsidP="004E78A0">
            <w:pPr>
              <w:pStyle w:val="ListParagraph"/>
              <w:numPr>
                <w:ilvl w:val="0"/>
                <w:numId w:val="6"/>
              </w:numPr>
              <w:tabs>
                <w:tab w:val="left" w:pos="8931"/>
              </w:tabs>
              <w:spacing w:before="60"/>
              <w:ind w:left="318" w:right="34" w:hanging="259"/>
              <w:contextualSpacing w:val="0"/>
              <w:rPr>
                <w:rFonts w:cs="Arial"/>
                <w:sz w:val="22"/>
                <w:szCs w:val="22"/>
                <w:lang w:val="en"/>
              </w:rPr>
            </w:pPr>
            <w:r w:rsidRPr="0074755C">
              <w:rPr>
                <w:rFonts w:cs="Arial"/>
                <w:sz w:val="22"/>
                <w:szCs w:val="22"/>
                <w:lang w:val="en"/>
              </w:rPr>
              <w:t xml:space="preserve">Training recommendations for COVID-19 vaccinators. Published </w:t>
            </w:r>
            <w:r w:rsidR="00AF7A06" w:rsidRPr="00AA2EF9">
              <w:rPr>
                <w:rFonts w:cs="Arial"/>
                <w:sz w:val="22"/>
                <w:szCs w:val="22"/>
                <w:lang w:val="en"/>
              </w:rPr>
              <w:t>8</w:t>
            </w:r>
            <w:r w:rsidRPr="00AA2EF9">
              <w:rPr>
                <w:rFonts w:cs="Arial"/>
                <w:sz w:val="22"/>
                <w:szCs w:val="22"/>
                <w:lang w:val="en"/>
              </w:rPr>
              <w:t xml:space="preserve"> </w:t>
            </w:r>
            <w:r w:rsidR="00AF7A06" w:rsidRPr="00DB3BDF">
              <w:rPr>
                <w:rFonts w:cs="Arial"/>
                <w:sz w:val="22"/>
                <w:szCs w:val="22"/>
                <w:lang w:val="en"/>
              </w:rPr>
              <w:t>Dec</w:t>
            </w:r>
            <w:r w:rsidRPr="00DB3BDF">
              <w:rPr>
                <w:rFonts w:cs="Arial"/>
                <w:sz w:val="22"/>
                <w:szCs w:val="22"/>
                <w:lang w:val="en"/>
              </w:rPr>
              <w:t>ember 2</w:t>
            </w:r>
            <w:r w:rsidRPr="00990BAF">
              <w:rPr>
                <w:rFonts w:cs="Arial"/>
                <w:sz w:val="22"/>
                <w:szCs w:val="22"/>
                <w:lang w:val="en"/>
              </w:rPr>
              <w:t xml:space="preserve">020. </w:t>
            </w:r>
            <w:hyperlink r:id="rId81" w:history="1">
              <w:r w:rsidRPr="007A2CA0">
                <w:rPr>
                  <w:rStyle w:val="Hyperlink"/>
                  <w:rFonts w:cs="Arial"/>
                  <w:sz w:val="22"/>
                  <w:szCs w:val="22"/>
                  <w:lang w:val="en"/>
                </w:rPr>
                <w:t>https://www.gov.uk/government/publications/covid-19-vaccinator-training-recommendations/training-recommendations-for-covid-19-vaccinators</w:t>
              </w:r>
            </w:hyperlink>
            <w:r w:rsidRPr="008337C2">
              <w:rPr>
                <w:rFonts w:cs="Arial"/>
                <w:sz w:val="22"/>
                <w:szCs w:val="22"/>
                <w:lang w:val="en"/>
              </w:rPr>
              <w:t xml:space="preserve"> </w:t>
            </w:r>
          </w:p>
          <w:p w14:paraId="3B677152" w14:textId="77777777" w:rsidR="002C7781" w:rsidRPr="0074755C"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74755C">
              <w:rPr>
                <w:rFonts w:cs="Arial"/>
                <w:sz w:val="22"/>
                <w:szCs w:val="22"/>
                <w:lang w:val="en"/>
              </w:rPr>
              <w:t>National COVID-19 vaccination e-learning programme</w:t>
            </w:r>
          </w:p>
          <w:p w14:paraId="0A7332E1" w14:textId="77777777" w:rsidR="002C7781" w:rsidRPr="008337C2" w:rsidRDefault="00B9749E" w:rsidP="004E78A0">
            <w:pPr>
              <w:pStyle w:val="ListParagraph"/>
              <w:tabs>
                <w:tab w:val="left" w:pos="8931"/>
              </w:tabs>
              <w:spacing w:after="60"/>
              <w:ind w:left="318" w:right="34"/>
              <w:contextualSpacing w:val="0"/>
              <w:rPr>
                <w:rFonts w:cs="Arial"/>
                <w:sz w:val="22"/>
                <w:szCs w:val="22"/>
                <w:lang w:val="en"/>
              </w:rPr>
            </w:pPr>
            <w:hyperlink r:id="rId82" w:history="1">
              <w:r w:rsidR="002C7781" w:rsidRPr="007A2CA0">
                <w:rPr>
                  <w:rStyle w:val="Hyperlink"/>
                  <w:rFonts w:cs="Arial"/>
                  <w:sz w:val="22"/>
                  <w:szCs w:val="22"/>
                </w:rPr>
                <w:t>https://www.e-lfh.org.uk/programmes/covid-19-vaccination/</w:t>
              </w:r>
            </w:hyperlink>
          </w:p>
          <w:p w14:paraId="00739E49" w14:textId="05F3C39B" w:rsidR="002C7781" w:rsidRPr="00990BAF" w:rsidRDefault="002C7781" w:rsidP="004E78A0">
            <w:pPr>
              <w:pStyle w:val="ListParagraph"/>
              <w:numPr>
                <w:ilvl w:val="0"/>
                <w:numId w:val="6"/>
              </w:numPr>
              <w:tabs>
                <w:tab w:val="left" w:pos="8931"/>
              </w:tabs>
              <w:spacing w:before="60"/>
              <w:ind w:left="318" w:right="34" w:hanging="238"/>
              <w:rPr>
                <w:rFonts w:cs="Arial"/>
                <w:sz w:val="22"/>
                <w:szCs w:val="22"/>
                <w:lang w:val="en"/>
              </w:rPr>
            </w:pPr>
            <w:r w:rsidRPr="0074755C">
              <w:rPr>
                <w:rFonts w:cs="Arial"/>
                <w:sz w:val="22"/>
                <w:szCs w:val="22"/>
                <w:lang w:val="en"/>
              </w:rPr>
              <w:t xml:space="preserve">COVID-19 vaccinator competency assessment tool. Published </w:t>
            </w:r>
            <w:r w:rsidR="00714065">
              <w:rPr>
                <w:rFonts w:cs="Arial"/>
                <w:sz w:val="22"/>
                <w:szCs w:val="22"/>
                <w:lang w:val="en"/>
              </w:rPr>
              <w:t>16 March 2021</w:t>
            </w:r>
            <w:r w:rsidRPr="00DB3BDF">
              <w:rPr>
                <w:rFonts w:cs="Arial"/>
                <w:sz w:val="22"/>
                <w:szCs w:val="22"/>
                <w:lang w:val="en"/>
              </w:rPr>
              <w:t>.</w:t>
            </w:r>
          </w:p>
          <w:p w14:paraId="6E8C0100" w14:textId="77777777" w:rsidR="002C7781" w:rsidRPr="008337C2" w:rsidRDefault="00B9749E" w:rsidP="004E78A0">
            <w:pPr>
              <w:pStyle w:val="ListParagraph"/>
              <w:tabs>
                <w:tab w:val="left" w:pos="8931"/>
              </w:tabs>
              <w:spacing w:after="60"/>
              <w:ind w:left="318" w:right="34"/>
              <w:contextualSpacing w:val="0"/>
              <w:rPr>
                <w:rFonts w:cs="Arial"/>
                <w:sz w:val="22"/>
                <w:szCs w:val="22"/>
                <w:lang w:val="en"/>
              </w:rPr>
            </w:pPr>
            <w:hyperlink r:id="rId83" w:history="1">
              <w:r w:rsidR="002C7781" w:rsidRPr="007A2CA0">
                <w:rPr>
                  <w:rStyle w:val="Hyperlink"/>
                  <w:rFonts w:cs="Arial"/>
                  <w:sz w:val="22"/>
                  <w:szCs w:val="22"/>
                </w:rPr>
                <w:t>https://www.gov.uk/government/publications/covid-19-vaccinator-competency-assessment-tool</w:t>
              </w:r>
            </w:hyperlink>
          </w:p>
          <w:p w14:paraId="0C0F5CD5" w14:textId="695B88BE" w:rsidR="002C7781" w:rsidRPr="00D461A1" w:rsidRDefault="002C7781" w:rsidP="004E78A0">
            <w:pPr>
              <w:pStyle w:val="ListParagraph"/>
              <w:numPr>
                <w:ilvl w:val="0"/>
                <w:numId w:val="6"/>
              </w:numPr>
              <w:tabs>
                <w:tab w:val="left" w:pos="8931"/>
              </w:tabs>
              <w:spacing w:before="60"/>
              <w:ind w:left="318" w:right="34" w:hanging="283"/>
              <w:rPr>
                <w:rFonts w:cs="Arial"/>
                <w:sz w:val="22"/>
                <w:szCs w:val="22"/>
                <w:lang w:val="en"/>
              </w:rPr>
            </w:pPr>
            <w:r w:rsidRPr="0074755C">
              <w:rPr>
                <w:rFonts w:cs="Arial"/>
                <w:sz w:val="22"/>
                <w:szCs w:val="22"/>
                <w:lang w:val="en"/>
              </w:rPr>
              <w:t xml:space="preserve">COVID-19: vaccination programme guidance for healthcare practitioners. Published </w:t>
            </w:r>
            <w:r w:rsidR="00AF7A06" w:rsidRPr="00AA2EF9">
              <w:rPr>
                <w:rFonts w:cs="Arial"/>
                <w:sz w:val="22"/>
                <w:szCs w:val="22"/>
                <w:lang w:val="en"/>
              </w:rPr>
              <w:t>1</w:t>
            </w:r>
            <w:r w:rsidR="007A2CA0">
              <w:rPr>
                <w:rFonts w:cs="Arial"/>
                <w:sz w:val="22"/>
                <w:szCs w:val="22"/>
                <w:lang w:val="en"/>
              </w:rPr>
              <w:t>2 February</w:t>
            </w:r>
            <w:r w:rsidRPr="0074755C">
              <w:rPr>
                <w:rFonts w:cs="Arial"/>
                <w:sz w:val="22"/>
                <w:szCs w:val="22"/>
                <w:lang w:val="en"/>
              </w:rPr>
              <w:t xml:space="preserve"> 202</w:t>
            </w:r>
            <w:r w:rsidR="007A2CA0">
              <w:rPr>
                <w:rFonts w:cs="Arial"/>
                <w:sz w:val="22"/>
                <w:szCs w:val="22"/>
                <w:lang w:val="en"/>
              </w:rPr>
              <w:t>1</w:t>
            </w:r>
            <w:r w:rsidRPr="008337C2">
              <w:rPr>
                <w:rFonts w:cs="Arial"/>
                <w:sz w:val="22"/>
                <w:szCs w:val="22"/>
                <w:lang w:val="en"/>
              </w:rPr>
              <w:t>.</w:t>
            </w:r>
          </w:p>
          <w:p w14:paraId="446911C0" w14:textId="77777777" w:rsidR="002C7781" w:rsidRPr="008337C2" w:rsidRDefault="00B9749E" w:rsidP="004E78A0">
            <w:pPr>
              <w:pStyle w:val="ListParagraph"/>
              <w:tabs>
                <w:tab w:val="left" w:pos="8931"/>
              </w:tabs>
              <w:spacing w:after="60"/>
              <w:ind w:left="318" w:right="34"/>
              <w:contextualSpacing w:val="0"/>
              <w:rPr>
                <w:rFonts w:cs="Arial"/>
                <w:sz w:val="22"/>
                <w:szCs w:val="22"/>
                <w:lang w:val="en"/>
              </w:rPr>
            </w:pPr>
            <w:hyperlink r:id="rId84" w:history="1">
              <w:r w:rsidR="002C7781" w:rsidRPr="007A2CA0">
                <w:rPr>
                  <w:rStyle w:val="Hyperlink"/>
                  <w:rFonts w:cs="Arial"/>
                  <w:sz w:val="22"/>
                  <w:szCs w:val="22"/>
                  <w:lang w:val="en"/>
                </w:rPr>
                <w:t>https://www.gov.uk/government/publications/covid-19-vaccination-programme-guidance-for-healthcare-practitioners</w:t>
              </w:r>
            </w:hyperlink>
          </w:p>
          <w:p w14:paraId="131DBE08" w14:textId="44C4567A" w:rsidR="007332D8" w:rsidRPr="008337C2" w:rsidRDefault="006F0CB3" w:rsidP="00C57368">
            <w:pPr>
              <w:pStyle w:val="TableParagraph"/>
              <w:numPr>
                <w:ilvl w:val="0"/>
                <w:numId w:val="12"/>
              </w:numPr>
              <w:spacing w:before="60"/>
              <w:ind w:left="318" w:right="91" w:hanging="284"/>
              <w:contextualSpacing/>
              <w:rPr>
                <w:rFonts w:ascii="Arial" w:hAnsi="Arial" w:cs="Arial"/>
                <w:lang w:val="en"/>
              </w:rPr>
            </w:pPr>
            <w:r w:rsidRPr="008337C2">
              <w:rPr>
                <w:rFonts w:ascii="Arial" w:hAnsi="Arial" w:cs="Arial"/>
                <w:lang w:val="en"/>
              </w:rPr>
              <w:t xml:space="preserve">Regulatory approval of </w:t>
            </w:r>
            <w:r w:rsidR="002739AB" w:rsidRPr="008337C2">
              <w:rPr>
                <w:rFonts w:ascii="Arial" w:hAnsi="Arial" w:cs="Arial"/>
              </w:rPr>
              <w:t>COVID-19 Vaccine AstraZeneca</w:t>
            </w:r>
            <w:r w:rsidRPr="00D461A1">
              <w:rPr>
                <w:rFonts w:ascii="Arial" w:hAnsi="Arial" w:cs="Arial"/>
                <w:lang w:val="en"/>
              </w:rPr>
              <w:t xml:space="preserve">, including </w:t>
            </w:r>
            <w:hyperlink r:id="rId85" w:history="1">
              <w:r w:rsidR="00FA5844" w:rsidRPr="007A2CA0">
                <w:rPr>
                  <w:rStyle w:val="Hyperlink"/>
                  <w:rFonts w:ascii="Arial" w:hAnsi="Arial" w:cs="Arial"/>
                </w:rPr>
                <w:t>Regulation 174 Information for UK Healthcare Professionals</w:t>
              </w:r>
            </w:hyperlink>
            <w:r w:rsidR="007332D8" w:rsidRPr="008337C2">
              <w:rPr>
                <w:rFonts w:ascii="Arial" w:hAnsi="Arial" w:cs="Arial"/>
                <w:lang w:val="en"/>
              </w:rPr>
              <w:t xml:space="preserve"> and </w:t>
            </w:r>
            <w:hyperlink r:id="rId86" w:history="1">
              <w:r w:rsidR="00C10662" w:rsidRPr="007A2CA0">
                <w:rPr>
                  <w:rStyle w:val="Hyperlink"/>
                  <w:rFonts w:ascii="Arial" w:eastAsia="Arial" w:hAnsi="Arial" w:cs="Arial"/>
                </w:rPr>
                <w:t>Regulation 174 Information for UK recipients</w:t>
              </w:r>
            </w:hyperlink>
            <w:r w:rsidR="00C10662" w:rsidRPr="008337C2">
              <w:rPr>
                <w:rStyle w:val="Hyperlink"/>
                <w:rFonts w:ascii="Arial" w:eastAsia="Arial" w:hAnsi="Arial" w:cs="Arial"/>
              </w:rPr>
              <w:t xml:space="preserve"> </w:t>
            </w:r>
            <w:r w:rsidR="00C10662" w:rsidRPr="008337C2">
              <w:rPr>
                <w:rFonts w:ascii="Arial" w:eastAsia="Arial" w:hAnsi="Arial" w:cs="Arial"/>
              </w:rPr>
              <w:t xml:space="preserve">for </w:t>
            </w:r>
            <w:r w:rsidR="002739AB" w:rsidRPr="00D461A1">
              <w:rPr>
                <w:rFonts w:ascii="Arial" w:hAnsi="Arial" w:cs="Arial"/>
              </w:rPr>
              <w:t>COVID-19 Vaccine AstraZeneca</w:t>
            </w:r>
            <w:r w:rsidR="00C10662" w:rsidRPr="0074755C">
              <w:rPr>
                <w:rFonts w:ascii="Arial" w:eastAsia="Arial" w:hAnsi="Arial" w:cs="Arial"/>
              </w:rPr>
              <w:t xml:space="preserve"> </w:t>
            </w:r>
            <w:r w:rsidR="00B51AB1" w:rsidRPr="0074755C">
              <w:rPr>
                <w:rFonts w:ascii="Arial" w:hAnsi="Arial" w:cs="Arial"/>
                <w:lang w:val="en"/>
              </w:rPr>
              <w:t xml:space="preserve">and </w:t>
            </w:r>
            <w:hyperlink r:id="rId87" w:history="1">
              <w:r w:rsidR="002739AB" w:rsidRPr="007A2CA0">
                <w:rPr>
                  <w:rStyle w:val="Hyperlink"/>
                  <w:rFonts w:ascii="Arial" w:hAnsi="Arial" w:cs="Arial"/>
                </w:rPr>
                <w:t>Conditions of Authorisation</w:t>
              </w:r>
            </w:hyperlink>
            <w:r w:rsidR="007A2CA0">
              <w:rPr>
                <w:rStyle w:val="Hyperlink"/>
                <w:rFonts w:ascii="Arial" w:hAnsi="Arial" w:cs="Arial"/>
              </w:rPr>
              <w:t xml:space="preserve">. </w:t>
            </w:r>
            <w:r w:rsidR="007A2CA0">
              <w:rPr>
                <w:rFonts w:ascii="Arial" w:hAnsi="Arial" w:cs="Arial"/>
                <w:lang w:val="en"/>
              </w:rPr>
              <w:t>Published 23 February 2021.</w:t>
            </w:r>
          </w:p>
          <w:p w14:paraId="01BA880E" w14:textId="7799C07B" w:rsidR="002739AB" w:rsidRPr="00C57368" w:rsidRDefault="00B9749E" w:rsidP="00C57368">
            <w:pPr>
              <w:pStyle w:val="ListParagraph"/>
              <w:ind w:left="318"/>
              <w:contextualSpacing w:val="0"/>
            </w:pPr>
            <w:hyperlink r:id="rId88" w:history="1">
              <w:r w:rsidR="002739AB" w:rsidRPr="007A2CA0">
                <w:rPr>
                  <w:rStyle w:val="Hyperlink"/>
                  <w:rFonts w:cs="Arial"/>
                  <w:sz w:val="22"/>
                  <w:szCs w:val="22"/>
                </w:rPr>
                <w:t>https://www.gov.uk/government/publications/regulatory-approval-of-covid-19-vaccine-astrazeneca</w:t>
              </w:r>
            </w:hyperlink>
            <w:r w:rsidR="002739AB" w:rsidRPr="008337C2">
              <w:rPr>
                <w:rFonts w:cs="Arial"/>
                <w:sz w:val="22"/>
                <w:szCs w:val="22"/>
              </w:rPr>
              <w:t xml:space="preserve"> </w:t>
            </w:r>
            <w:r w:rsidR="002739AB" w:rsidRPr="008337C2" w:rsidDel="002739AB">
              <w:rPr>
                <w:rFonts w:cs="Arial"/>
                <w:sz w:val="22"/>
                <w:szCs w:val="22"/>
              </w:rPr>
              <w:t xml:space="preserve"> </w:t>
            </w:r>
          </w:p>
          <w:p w14:paraId="41CA46AF" w14:textId="42423A11" w:rsidR="00BC0CDD" w:rsidRPr="008337C2" w:rsidRDefault="00BC0CDD" w:rsidP="00C57368">
            <w:pPr>
              <w:pStyle w:val="Default"/>
              <w:spacing w:before="120"/>
              <w:rPr>
                <w:b/>
                <w:sz w:val="22"/>
                <w:szCs w:val="22"/>
              </w:rPr>
            </w:pPr>
            <w:r w:rsidRPr="008337C2">
              <w:rPr>
                <w:b/>
                <w:sz w:val="22"/>
                <w:szCs w:val="22"/>
              </w:rPr>
              <w:t>General</w:t>
            </w:r>
          </w:p>
          <w:p w14:paraId="08067D39" w14:textId="77777777" w:rsidR="00BC0CDD" w:rsidRPr="008337C2" w:rsidRDefault="00BC0CDD" w:rsidP="00EF0FD7">
            <w:pPr>
              <w:pStyle w:val="ListParagraph"/>
              <w:numPr>
                <w:ilvl w:val="0"/>
                <w:numId w:val="4"/>
              </w:numPr>
              <w:spacing w:before="60" w:after="60"/>
              <w:ind w:left="318" w:hanging="284"/>
              <w:contextualSpacing w:val="0"/>
              <w:rPr>
                <w:rStyle w:val="Hyperlink"/>
                <w:rFonts w:cs="Arial"/>
                <w:color w:val="FF0000"/>
                <w:sz w:val="22"/>
                <w:szCs w:val="22"/>
              </w:rPr>
            </w:pPr>
            <w:r w:rsidRPr="0074755C">
              <w:rPr>
                <w:rFonts w:cs="Arial"/>
                <w:sz w:val="22"/>
                <w:szCs w:val="22"/>
              </w:rPr>
              <w:t xml:space="preserve">Health Technical Memorandum 07-01: Safe Management of Healthcare Waste. Department of Health 20 March 2013 </w:t>
            </w:r>
            <w:hyperlink r:id="rId89" w:history="1">
              <w:r w:rsidRPr="007A2CA0">
                <w:rPr>
                  <w:rStyle w:val="Hyperlink"/>
                  <w:rFonts w:cs="Arial"/>
                  <w:sz w:val="22"/>
                  <w:szCs w:val="22"/>
                </w:rPr>
                <w:t>https://www.gov.uk/government/publications/guidance-on-the-safe-management-of-healthcare-waste</w:t>
              </w:r>
            </w:hyperlink>
            <w:r w:rsidRPr="008337C2">
              <w:rPr>
                <w:rStyle w:val="Hyperlink"/>
                <w:rFonts w:cs="Arial"/>
                <w:sz w:val="22"/>
                <w:szCs w:val="22"/>
              </w:rPr>
              <w:t xml:space="preserve">  </w:t>
            </w:r>
          </w:p>
          <w:p w14:paraId="2CC06156" w14:textId="4DD48E1F" w:rsidR="00550005" w:rsidRPr="00DB3BDF" w:rsidRDefault="00550005" w:rsidP="00EF0FD7">
            <w:pPr>
              <w:pStyle w:val="ListParagraph"/>
              <w:numPr>
                <w:ilvl w:val="0"/>
                <w:numId w:val="4"/>
              </w:numPr>
              <w:spacing w:before="60"/>
              <w:ind w:left="342" w:hanging="284"/>
              <w:rPr>
                <w:rFonts w:cs="Arial"/>
                <w:sz w:val="22"/>
                <w:szCs w:val="22"/>
              </w:rPr>
            </w:pPr>
            <w:r w:rsidRPr="0074755C">
              <w:rPr>
                <w:rFonts w:cs="Arial"/>
                <w:sz w:val="22"/>
                <w:szCs w:val="22"/>
              </w:rPr>
              <w:t xml:space="preserve">Regulation 247A, UK Statutory Instrument 2012 No. 1916, The </w:t>
            </w:r>
            <w:r w:rsidR="00B51AB1" w:rsidRPr="00DB3BDF">
              <w:rPr>
                <w:rFonts w:cs="Arial"/>
                <w:sz w:val="22"/>
                <w:szCs w:val="22"/>
              </w:rPr>
              <w:t>Human Medicines Regulations 2012</w:t>
            </w:r>
          </w:p>
          <w:p w14:paraId="4B5820FF" w14:textId="114F5D71" w:rsidR="00B51AB1" w:rsidRPr="008337C2" w:rsidRDefault="00B9749E" w:rsidP="008011D4">
            <w:pPr>
              <w:pStyle w:val="ListParagraph"/>
              <w:spacing w:after="60"/>
              <w:ind w:left="340"/>
              <w:contextualSpacing w:val="0"/>
              <w:rPr>
                <w:rFonts w:cs="Arial"/>
                <w:sz w:val="22"/>
                <w:szCs w:val="22"/>
              </w:rPr>
            </w:pPr>
            <w:hyperlink r:id="rId90" w:history="1">
              <w:r w:rsidR="00B51AB1" w:rsidRPr="007A2CA0">
                <w:rPr>
                  <w:rStyle w:val="Hyperlink"/>
                  <w:rFonts w:cs="Arial"/>
                  <w:sz w:val="22"/>
                  <w:szCs w:val="22"/>
                </w:rPr>
                <w:t>https://www.legislation.gov.uk/uksi/2012/1916/regulation/247A</w:t>
              </w:r>
            </w:hyperlink>
            <w:r w:rsidR="00B51AB1" w:rsidRPr="008337C2">
              <w:rPr>
                <w:rFonts w:cs="Arial"/>
                <w:sz w:val="22"/>
                <w:szCs w:val="22"/>
              </w:rPr>
              <w:t xml:space="preserve"> </w:t>
            </w:r>
          </w:p>
          <w:p w14:paraId="0070146E" w14:textId="22DE7AC3" w:rsidR="00084178" w:rsidRPr="00AA2EF9" w:rsidRDefault="00084178" w:rsidP="00EF0FD7">
            <w:pPr>
              <w:pStyle w:val="ListParagraph"/>
              <w:numPr>
                <w:ilvl w:val="0"/>
                <w:numId w:val="4"/>
              </w:numPr>
              <w:spacing w:before="60"/>
              <w:ind w:left="342" w:hanging="284"/>
              <w:rPr>
                <w:rFonts w:cs="Arial"/>
                <w:sz w:val="22"/>
                <w:szCs w:val="22"/>
              </w:rPr>
            </w:pPr>
            <w:r w:rsidRPr="0074755C">
              <w:rPr>
                <w:rFonts w:cs="Arial"/>
                <w:sz w:val="22"/>
                <w:szCs w:val="22"/>
              </w:rPr>
              <w:t>UK Statutory Instrument 2020 No. 1125, The Human Medicines (Coronavirus and Influenza) (Amendment) Regulations 2020</w:t>
            </w:r>
          </w:p>
          <w:p w14:paraId="101CE4EC" w14:textId="1AF246D1" w:rsidR="00B51AB1" w:rsidRPr="008337C2" w:rsidRDefault="00B9749E" w:rsidP="00C57368">
            <w:pPr>
              <w:pStyle w:val="ListParagraph"/>
              <w:spacing w:before="60"/>
              <w:ind w:left="340"/>
              <w:rPr>
                <w:rFonts w:cs="Arial"/>
                <w:sz w:val="22"/>
                <w:szCs w:val="22"/>
              </w:rPr>
            </w:pPr>
            <w:hyperlink r:id="rId91" w:history="1">
              <w:r w:rsidR="00084178" w:rsidRPr="007A2CA0">
                <w:rPr>
                  <w:rStyle w:val="Hyperlink"/>
                  <w:rFonts w:cs="Arial"/>
                  <w:sz w:val="22"/>
                  <w:szCs w:val="22"/>
                </w:rPr>
                <w:t>https://www.legislation.gov.uk/uksi/2020/1125/contents/made</w:t>
              </w:r>
            </w:hyperlink>
            <w:r w:rsidR="00084178" w:rsidRPr="008337C2">
              <w:rPr>
                <w:rFonts w:cs="Arial"/>
                <w:sz w:val="22"/>
                <w:szCs w:val="22"/>
              </w:rPr>
              <w:t xml:space="preserve"> </w:t>
            </w:r>
          </w:p>
        </w:tc>
      </w:tr>
    </w:tbl>
    <w:p w14:paraId="598CB614" w14:textId="132EDD0F" w:rsidR="00BC0CDD" w:rsidRPr="00DC7A17" w:rsidRDefault="00C07F5F" w:rsidP="00C57368">
      <w:pPr>
        <w:overflowPunct/>
        <w:autoSpaceDE/>
        <w:autoSpaceDN/>
        <w:adjustRightInd/>
        <w:spacing w:after="160" w:line="259" w:lineRule="auto"/>
        <w:textAlignment w:val="auto"/>
        <w:rPr>
          <w:b/>
        </w:rPr>
      </w:pPr>
      <w:r>
        <w:rPr>
          <w:b/>
        </w:rPr>
        <w:t xml:space="preserve">4. </w:t>
      </w:r>
      <w:r w:rsidR="00A21A54" w:rsidRPr="00DC7A17">
        <w:rPr>
          <w:b/>
        </w:rPr>
        <w:t>Practitioner/staff</w:t>
      </w:r>
      <w:r w:rsidR="001973E8" w:rsidRPr="00DC7A17">
        <w:rPr>
          <w:b/>
        </w:rPr>
        <w:t xml:space="preserve"> </w:t>
      </w:r>
      <w:r w:rsidR="00BC0CDD" w:rsidRPr="00DC7A17">
        <w:rPr>
          <w:b/>
        </w:rPr>
        <w:t>authorisation sheet</w:t>
      </w:r>
    </w:p>
    <w:p w14:paraId="06320FC3" w14:textId="77777777" w:rsidR="00BC0CDD" w:rsidRPr="00B9010B" w:rsidRDefault="00BC0CDD" w:rsidP="00BC0CDD">
      <w:pPr>
        <w:overflowPunct/>
        <w:autoSpaceDE/>
        <w:autoSpaceDN/>
        <w:adjustRightInd/>
        <w:textAlignment w:val="auto"/>
        <w:rPr>
          <w:b/>
          <w:szCs w:val="24"/>
        </w:rPr>
      </w:pPr>
    </w:p>
    <w:p w14:paraId="49934DEF" w14:textId="4BD3F45A" w:rsidR="00BC0CDD" w:rsidRPr="00B9010B" w:rsidRDefault="002739AB" w:rsidP="00866C89">
      <w:pPr>
        <w:ind w:rightChars="49" w:right="118"/>
        <w:rPr>
          <w:rFonts w:cs="Arial"/>
          <w:b/>
          <w:szCs w:val="24"/>
        </w:rPr>
      </w:pPr>
      <w:bookmarkStart w:id="46" w:name="PractitionerAuthorisationSheet"/>
      <w:bookmarkEnd w:id="46"/>
      <w:r w:rsidRPr="004E78A0">
        <w:rPr>
          <w:b/>
          <w:szCs w:val="24"/>
        </w:rPr>
        <w:t>COVID-19 Vaccine AstraZeneca</w:t>
      </w:r>
      <w:r>
        <w:rPr>
          <w:b/>
          <w:szCs w:val="24"/>
        </w:rPr>
        <w:t xml:space="preserve"> </w:t>
      </w:r>
      <w:r w:rsidR="000D4093">
        <w:rPr>
          <w:b/>
          <w:szCs w:val="24"/>
        </w:rPr>
        <w:t>p</w:t>
      </w:r>
      <w:r w:rsidR="00084178">
        <w:rPr>
          <w:b/>
          <w:szCs w:val="24"/>
        </w:rPr>
        <w:t>rotocol</w:t>
      </w:r>
      <w:r w:rsidR="00BC0CDD" w:rsidRPr="00B9010B">
        <w:rPr>
          <w:b/>
          <w:szCs w:val="24"/>
        </w:rPr>
        <w:t xml:space="preserve"> v0</w:t>
      </w:r>
      <w:r w:rsidR="007A2CA0">
        <w:rPr>
          <w:b/>
          <w:szCs w:val="24"/>
        </w:rPr>
        <w:t>2</w:t>
      </w:r>
      <w:r w:rsidR="00CE7767">
        <w:rPr>
          <w:b/>
          <w:szCs w:val="24"/>
        </w:rPr>
        <w:t>.00</w:t>
      </w:r>
      <w:r w:rsidR="00BC0CDD">
        <w:rPr>
          <w:b/>
          <w:szCs w:val="24"/>
        </w:rPr>
        <w:t xml:space="preserve"> </w:t>
      </w:r>
      <w:r w:rsidR="00BC0CDD" w:rsidRPr="00B9010B">
        <w:rPr>
          <w:b/>
          <w:szCs w:val="24"/>
        </w:rPr>
        <w:t>Valid from</w:t>
      </w:r>
      <w:r w:rsidR="00BC0CDD" w:rsidRPr="006D0A7B">
        <w:rPr>
          <w:b/>
          <w:szCs w:val="24"/>
        </w:rPr>
        <w:t xml:space="preserve">: </w:t>
      </w:r>
      <w:r w:rsidR="00FA3423">
        <w:rPr>
          <w:b/>
          <w:szCs w:val="24"/>
        </w:rPr>
        <w:t>26</w:t>
      </w:r>
      <w:r w:rsidR="00BC0CDD" w:rsidRPr="006D0A7B">
        <w:rPr>
          <w:b/>
          <w:szCs w:val="24"/>
        </w:rPr>
        <w:t>/</w:t>
      </w:r>
      <w:r w:rsidR="00C57368">
        <w:rPr>
          <w:b/>
          <w:szCs w:val="24"/>
        </w:rPr>
        <w:t>03</w:t>
      </w:r>
      <w:r w:rsidR="00BC0CDD" w:rsidRPr="006D0A7B">
        <w:rPr>
          <w:b/>
          <w:szCs w:val="24"/>
        </w:rPr>
        <w:t>/202</w:t>
      </w:r>
      <w:r>
        <w:rPr>
          <w:b/>
          <w:szCs w:val="24"/>
        </w:rPr>
        <w:t>1</w:t>
      </w:r>
      <w:r w:rsidR="000D4093" w:rsidRPr="006D0A7B">
        <w:rPr>
          <w:b/>
          <w:szCs w:val="24"/>
        </w:rPr>
        <w:t xml:space="preserve"> Expiry</w:t>
      </w:r>
      <w:r w:rsidR="000D4093">
        <w:rPr>
          <w:b/>
          <w:szCs w:val="24"/>
        </w:rPr>
        <w:t xml:space="preserve">: </w:t>
      </w:r>
      <w:r w:rsidR="00C57368">
        <w:rPr>
          <w:b/>
          <w:szCs w:val="24"/>
        </w:rPr>
        <w:t>31</w:t>
      </w:r>
      <w:r w:rsidR="000D4093">
        <w:rPr>
          <w:b/>
          <w:szCs w:val="24"/>
        </w:rPr>
        <w:t>/</w:t>
      </w:r>
      <w:r w:rsidR="00C57368">
        <w:rPr>
          <w:b/>
          <w:szCs w:val="24"/>
        </w:rPr>
        <w:t>03</w:t>
      </w:r>
      <w:r w:rsidR="00BC0CDD" w:rsidRPr="00B9010B">
        <w:rPr>
          <w:b/>
          <w:szCs w:val="24"/>
        </w:rPr>
        <w:t>/20</w:t>
      </w:r>
      <w:r w:rsidR="00BC0CDD">
        <w:rPr>
          <w:b/>
          <w:szCs w:val="24"/>
        </w:rPr>
        <w:t>2</w:t>
      </w:r>
      <w:r w:rsidR="003E064C">
        <w:rPr>
          <w:b/>
          <w:szCs w:val="24"/>
        </w:rPr>
        <w:t>2</w:t>
      </w:r>
      <w:r w:rsidR="00BC0CDD"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5D3269">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5D3269">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5D3269">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5D3269">
        <w:tc>
          <w:tcPr>
            <w:tcW w:w="2689" w:type="dxa"/>
          </w:tcPr>
          <w:p w14:paraId="771E8018" w14:textId="77777777" w:rsidR="00A21A54" w:rsidRDefault="00A21A54" w:rsidP="00BC0CDD">
            <w:pPr>
              <w:spacing w:before="120" w:after="120"/>
              <w:rPr>
                <w:szCs w:val="24"/>
              </w:rPr>
            </w:pPr>
            <w:permStart w:id="1882272480" w:edGrp="everyone" w:colFirst="0" w:colLast="0"/>
            <w:permStart w:id="1931958907" w:edGrp="everyone" w:colFirst="1" w:colLast="1"/>
            <w:permStart w:id="1086521605" w:edGrp="everyone" w:colFirst="2" w:colLast="2"/>
            <w:permStart w:id="1207446966" w:edGrp="everyone" w:colFirst="3" w:colLast="3"/>
            <w:permStart w:id="1369780245" w:edGrp="everyone" w:colFirst="4" w:colLast="4"/>
            <w:permStart w:id="1397517771" w:edGrp="everyone" w:colFirst="5" w:colLast="5"/>
            <w:permStart w:id="1877890069" w:edGrp="everyone" w:colFirst="6" w:colLast="6"/>
            <w:permStart w:id="1044593795" w:edGrp="everyone" w:colFirst="7" w:colLast="7"/>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5D3269">
        <w:trPr>
          <w:trHeight w:val="569"/>
        </w:trPr>
        <w:tc>
          <w:tcPr>
            <w:tcW w:w="2689" w:type="dxa"/>
          </w:tcPr>
          <w:p w14:paraId="30D4E4B8" w14:textId="77777777" w:rsidR="00A21A54" w:rsidRDefault="00A21A54" w:rsidP="00BC0CDD">
            <w:pPr>
              <w:spacing w:before="120" w:after="120"/>
              <w:rPr>
                <w:szCs w:val="24"/>
              </w:rPr>
            </w:pPr>
            <w:permStart w:id="2007128209" w:edGrp="everyone" w:colFirst="0" w:colLast="0"/>
            <w:permStart w:id="297882919" w:edGrp="everyone" w:colFirst="1" w:colLast="1"/>
            <w:permStart w:id="2019450825" w:edGrp="everyone" w:colFirst="2" w:colLast="2"/>
            <w:permStart w:id="948703570" w:edGrp="everyone" w:colFirst="3" w:colLast="3"/>
            <w:permStart w:id="730531984" w:edGrp="everyone" w:colFirst="4" w:colLast="4"/>
            <w:permStart w:id="1983131567" w:edGrp="everyone" w:colFirst="5" w:colLast="5"/>
            <w:permStart w:id="1324680620" w:edGrp="everyone" w:colFirst="6" w:colLast="6"/>
            <w:permStart w:id="775639973" w:edGrp="everyone" w:colFirst="7" w:colLast="7"/>
            <w:permEnd w:id="1882272480"/>
            <w:permEnd w:id="1931958907"/>
            <w:permEnd w:id="1086521605"/>
            <w:permEnd w:id="1207446966"/>
            <w:permEnd w:id="1369780245"/>
            <w:permEnd w:id="1397517771"/>
            <w:permEnd w:id="1877890069"/>
            <w:permEnd w:id="1044593795"/>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5D3269">
        <w:tc>
          <w:tcPr>
            <w:tcW w:w="2689" w:type="dxa"/>
          </w:tcPr>
          <w:p w14:paraId="5388280F" w14:textId="77777777" w:rsidR="00A21A54" w:rsidRDefault="00A21A54" w:rsidP="00BC0CDD">
            <w:pPr>
              <w:spacing w:before="120" w:after="120"/>
              <w:rPr>
                <w:szCs w:val="24"/>
              </w:rPr>
            </w:pPr>
            <w:permStart w:id="327171926" w:edGrp="everyone" w:colFirst="0" w:colLast="0"/>
            <w:permStart w:id="484264378" w:edGrp="everyone" w:colFirst="1" w:colLast="1"/>
            <w:permStart w:id="1960080384" w:edGrp="everyone" w:colFirst="2" w:colLast="2"/>
            <w:permStart w:id="547112084" w:edGrp="everyone" w:colFirst="3" w:colLast="3"/>
            <w:permStart w:id="1007892017" w:edGrp="everyone" w:colFirst="4" w:colLast="4"/>
            <w:permStart w:id="38036569" w:edGrp="everyone" w:colFirst="5" w:colLast="5"/>
            <w:permStart w:id="456002437" w:edGrp="everyone" w:colFirst="6" w:colLast="6"/>
            <w:permStart w:id="472275744" w:edGrp="everyone" w:colFirst="7" w:colLast="7"/>
            <w:permEnd w:id="2007128209"/>
            <w:permEnd w:id="297882919"/>
            <w:permEnd w:id="2019450825"/>
            <w:permEnd w:id="948703570"/>
            <w:permEnd w:id="730531984"/>
            <w:permEnd w:id="1983131567"/>
            <w:permEnd w:id="1324680620"/>
            <w:permEnd w:id="775639973"/>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5D3269">
        <w:tc>
          <w:tcPr>
            <w:tcW w:w="2689" w:type="dxa"/>
          </w:tcPr>
          <w:p w14:paraId="487BB6A3" w14:textId="77777777" w:rsidR="00A21A54" w:rsidRDefault="00A21A54" w:rsidP="00BC0CDD">
            <w:pPr>
              <w:spacing w:before="120" w:after="120"/>
              <w:rPr>
                <w:szCs w:val="24"/>
              </w:rPr>
            </w:pPr>
            <w:permStart w:id="676725336" w:edGrp="everyone" w:colFirst="0" w:colLast="0"/>
            <w:permStart w:id="202315723" w:edGrp="everyone" w:colFirst="1" w:colLast="1"/>
            <w:permStart w:id="1539005338" w:edGrp="everyone" w:colFirst="2" w:colLast="2"/>
            <w:permStart w:id="398876865" w:edGrp="everyone" w:colFirst="3" w:colLast="3"/>
            <w:permStart w:id="2135570925" w:edGrp="everyone" w:colFirst="4" w:colLast="4"/>
            <w:permStart w:id="1232340887" w:edGrp="everyone" w:colFirst="5" w:colLast="5"/>
            <w:permStart w:id="998456655" w:edGrp="everyone" w:colFirst="6" w:colLast="6"/>
            <w:permStart w:id="737036890" w:edGrp="everyone" w:colFirst="7" w:colLast="7"/>
            <w:permEnd w:id="327171926"/>
            <w:permEnd w:id="484264378"/>
            <w:permEnd w:id="1960080384"/>
            <w:permEnd w:id="547112084"/>
            <w:permEnd w:id="1007892017"/>
            <w:permEnd w:id="38036569"/>
            <w:permEnd w:id="456002437"/>
            <w:permEnd w:id="472275744"/>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5D3269">
        <w:tc>
          <w:tcPr>
            <w:tcW w:w="2689" w:type="dxa"/>
          </w:tcPr>
          <w:p w14:paraId="440E69AE" w14:textId="77777777" w:rsidR="008F1164" w:rsidRDefault="008F1164" w:rsidP="00BC0CDD">
            <w:pPr>
              <w:spacing w:before="120" w:after="120"/>
              <w:rPr>
                <w:szCs w:val="24"/>
              </w:rPr>
            </w:pPr>
            <w:permStart w:id="348918458" w:edGrp="everyone" w:colFirst="0" w:colLast="0"/>
            <w:permStart w:id="1427314657" w:edGrp="everyone" w:colFirst="1" w:colLast="1"/>
            <w:permStart w:id="673740712" w:edGrp="everyone" w:colFirst="2" w:colLast="2"/>
            <w:permStart w:id="1953450728" w:edGrp="everyone" w:colFirst="3" w:colLast="3"/>
            <w:permStart w:id="875240260" w:edGrp="everyone" w:colFirst="4" w:colLast="4"/>
            <w:permStart w:id="2112225963" w:edGrp="everyone" w:colFirst="5" w:colLast="5"/>
            <w:permStart w:id="545539537" w:edGrp="everyone" w:colFirst="6" w:colLast="6"/>
            <w:permStart w:id="1087578692" w:edGrp="everyone" w:colFirst="7" w:colLast="7"/>
            <w:permEnd w:id="676725336"/>
            <w:permEnd w:id="202315723"/>
            <w:permEnd w:id="1539005338"/>
            <w:permEnd w:id="398876865"/>
            <w:permEnd w:id="2135570925"/>
            <w:permEnd w:id="1232340887"/>
            <w:permEnd w:id="998456655"/>
            <w:permEnd w:id="737036890"/>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permEnd w:id="348918458"/>
      <w:permEnd w:id="1427314657"/>
      <w:permEnd w:id="673740712"/>
      <w:permEnd w:id="1953450728"/>
      <w:permEnd w:id="875240260"/>
      <w:permEnd w:id="2112225963"/>
      <w:permEnd w:id="545539537"/>
      <w:permEnd w:id="1087578692"/>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47" w:name="AuthorisingRegisteredHCP"/>
      <w:bookmarkEnd w:id="47"/>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5D3269">
        <w:tc>
          <w:tcPr>
            <w:tcW w:w="10343" w:type="dxa"/>
            <w:gridSpan w:val="4"/>
          </w:tcPr>
          <w:p w14:paraId="3C3E0431" w14:textId="2D28AE45"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7A2CA0">
              <w:rPr>
                <w:sz w:val="22"/>
                <w:szCs w:val="22"/>
              </w:rPr>
              <w:t xml:space="preserve">                       </w:t>
            </w:r>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5D3269">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5D3269">
        <w:tc>
          <w:tcPr>
            <w:tcW w:w="2518" w:type="dxa"/>
          </w:tcPr>
          <w:p w14:paraId="67D41A2C" w14:textId="77777777" w:rsidR="00BC0CDD" w:rsidRDefault="00BC0CDD" w:rsidP="00BC0CDD">
            <w:pPr>
              <w:spacing w:before="120" w:after="120"/>
              <w:rPr>
                <w:szCs w:val="24"/>
              </w:rPr>
            </w:pPr>
            <w:permStart w:id="443360982" w:edGrp="everyone" w:colFirst="0" w:colLast="0"/>
            <w:permStart w:id="62917428" w:edGrp="everyone" w:colFirst="1" w:colLast="1"/>
            <w:permStart w:id="724467511" w:edGrp="everyone" w:colFirst="2" w:colLast="2"/>
            <w:permStart w:id="1186083828" w:edGrp="everyone" w:colFirst="3" w:colLast="3"/>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443360982"/>
    <w:permEnd w:id="62917428"/>
    <w:permEnd w:id="724467511"/>
    <w:permEnd w:id="1186083828"/>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1BCD49F3" w:rsidR="008724B2" w:rsidRDefault="008724B2" w:rsidP="008724B2">
      <w:pPr>
        <w:overflowPunct/>
        <w:autoSpaceDE/>
        <w:autoSpaceDN/>
        <w:adjustRightInd/>
        <w:spacing w:before="120" w:after="120"/>
        <w:textAlignment w:val="auto"/>
        <w:rPr>
          <w:szCs w:val="24"/>
        </w:rPr>
        <w:sectPr w:rsidR="008724B2" w:rsidSect="00866C89">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w:t>
      </w:r>
      <w:bookmarkStart w:id="48" w:name="AppendixA"/>
      <w:bookmarkEnd w:id="48"/>
      <w:r>
        <w:rPr>
          <w:szCs w:val="24"/>
        </w:rPr>
        <w:t>e</w:t>
      </w:r>
    </w:p>
    <w:p w14:paraId="1B8F6F3C" w14:textId="1512EE0C" w:rsidR="00597D9F" w:rsidRPr="000C4C19" w:rsidRDefault="00597D9F" w:rsidP="00C57368">
      <w:pPr>
        <w:overflowPunct/>
        <w:autoSpaceDE/>
        <w:autoSpaceDN/>
        <w:adjustRightInd/>
        <w:textAlignment w:val="auto"/>
      </w:pPr>
    </w:p>
    <w:sectPr w:rsidR="00597D9F" w:rsidRPr="000C4C19" w:rsidSect="00C57368">
      <w:headerReference w:type="even" r:id="rId92"/>
      <w:headerReference w:type="default" r:id="rId93"/>
      <w:footerReference w:type="default" r:id="rId94"/>
      <w:headerReference w:type="first" r:id="rId95"/>
      <w:footerReference w:type="first" r:id="rId96"/>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88198" w14:textId="77777777" w:rsidR="00BD7C2D" w:rsidRDefault="00BD7C2D" w:rsidP="00597D9F">
      <w:r>
        <w:separator/>
      </w:r>
    </w:p>
  </w:endnote>
  <w:endnote w:type="continuationSeparator" w:id="0">
    <w:p w14:paraId="0197DA6B" w14:textId="77777777" w:rsidR="00BD7C2D" w:rsidRDefault="00BD7C2D" w:rsidP="00597D9F">
      <w:r>
        <w:continuationSeparator/>
      </w:r>
    </w:p>
  </w:endnote>
  <w:endnote w:type="continuationNotice" w:id="1">
    <w:p w14:paraId="38CA1316" w14:textId="77777777" w:rsidR="00BD7C2D" w:rsidRDefault="00BD7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C1CC" w14:textId="6CCD2AFA" w:rsidR="00E145F1" w:rsidRPr="0004464D" w:rsidRDefault="00E145F1" w:rsidP="00BC0CDD">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2.00 Valid from: 26/03/2021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sidR="00B9749E">
      <w:rPr>
        <w:rStyle w:val="PageNumber"/>
        <w:rFonts w:ascii="Arial" w:hAnsi="Arial" w:cs="Arial"/>
        <w:noProof/>
        <w:sz w:val="20"/>
      </w:rPr>
      <w:t>20</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sidR="00B9749E">
      <w:rPr>
        <w:rStyle w:val="PageNumber"/>
        <w:rFonts w:ascii="Arial" w:hAnsi="Arial" w:cs="Arial"/>
        <w:noProof/>
        <w:sz w:val="20"/>
      </w:rPr>
      <w:t>22</w:t>
    </w:r>
    <w:r w:rsidRPr="001A5409">
      <w:rPr>
        <w:rStyle w:val="PageNumber"/>
        <w:rFonts w:ascii="Arial" w:hAnsi="Arial" w:cs="Arial"/>
        <w:sz w:val="20"/>
      </w:rPr>
      <w:fldChar w:fldCharType="end"/>
    </w:r>
  </w:p>
  <w:p w14:paraId="43FF7578" w14:textId="77777777" w:rsidR="00E145F1" w:rsidRDefault="00E14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89D1" w14:textId="27254A0E" w:rsidR="00E145F1" w:rsidRDefault="00E145F1">
    <w:pPr>
      <w:pStyle w:val="Foote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2.00 Valid from: 26/03/2021 Expiry: 31/03</w:t>
    </w:r>
    <w:r w:rsidRPr="00173296">
      <w:rPr>
        <w:rFonts w:ascii="Arial" w:hAnsi="Arial"/>
        <w:sz w:val="20"/>
      </w:rPr>
      <w:t>/20</w:t>
    </w:r>
    <w:r>
      <w:rPr>
        <w:rFonts w:ascii="Arial" w:hAnsi="Arial"/>
        <w:sz w:val="20"/>
      </w:rPr>
      <w:t xml:space="preserve">22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sidR="00B9749E">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sidR="00B9749E">
      <w:rPr>
        <w:rStyle w:val="PageNumber"/>
        <w:rFonts w:ascii="Arial" w:hAnsi="Arial" w:cs="Arial"/>
        <w:noProof/>
        <w:sz w:val="20"/>
      </w:rPr>
      <w:t>22</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9214" w14:textId="77777777" w:rsidR="00E145F1" w:rsidRPr="0004464D" w:rsidRDefault="00E145F1" w:rsidP="00BC0CDD">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 xml:space="preserve">2.00 Valid from: </w:t>
    </w:r>
    <w:r w:rsidRPr="00E361DD">
      <w:rPr>
        <w:rFonts w:ascii="Arial" w:hAnsi="Arial"/>
        <w:sz w:val="20"/>
        <w:highlight w:val="yellow"/>
      </w:rPr>
      <w:t>xx</w:t>
    </w:r>
    <w:r>
      <w:rPr>
        <w:rFonts w:ascii="Arial" w:hAnsi="Arial"/>
        <w:sz w:val="20"/>
      </w:rPr>
      <w:t>/03/2021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2022C297" w14:textId="77777777" w:rsidR="00E145F1" w:rsidRDefault="00E145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5190" w14:textId="67E7D95D" w:rsidR="00E145F1" w:rsidRDefault="00E145F1">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CD95A" w14:textId="77777777" w:rsidR="00BD7C2D" w:rsidRDefault="00BD7C2D" w:rsidP="00597D9F">
      <w:r>
        <w:separator/>
      </w:r>
    </w:p>
  </w:footnote>
  <w:footnote w:type="continuationSeparator" w:id="0">
    <w:p w14:paraId="6292F133" w14:textId="77777777" w:rsidR="00BD7C2D" w:rsidRDefault="00BD7C2D" w:rsidP="00597D9F">
      <w:r>
        <w:continuationSeparator/>
      </w:r>
    </w:p>
  </w:footnote>
  <w:footnote w:type="continuationNotice" w:id="1">
    <w:p w14:paraId="2C64A8A2" w14:textId="77777777" w:rsidR="00BD7C2D" w:rsidRDefault="00BD7C2D"/>
  </w:footnote>
  <w:footnote w:id="2">
    <w:p w14:paraId="01389774" w14:textId="1886CAC6" w:rsidR="00E145F1" w:rsidRDefault="00E145F1">
      <w:pPr>
        <w:pStyle w:val="FootnoteText"/>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 </w:t>
      </w:r>
      <w:hyperlink r:id="rId1" w:history="1">
        <w:r w:rsidRPr="007F464F">
          <w:rPr>
            <w:rStyle w:val="Hyperlink"/>
          </w:rPr>
          <w:t>https://www.england.nhs.uk/coronavirus/publication/summary-of-the-legal-mechanisms-for-administering-the-covid-19-vaccines/</w:t>
        </w:r>
      </w:hyperlink>
      <w:r w:rsidRPr="00FB4FAE">
        <w:t>).</w:t>
      </w:r>
    </w:p>
  </w:footnote>
  <w:footnote w:id="3">
    <w:p w14:paraId="0571128E" w14:textId="62257B7D" w:rsidR="00E145F1" w:rsidRDefault="00E145F1">
      <w:pPr>
        <w:pStyle w:val="FootnoteText"/>
      </w:pPr>
      <w:r>
        <w:rPr>
          <w:rStyle w:val="FootnoteReference"/>
        </w:rPr>
        <w:footnoteRef/>
      </w:r>
      <w:r>
        <w:t xml:space="preserve"> For those lacking mental capacity, a decision may be made</w:t>
      </w:r>
      <w:r w:rsidRPr="00866C89">
        <w:t xml:space="preserve"> in the individual</w:t>
      </w:r>
      <w:r>
        <w:t>’</w:t>
      </w:r>
      <w:r w:rsidRPr="00866C89">
        <w:t>s best interests in accordance with the Mental Capacity Act 2005</w:t>
      </w:r>
    </w:p>
  </w:footnote>
  <w:footnote w:id="4">
    <w:p w14:paraId="466F588A" w14:textId="03264E75" w:rsidR="00E145F1" w:rsidRDefault="00E145F1" w:rsidP="002D5F51">
      <w:pPr>
        <w:pStyle w:val="FootnoteText"/>
      </w:pPr>
      <w:r>
        <w:rPr>
          <w:rStyle w:val="FootnoteReference"/>
        </w:rPr>
        <w:footnoteRef/>
      </w:r>
      <w:r>
        <w:t xml:space="preserve"> Individuals identified as clinically extremely vulnerable should have this status flagged in their GP record.</w:t>
      </w:r>
    </w:p>
  </w:footnote>
  <w:footnote w:id="5">
    <w:p w14:paraId="58AD8439" w14:textId="6A35A210" w:rsidR="00E145F1" w:rsidRDefault="00E145F1">
      <w:pPr>
        <w:pStyle w:val="FootnoteText"/>
      </w:pPr>
      <w:r>
        <w:rPr>
          <w:rStyle w:val="FootnoteReference"/>
        </w:rPr>
        <w:footnoteRef/>
      </w:r>
      <w:r>
        <w:t xml:space="preserve"> </w:t>
      </w:r>
      <w:r w:rsidRPr="004E78A0">
        <w:rPr>
          <w:rFonts w:cs="Arial"/>
        </w:rPr>
        <w:t>COVID-19 Vaccine AstraZeneca is only authorised for use in those 18 years of age and over</w:t>
      </w:r>
      <w:r>
        <w:rPr>
          <w:rFonts w:cs="Arial"/>
        </w:rPr>
        <w:t xml:space="preserve"> (see </w:t>
      </w:r>
      <w:hyperlink w:anchor="CriteriaForExclusion" w:history="1">
        <w:r w:rsidRPr="00BD6ED7">
          <w:rPr>
            <w:rStyle w:val="Hyperlink"/>
            <w:rFonts w:cs="Arial"/>
          </w:rPr>
          <w:t>Criteria for exclusion</w:t>
        </w:r>
      </w:hyperlink>
      <w:r>
        <w:rPr>
          <w:rFonts w:cs="Arial"/>
        </w:rPr>
        <w:t>)</w:t>
      </w:r>
      <w:r w:rsidRPr="004E78A0">
        <w:rPr>
          <w:rFonts w:cs="Arial"/>
        </w:rPr>
        <w:t xml:space="preserve">. COVID-19 mRNA vaccine BNT162b2 </w:t>
      </w:r>
      <w:r>
        <w:rPr>
          <w:rFonts w:cs="Arial"/>
        </w:rPr>
        <w:t>(Pfizer BioNTech) may be</w:t>
      </w:r>
      <w:r w:rsidRPr="004E78A0">
        <w:rPr>
          <w:rFonts w:cs="Arial"/>
        </w:rPr>
        <w:t xml:space="preserve"> a suitable alternative for those 16-17 years of age.</w:t>
      </w:r>
      <w:r>
        <w:rPr>
          <w:rFonts w:cs="Arial"/>
        </w:rPr>
        <w:t xml:space="preserve"> If </w:t>
      </w:r>
      <w:r w:rsidRPr="004E78A0">
        <w:rPr>
          <w:rFonts w:cs="Arial"/>
        </w:rPr>
        <w:t>COVID-19 mRNA vaccine BNT162b2</w:t>
      </w:r>
      <w:r>
        <w:rPr>
          <w:rFonts w:cs="Arial"/>
        </w:rPr>
        <w:t xml:space="preserve"> (Pfizer BioNTech) is not available a PSD will be required to provide</w:t>
      </w:r>
      <w:r w:rsidRPr="00BC5793">
        <w:rPr>
          <w:rFonts w:cs="Arial"/>
        </w:rPr>
        <w:t xml:space="preserve"> </w:t>
      </w:r>
      <w:r w:rsidRPr="004E78A0">
        <w:rPr>
          <w:rFonts w:cs="Arial"/>
        </w:rPr>
        <w:t>COVID-19 Vaccine AstraZeneca</w:t>
      </w:r>
      <w:r>
        <w:rPr>
          <w:rFonts w:cs="Arial"/>
        </w:rPr>
        <w:t xml:space="preserve"> to individuals under 18 years of age.</w:t>
      </w:r>
    </w:p>
  </w:footnote>
  <w:footnote w:id="6">
    <w:p w14:paraId="4B30F7CE" w14:textId="77777777" w:rsidR="00E145F1" w:rsidRDefault="00E145F1" w:rsidP="00BC5793">
      <w:pPr>
        <w:pStyle w:val="FootnoteText"/>
      </w:pPr>
      <w:r>
        <w:rPr>
          <w:rStyle w:val="FootnoteReference"/>
        </w:rPr>
        <w:footnoteRef/>
      </w:r>
      <w:r>
        <w:t xml:space="preserve"> This also includes adult carers.</w:t>
      </w:r>
    </w:p>
  </w:footnote>
  <w:footnote w:id="7">
    <w:p w14:paraId="31923D19" w14:textId="77777777" w:rsidR="00E145F1" w:rsidRDefault="00E145F1" w:rsidP="00972CC6">
      <w:pPr>
        <w:pStyle w:val="FootnoteText"/>
      </w:pPr>
      <w:r>
        <w:rPr>
          <w:rStyle w:val="FootnoteReference"/>
        </w:rPr>
        <w:footnoteRef/>
      </w:r>
      <w:r>
        <w:t xml:space="preserve"> </w:t>
      </w:r>
      <w:hyperlink r:id="rId2" w:history="1">
        <w:r w:rsidRPr="005D5DD0">
          <w:rPr>
            <w:rStyle w:val="Hyperlink"/>
          </w:rPr>
          <w:t>https://www.gov.uk/government/publications/letter-from-the-health-and-social-care-secretary-on-covid-19-vaccination-phase-1-advice</w:t>
        </w:r>
      </w:hyperlink>
    </w:p>
  </w:footnote>
  <w:footnote w:id="8">
    <w:p w14:paraId="00B40CC6" w14:textId="17A612C3" w:rsidR="00E145F1" w:rsidRPr="000E478E" w:rsidRDefault="00E145F1"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9">
    <w:p w14:paraId="7D36FCD8" w14:textId="6513A7CE" w:rsidR="00E145F1" w:rsidRDefault="00E145F1" w:rsidP="004834FC">
      <w:pPr>
        <w:pStyle w:val="CommentText"/>
      </w:pPr>
      <w:r>
        <w:rPr>
          <w:rStyle w:val="FootnoteReference"/>
        </w:rPr>
        <w:footnoteRef/>
      </w:r>
      <w:r>
        <w:t xml:space="preserve"> </w:t>
      </w:r>
      <w:bookmarkStart w:id="25" w:name="_Hlk57921320"/>
      <w:bookmarkStart w:id="26" w:name="_Hlk4142339"/>
      <w:bookmarkStart w:id="27" w:name="_Hlk58312532"/>
      <w:r>
        <w:t>Contains polysorbate 80. Refer</w:t>
      </w:r>
      <w:r w:rsidRPr="00C15334">
        <w:t xml:space="preserve"> </w:t>
      </w:r>
      <w:r w:rsidRPr="00992877">
        <w:t xml:space="preserve">to </w:t>
      </w:r>
      <w:hyperlink r:id="rId3" w:history="1">
        <w:hyperlink r:id="rId4" w:history="1">
          <w:r w:rsidRPr="00E26C8C">
            <w:rPr>
              <w:rStyle w:val="Hyperlink"/>
              <w:rFonts w:cs="Arial"/>
            </w:rPr>
            <w:t>Regulation 174 Information for UK Healthcare Professionals</w:t>
          </w:r>
        </w:hyperlink>
      </w:hyperlink>
      <w:r w:rsidRPr="004C6AE9">
        <w:t xml:space="preserve"> for </w:t>
      </w:r>
      <w:r>
        <w:t xml:space="preserve">a </w:t>
      </w:r>
      <w:r w:rsidRPr="004C6AE9">
        <w:t>full list of excipients.</w:t>
      </w:r>
      <w:bookmarkEnd w:id="25"/>
      <w:bookmarkEnd w:id="26"/>
      <w:bookmarkEnd w:id="2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F464" w14:textId="023E8572" w:rsidR="00E145F1" w:rsidRDefault="00B9749E">
    <w:pPr>
      <w:pStyle w:val="Header"/>
    </w:pPr>
    <w:r>
      <w:rPr>
        <w:noProof/>
      </w:rPr>
      <w:pict w14:anchorId="6ACE2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64pt;height:73.75pt;rotation:315;z-index:-251652096;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Pr>
        <w:noProof/>
      </w:rPr>
      <w:pict w14:anchorId="3858D7D9">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EF18" w14:textId="3CC39EAE" w:rsidR="00E145F1" w:rsidRDefault="00E145F1" w:rsidP="00C57368">
    <w:pPr>
      <w:pStyle w:val="Header"/>
    </w:pPr>
    <w:r w:rsidRPr="005D3269">
      <w:rPr>
        <w:rFonts w:ascii="Arial" w:hAnsi="Arial"/>
        <w:b/>
        <w:noProof/>
        <w:color w:val="0000FF"/>
        <w:sz w:val="22"/>
      </w:rPr>
      <w:drawing>
        <wp:anchor distT="0" distB="0" distL="114300" distR="114300" simplePos="0" relativeHeight="251659264" behindDoc="0" locked="0" layoutInCell="1" allowOverlap="1" wp14:anchorId="02FA3637" wp14:editId="728B6E21">
          <wp:simplePos x="0" y="0"/>
          <wp:positionH relativeFrom="column">
            <wp:posOffset>-79912</wp:posOffset>
          </wp:positionH>
          <wp:positionV relativeFrom="paragraph">
            <wp:posOffset>-68580</wp:posOffset>
          </wp:positionV>
          <wp:extent cx="1301750" cy="843280"/>
          <wp:effectExtent l="0" t="0" r="0" b="0"/>
          <wp:wrapNone/>
          <wp:docPr id="18" name="Picture 18"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269">
      <w:rPr>
        <w:rFonts w:ascii="Arial" w:hAnsi="Arial"/>
        <w:b/>
        <w:noProof/>
        <w:color w:val="0000FF"/>
        <w:sz w:val="22"/>
      </w:rPr>
      <w:drawing>
        <wp:anchor distT="0" distB="0" distL="114300" distR="114300" simplePos="0" relativeHeight="251658240" behindDoc="1" locked="0" layoutInCell="1" allowOverlap="1" wp14:anchorId="049599C8" wp14:editId="63527195">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F04BA1" w14:textId="77777777" w:rsidR="00E145F1" w:rsidRDefault="00E145F1" w:rsidP="00BC0CDD">
    <w:pPr>
      <w:pStyle w:val="Header"/>
      <w:ind w:left="-284"/>
    </w:pPr>
  </w:p>
  <w:p w14:paraId="18922626" w14:textId="77777777" w:rsidR="00E145F1" w:rsidRDefault="00E145F1" w:rsidP="00BC0CDD">
    <w:pPr>
      <w:pStyle w:val="Header"/>
      <w:ind w:left="-284"/>
    </w:pPr>
  </w:p>
  <w:p w14:paraId="39CE3E4C" w14:textId="77777777" w:rsidR="00E145F1" w:rsidRDefault="00E145F1" w:rsidP="00BC0CDD">
    <w:pPr>
      <w:pStyle w:val="Header"/>
      <w:ind w:left="-284"/>
    </w:pPr>
  </w:p>
  <w:p w14:paraId="3838AFD1" w14:textId="77777777" w:rsidR="00E145F1" w:rsidRDefault="00E145F1" w:rsidP="00BC0CDD">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E978" w14:textId="67773000" w:rsidR="00E145F1" w:rsidRDefault="00B9749E">
    <w:pPr>
      <w:pStyle w:val="Header"/>
    </w:pPr>
    <w:r>
      <w:rPr>
        <w:noProof/>
      </w:rPr>
      <w:pict w14:anchorId="6A234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664pt;height:73.75pt;rotation:315;z-index:-251645952;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E145F1" w:rsidRPr="005D3269">
      <w:rPr>
        <w:noProof/>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E145F1" w:rsidRDefault="00E145F1"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E145F1" w:rsidRDefault="00E145F1"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3B12" w14:textId="77777777" w:rsidR="00E145F1" w:rsidRDefault="00E145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0906" w14:textId="15F7AB8A" w:rsidR="00E145F1" w:rsidRPr="000C4C19" w:rsidRDefault="00B9749E" w:rsidP="000C4C19">
    <w:pPr>
      <w:pStyle w:val="Header"/>
      <w:ind w:left="-284"/>
      <w:jc w:val="center"/>
      <w:rPr>
        <w:rFonts w:ascii="Arial" w:hAnsi="Arial" w:cs="Arial"/>
        <w:b/>
      </w:rPr>
    </w:pPr>
    <w:r>
      <w:rPr>
        <w:noProof/>
      </w:rPr>
      <w:pict w14:anchorId="52E42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664pt;height:73.75pt;rotation:315;z-index:-251648000;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E145F1"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5F1"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5F1" w:rsidRPr="000C4C19">
      <w:rPr>
        <w:rFonts w:ascii="Arial" w:hAnsi="Arial" w:cs="Arial"/>
        <w:b/>
        <w:color w:val="FF0000"/>
      </w:rPr>
      <w:t>OFFICIAL SENSITIVE</w:t>
    </w:r>
  </w:p>
  <w:p w14:paraId="4888E972" w14:textId="77777777" w:rsidR="00E145F1" w:rsidRDefault="00E145F1" w:rsidP="000C4C19">
    <w:pPr>
      <w:pStyle w:val="Header"/>
      <w:ind w:left="-284"/>
    </w:pPr>
  </w:p>
  <w:p w14:paraId="47709214" w14:textId="77777777" w:rsidR="00E145F1" w:rsidRDefault="00E145F1" w:rsidP="000C4C19">
    <w:pPr>
      <w:pStyle w:val="Header"/>
      <w:ind w:left="-284"/>
    </w:pPr>
  </w:p>
  <w:p w14:paraId="44A0F709" w14:textId="77777777" w:rsidR="00E145F1" w:rsidRDefault="00E145F1" w:rsidP="000C4C19">
    <w:pPr>
      <w:pStyle w:val="Header"/>
      <w:ind w:left="-284"/>
    </w:pPr>
  </w:p>
  <w:p w14:paraId="1ABC7620" w14:textId="1D378988" w:rsidR="00E145F1" w:rsidRDefault="00E145F1"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300C"/>
    <w:multiLevelType w:val="multilevel"/>
    <w:tmpl w:val="0B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76CDF"/>
    <w:multiLevelType w:val="hybridMultilevel"/>
    <w:tmpl w:val="F62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7"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A75CB"/>
    <w:multiLevelType w:val="multilevel"/>
    <w:tmpl w:val="823A6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D8B1955"/>
    <w:multiLevelType w:val="hybridMultilevel"/>
    <w:tmpl w:val="57D27440"/>
    <w:lvl w:ilvl="0" w:tplc="1E0ACF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23"/>
  </w:num>
  <w:num w:numId="5">
    <w:abstractNumId w:val="3"/>
  </w:num>
  <w:num w:numId="6">
    <w:abstractNumId w:val="6"/>
  </w:num>
  <w:num w:numId="7">
    <w:abstractNumId w:val="21"/>
  </w:num>
  <w:num w:numId="8">
    <w:abstractNumId w:val="12"/>
  </w:num>
  <w:num w:numId="9">
    <w:abstractNumId w:val="19"/>
  </w:num>
  <w:num w:numId="10">
    <w:abstractNumId w:val="16"/>
  </w:num>
  <w:num w:numId="11">
    <w:abstractNumId w:val="14"/>
  </w:num>
  <w:num w:numId="12">
    <w:abstractNumId w:val="8"/>
  </w:num>
  <w:num w:numId="13">
    <w:abstractNumId w:val="22"/>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20"/>
  </w:num>
  <w:num w:numId="27">
    <w:abstractNumId w:val="11"/>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7"/>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MT+MGLJVPKqFuZ1xT7zA+7s6UoQVQDifaeWsHZTxTlY5GjereMB5eMd+khWj619dT7RxhZ6Uro69KDF/29nMg==" w:salt="5kGpxqzHY5wJQCc+aVwzBg=="/>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F6"/>
    <w:rsid w:val="00006BCC"/>
    <w:rsid w:val="00010CA9"/>
    <w:rsid w:val="00013BA4"/>
    <w:rsid w:val="000145F0"/>
    <w:rsid w:val="0001506E"/>
    <w:rsid w:val="00015CDD"/>
    <w:rsid w:val="00015EA9"/>
    <w:rsid w:val="0002449C"/>
    <w:rsid w:val="00027CFE"/>
    <w:rsid w:val="0003025C"/>
    <w:rsid w:val="00030821"/>
    <w:rsid w:val="00031AF9"/>
    <w:rsid w:val="0003230E"/>
    <w:rsid w:val="0003297A"/>
    <w:rsid w:val="00032CE9"/>
    <w:rsid w:val="0003605F"/>
    <w:rsid w:val="000372CE"/>
    <w:rsid w:val="0004723B"/>
    <w:rsid w:val="00054EA2"/>
    <w:rsid w:val="000562E2"/>
    <w:rsid w:val="0006002C"/>
    <w:rsid w:val="0007053B"/>
    <w:rsid w:val="0007055A"/>
    <w:rsid w:val="000722EB"/>
    <w:rsid w:val="00081B26"/>
    <w:rsid w:val="0008207B"/>
    <w:rsid w:val="00084178"/>
    <w:rsid w:val="00086C70"/>
    <w:rsid w:val="0008714A"/>
    <w:rsid w:val="00093CFA"/>
    <w:rsid w:val="000964AC"/>
    <w:rsid w:val="0009716A"/>
    <w:rsid w:val="000A0679"/>
    <w:rsid w:val="000A1E27"/>
    <w:rsid w:val="000A38CC"/>
    <w:rsid w:val="000B1295"/>
    <w:rsid w:val="000B4F0F"/>
    <w:rsid w:val="000B5DF5"/>
    <w:rsid w:val="000B7639"/>
    <w:rsid w:val="000C342C"/>
    <w:rsid w:val="000C38F2"/>
    <w:rsid w:val="000C47A8"/>
    <w:rsid w:val="000C4C19"/>
    <w:rsid w:val="000C76ED"/>
    <w:rsid w:val="000C77BB"/>
    <w:rsid w:val="000C7FEA"/>
    <w:rsid w:val="000D4093"/>
    <w:rsid w:val="000D4975"/>
    <w:rsid w:val="000D61BD"/>
    <w:rsid w:val="000E188A"/>
    <w:rsid w:val="000E32A8"/>
    <w:rsid w:val="000E66D8"/>
    <w:rsid w:val="000F17D2"/>
    <w:rsid w:val="000F531C"/>
    <w:rsid w:val="000F7101"/>
    <w:rsid w:val="000F72AB"/>
    <w:rsid w:val="000F7EFF"/>
    <w:rsid w:val="000F7FDA"/>
    <w:rsid w:val="00100473"/>
    <w:rsid w:val="00102B66"/>
    <w:rsid w:val="00111457"/>
    <w:rsid w:val="00113F30"/>
    <w:rsid w:val="00114803"/>
    <w:rsid w:val="00114F16"/>
    <w:rsid w:val="00117748"/>
    <w:rsid w:val="0012384C"/>
    <w:rsid w:val="0012424F"/>
    <w:rsid w:val="00126A11"/>
    <w:rsid w:val="00126D40"/>
    <w:rsid w:val="0013161C"/>
    <w:rsid w:val="001319C7"/>
    <w:rsid w:val="00131D00"/>
    <w:rsid w:val="00142026"/>
    <w:rsid w:val="001423F7"/>
    <w:rsid w:val="001434D0"/>
    <w:rsid w:val="001435AC"/>
    <w:rsid w:val="00143826"/>
    <w:rsid w:val="00143D11"/>
    <w:rsid w:val="00143D31"/>
    <w:rsid w:val="001459A3"/>
    <w:rsid w:val="00147350"/>
    <w:rsid w:val="001514B3"/>
    <w:rsid w:val="00153F99"/>
    <w:rsid w:val="001553B0"/>
    <w:rsid w:val="00155EB4"/>
    <w:rsid w:val="0016007C"/>
    <w:rsid w:val="00162795"/>
    <w:rsid w:val="00162925"/>
    <w:rsid w:val="0017392F"/>
    <w:rsid w:val="00181237"/>
    <w:rsid w:val="00183071"/>
    <w:rsid w:val="00184780"/>
    <w:rsid w:val="00190057"/>
    <w:rsid w:val="00193D8C"/>
    <w:rsid w:val="001973E8"/>
    <w:rsid w:val="001A13C9"/>
    <w:rsid w:val="001A2E8E"/>
    <w:rsid w:val="001A444C"/>
    <w:rsid w:val="001A459E"/>
    <w:rsid w:val="001A5246"/>
    <w:rsid w:val="001A5409"/>
    <w:rsid w:val="001A5A31"/>
    <w:rsid w:val="001A79D0"/>
    <w:rsid w:val="001B03DC"/>
    <w:rsid w:val="001B0A1D"/>
    <w:rsid w:val="001B12A2"/>
    <w:rsid w:val="001B4114"/>
    <w:rsid w:val="001B6139"/>
    <w:rsid w:val="001B62B4"/>
    <w:rsid w:val="001C1EDC"/>
    <w:rsid w:val="001C378D"/>
    <w:rsid w:val="001C5436"/>
    <w:rsid w:val="001C6876"/>
    <w:rsid w:val="001D0099"/>
    <w:rsid w:val="001D1BF0"/>
    <w:rsid w:val="001D5A6B"/>
    <w:rsid w:val="001D5E21"/>
    <w:rsid w:val="001D6117"/>
    <w:rsid w:val="001D7663"/>
    <w:rsid w:val="001E29AB"/>
    <w:rsid w:val="001E325F"/>
    <w:rsid w:val="001E7B9F"/>
    <w:rsid w:val="001F048B"/>
    <w:rsid w:val="001F1CC2"/>
    <w:rsid w:val="001F63D6"/>
    <w:rsid w:val="001F64CF"/>
    <w:rsid w:val="001F65A7"/>
    <w:rsid w:val="001F6D10"/>
    <w:rsid w:val="002016CD"/>
    <w:rsid w:val="00207884"/>
    <w:rsid w:val="002132FF"/>
    <w:rsid w:val="002154B8"/>
    <w:rsid w:val="0021652F"/>
    <w:rsid w:val="00220F20"/>
    <w:rsid w:val="00223E89"/>
    <w:rsid w:val="00230367"/>
    <w:rsid w:val="00232875"/>
    <w:rsid w:val="00233CA2"/>
    <w:rsid w:val="0023434A"/>
    <w:rsid w:val="00235375"/>
    <w:rsid w:val="00240110"/>
    <w:rsid w:val="0024102A"/>
    <w:rsid w:val="00243BAC"/>
    <w:rsid w:val="00244281"/>
    <w:rsid w:val="00247FC1"/>
    <w:rsid w:val="0025156F"/>
    <w:rsid w:val="00251B25"/>
    <w:rsid w:val="0025326F"/>
    <w:rsid w:val="0025783F"/>
    <w:rsid w:val="00261E23"/>
    <w:rsid w:val="00262E92"/>
    <w:rsid w:val="00263188"/>
    <w:rsid w:val="0026680E"/>
    <w:rsid w:val="00266853"/>
    <w:rsid w:val="00267371"/>
    <w:rsid w:val="002707FA"/>
    <w:rsid w:val="00270E40"/>
    <w:rsid w:val="00271167"/>
    <w:rsid w:val="002739AB"/>
    <w:rsid w:val="00275090"/>
    <w:rsid w:val="002774EE"/>
    <w:rsid w:val="0027764D"/>
    <w:rsid w:val="002800D3"/>
    <w:rsid w:val="002831F9"/>
    <w:rsid w:val="00283DAB"/>
    <w:rsid w:val="002870F5"/>
    <w:rsid w:val="002968B9"/>
    <w:rsid w:val="002A029E"/>
    <w:rsid w:val="002A198F"/>
    <w:rsid w:val="002A202E"/>
    <w:rsid w:val="002A27DE"/>
    <w:rsid w:val="002A3092"/>
    <w:rsid w:val="002A468C"/>
    <w:rsid w:val="002B062B"/>
    <w:rsid w:val="002B2C37"/>
    <w:rsid w:val="002C125B"/>
    <w:rsid w:val="002C55AF"/>
    <w:rsid w:val="002C68E4"/>
    <w:rsid w:val="002C7781"/>
    <w:rsid w:val="002D2CD4"/>
    <w:rsid w:val="002D2ECD"/>
    <w:rsid w:val="002D4B55"/>
    <w:rsid w:val="002D5A57"/>
    <w:rsid w:val="002D5F51"/>
    <w:rsid w:val="002E0756"/>
    <w:rsid w:val="002E18A3"/>
    <w:rsid w:val="002E5A64"/>
    <w:rsid w:val="002E607A"/>
    <w:rsid w:val="002E657B"/>
    <w:rsid w:val="002F5209"/>
    <w:rsid w:val="002F573E"/>
    <w:rsid w:val="00305BA4"/>
    <w:rsid w:val="003074FF"/>
    <w:rsid w:val="00311DFF"/>
    <w:rsid w:val="003128E5"/>
    <w:rsid w:val="003133C9"/>
    <w:rsid w:val="00314BA2"/>
    <w:rsid w:val="003165DB"/>
    <w:rsid w:val="00320067"/>
    <w:rsid w:val="003272C4"/>
    <w:rsid w:val="00327D47"/>
    <w:rsid w:val="00334097"/>
    <w:rsid w:val="00336ADC"/>
    <w:rsid w:val="00336E34"/>
    <w:rsid w:val="0034106F"/>
    <w:rsid w:val="00341521"/>
    <w:rsid w:val="00346C1F"/>
    <w:rsid w:val="0035164B"/>
    <w:rsid w:val="00354DB3"/>
    <w:rsid w:val="00364709"/>
    <w:rsid w:val="003738D9"/>
    <w:rsid w:val="00375504"/>
    <w:rsid w:val="00376E99"/>
    <w:rsid w:val="00382201"/>
    <w:rsid w:val="00383561"/>
    <w:rsid w:val="00391A62"/>
    <w:rsid w:val="00392F0A"/>
    <w:rsid w:val="003931DA"/>
    <w:rsid w:val="003969A0"/>
    <w:rsid w:val="00397EB8"/>
    <w:rsid w:val="003A0DD7"/>
    <w:rsid w:val="003A11F9"/>
    <w:rsid w:val="003A6E9C"/>
    <w:rsid w:val="003A7159"/>
    <w:rsid w:val="003B04D2"/>
    <w:rsid w:val="003B0CEF"/>
    <w:rsid w:val="003B473D"/>
    <w:rsid w:val="003B4F03"/>
    <w:rsid w:val="003B518B"/>
    <w:rsid w:val="003B5ABD"/>
    <w:rsid w:val="003C23EB"/>
    <w:rsid w:val="003C3E96"/>
    <w:rsid w:val="003C46C6"/>
    <w:rsid w:val="003C580A"/>
    <w:rsid w:val="003D35F4"/>
    <w:rsid w:val="003D3BBC"/>
    <w:rsid w:val="003D5B04"/>
    <w:rsid w:val="003D669E"/>
    <w:rsid w:val="003D74D2"/>
    <w:rsid w:val="003D7ED0"/>
    <w:rsid w:val="003E064C"/>
    <w:rsid w:val="003E1AF8"/>
    <w:rsid w:val="003E1FF5"/>
    <w:rsid w:val="003E2BD4"/>
    <w:rsid w:val="003E4540"/>
    <w:rsid w:val="003F0045"/>
    <w:rsid w:val="003F1256"/>
    <w:rsid w:val="003F3E55"/>
    <w:rsid w:val="003F4604"/>
    <w:rsid w:val="003F6D47"/>
    <w:rsid w:val="00400C03"/>
    <w:rsid w:val="004023DE"/>
    <w:rsid w:val="004028F9"/>
    <w:rsid w:val="00403256"/>
    <w:rsid w:val="004061E4"/>
    <w:rsid w:val="00412163"/>
    <w:rsid w:val="00414F9B"/>
    <w:rsid w:val="004159D2"/>
    <w:rsid w:val="00420335"/>
    <w:rsid w:val="00420989"/>
    <w:rsid w:val="00420DBB"/>
    <w:rsid w:val="00422789"/>
    <w:rsid w:val="004262E8"/>
    <w:rsid w:val="00427A22"/>
    <w:rsid w:val="00431FE5"/>
    <w:rsid w:val="00432A15"/>
    <w:rsid w:val="00432BBA"/>
    <w:rsid w:val="0043480B"/>
    <w:rsid w:val="00442DA3"/>
    <w:rsid w:val="004467F6"/>
    <w:rsid w:val="004506E7"/>
    <w:rsid w:val="00451292"/>
    <w:rsid w:val="004513DE"/>
    <w:rsid w:val="004520F7"/>
    <w:rsid w:val="00452DA9"/>
    <w:rsid w:val="00456FA4"/>
    <w:rsid w:val="00457ABE"/>
    <w:rsid w:val="004657E9"/>
    <w:rsid w:val="0047129D"/>
    <w:rsid w:val="0047150A"/>
    <w:rsid w:val="00471B4F"/>
    <w:rsid w:val="00473FA4"/>
    <w:rsid w:val="004754BD"/>
    <w:rsid w:val="00475B4F"/>
    <w:rsid w:val="0047702D"/>
    <w:rsid w:val="004829B5"/>
    <w:rsid w:val="004834FC"/>
    <w:rsid w:val="0048457F"/>
    <w:rsid w:val="00486243"/>
    <w:rsid w:val="004944BE"/>
    <w:rsid w:val="004A1475"/>
    <w:rsid w:val="004A421F"/>
    <w:rsid w:val="004A79FC"/>
    <w:rsid w:val="004A7A0C"/>
    <w:rsid w:val="004B033C"/>
    <w:rsid w:val="004B1DE8"/>
    <w:rsid w:val="004B45F4"/>
    <w:rsid w:val="004C04BF"/>
    <w:rsid w:val="004C083A"/>
    <w:rsid w:val="004C39E4"/>
    <w:rsid w:val="004C46FB"/>
    <w:rsid w:val="004C578C"/>
    <w:rsid w:val="004C6875"/>
    <w:rsid w:val="004D53CE"/>
    <w:rsid w:val="004D688E"/>
    <w:rsid w:val="004D7676"/>
    <w:rsid w:val="004E0794"/>
    <w:rsid w:val="004E1477"/>
    <w:rsid w:val="004E78A0"/>
    <w:rsid w:val="004E7C2A"/>
    <w:rsid w:val="004F0551"/>
    <w:rsid w:val="004F2FAB"/>
    <w:rsid w:val="004F340E"/>
    <w:rsid w:val="004F3FB6"/>
    <w:rsid w:val="00503278"/>
    <w:rsid w:val="0050671F"/>
    <w:rsid w:val="00507CC5"/>
    <w:rsid w:val="00513013"/>
    <w:rsid w:val="00520F2F"/>
    <w:rsid w:val="00522F18"/>
    <w:rsid w:val="00524342"/>
    <w:rsid w:val="005248E4"/>
    <w:rsid w:val="005300C0"/>
    <w:rsid w:val="005312D1"/>
    <w:rsid w:val="0053373C"/>
    <w:rsid w:val="00537237"/>
    <w:rsid w:val="005417A6"/>
    <w:rsid w:val="00542701"/>
    <w:rsid w:val="0054396A"/>
    <w:rsid w:val="00550005"/>
    <w:rsid w:val="00550E90"/>
    <w:rsid w:val="0055605F"/>
    <w:rsid w:val="00556AA8"/>
    <w:rsid w:val="00556D2A"/>
    <w:rsid w:val="005574EF"/>
    <w:rsid w:val="00557D2F"/>
    <w:rsid w:val="00566DC4"/>
    <w:rsid w:val="005673B5"/>
    <w:rsid w:val="005675D0"/>
    <w:rsid w:val="00567B7B"/>
    <w:rsid w:val="0057222D"/>
    <w:rsid w:val="0057287C"/>
    <w:rsid w:val="005753D8"/>
    <w:rsid w:val="00580F50"/>
    <w:rsid w:val="005828AF"/>
    <w:rsid w:val="0058579A"/>
    <w:rsid w:val="00593253"/>
    <w:rsid w:val="005944A2"/>
    <w:rsid w:val="00596A70"/>
    <w:rsid w:val="0059771B"/>
    <w:rsid w:val="00597D9F"/>
    <w:rsid w:val="005A1C86"/>
    <w:rsid w:val="005A5AD1"/>
    <w:rsid w:val="005A65AE"/>
    <w:rsid w:val="005B13EA"/>
    <w:rsid w:val="005B4286"/>
    <w:rsid w:val="005B5BDA"/>
    <w:rsid w:val="005B6FAD"/>
    <w:rsid w:val="005B7B75"/>
    <w:rsid w:val="005C339B"/>
    <w:rsid w:val="005C44EE"/>
    <w:rsid w:val="005D2042"/>
    <w:rsid w:val="005D30EC"/>
    <w:rsid w:val="005D3269"/>
    <w:rsid w:val="005D5F7F"/>
    <w:rsid w:val="005D6530"/>
    <w:rsid w:val="005E070A"/>
    <w:rsid w:val="005E0FFE"/>
    <w:rsid w:val="005E2076"/>
    <w:rsid w:val="005E31D1"/>
    <w:rsid w:val="005E37A3"/>
    <w:rsid w:val="005E5032"/>
    <w:rsid w:val="005E5891"/>
    <w:rsid w:val="005E63CB"/>
    <w:rsid w:val="005E6A20"/>
    <w:rsid w:val="005E73E8"/>
    <w:rsid w:val="005F32D2"/>
    <w:rsid w:val="005F3AB5"/>
    <w:rsid w:val="005F4559"/>
    <w:rsid w:val="005F4AF4"/>
    <w:rsid w:val="00600428"/>
    <w:rsid w:val="006036BB"/>
    <w:rsid w:val="00604682"/>
    <w:rsid w:val="0060477C"/>
    <w:rsid w:val="006048A4"/>
    <w:rsid w:val="006049A0"/>
    <w:rsid w:val="00605909"/>
    <w:rsid w:val="00606049"/>
    <w:rsid w:val="006117E6"/>
    <w:rsid w:val="00616383"/>
    <w:rsid w:val="00621770"/>
    <w:rsid w:val="006220DC"/>
    <w:rsid w:val="00622842"/>
    <w:rsid w:val="006228A7"/>
    <w:rsid w:val="0062414E"/>
    <w:rsid w:val="00625E3E"/>
    <w:rsid w:val="00627AAF"/>
    <w:rsid w:val="00630DDD"/>
    <w:rsid w:val="00632883"/>
    <w:rsid w:val="00634660"/>
    <w:rsid w:val="00635BDC"/>
    <w:rsid w:val="00641D68"/>
    <w:rsid w:val="0064226F"/>
    <w:rsid w:val="00652550"/>
    <w:rsid w:val="0065477C"/>
    <w:rsid w:val="00660E98"/>
    <w:rsid w:val="0066113C"/>
    <w:rsid w:val="00662B45"/>
    <w:rsid w:val="00662F60"/>
    <w:rsid w:val="006661AE"/>
    <w:rsid w:val="006678B9"/>
    <w:rsid w:val="00670480"/>
    <w:rsid w:val="00672DE6"/>
    <w:rsid w:val="006744A6"/>
    <w:rsid w:val="0067514E"/>
    <w:rsid w:val="00675C29"/>
    <w:rsid w:val="0068342F"/>
    <w:rsid w:val="006851D0"/>
    <w:rsid w:val="0068759C"/>
    <w:rsid w:val="00690B67"/>
    <w:rsid w:val="006968AC"/>
    <w:rsid w:val="006976B7"/>
    <w:rsid w:val="006A024D"/>
    <w:rsid w:val="006B0222"/>
    <w:rsid w:val="006B5BC9"/>
    <w:rsid w:val="006C152A"/>
    <w:rsid w:val="006C189A"/>
    <w:rsid w:val="006C1AB7"/>
    <w:rsid w:val="006C36AC"/>
    <w:rsid w:val="006C409F"/>
    <w:rsid w:val="006C47F6"/>
    <w:rsid w:val="006C5D1F"/>
    <w:rsid w:val="006C648C"/>
    <w:rsid w:val="006D0A7B"/>
    <w:rsid w:val="006D0AC4"/>
    <w:rsid w:val="006D0C58"/>
    <w:rsid w:val="006D3A6D"/>
    <w:rsid w:val="006D7219"/>
    <w:rsid w:val="006E1935"/>
    <w:rsid w:val="006E430B"/>
    <w:rsid w:val="006E434F"/>
    <w:rsid w:val="006E4411"/>
    <w:rsid w:val="006F0CB3"/>
    <w:rsid w:val="006F35A0"/>
    <w:rsid w:val="00700A93"/>
    <w:rsid w:val="00702B4C"/>
    <w:rsid w:val="007054DB"/>
    <w:rsid w:val="00706EF8"/>
    <w:rsid w:val="0071212D"/>
    <w:rsid w:val="00714065"/>
    <w:rsid w:val="00720820"/>
    <w:rsid w:val="00721BD9"/>
    <w:rsid w:val="007308C5"/>
    <w:rsid w:val="007332D8"/>
    <w:rsid w:val="00734354"/>
    <w:rsid w:val="00734531"/>
    <w:rsid w:val="007360B4"/>
    <w:rsid w:val="007360CA"/>
    <w:rsid w:val="007419EE"/>
    <w:rsid w:val="007420B2"/>
    <w:rsid w:val="00742A30"/>
    <w:rsid w:val="00743E74"/>
    <w:rsid w:val="00743F11"/>
    <w:rsid w:val="00744EFA"/>
    <w:rsid w:val="00746979"/>
    <w:rsid w:val="0074755C"/>
    <w:rsid w:val="00752034"/>
    <w:rsid w:val="0075275C"/>
    <w:rsid w:val="00753FC8"/>
    <w:rsid w:val="007542E0"/>
    <w:rsid w:val="00754347"/>
    <w:rsid w:val="0075681F"/>
    <w:rsid w:val="00762D4C"/>
    <w:rsid w:val="00763816"/>
    <w:rsid w:val="00764ABE"/>
    <w:rsid w:val="00766787"/>
    <w:rsid w:val="00770B64"/>
    <w:rsid w:val="00772C62"/>
    <w:rsid w:val="00773249"/>
    <w:rsid w:val="00773536"/>
    <w:rsid w:val="00773AC7"/>
    <w:rsid w:val="00773B37"/>
    <w:rsid w:val="00774D58"/>
    <w:rsid w:val="00775C49"/>
    <w:rsid w:val="00777605"/>
    <w:rsid w:val="00781D16"/>
    <w:rsid w:val="00786DED"/>
    <w:rsid w:val="00787FBE"/>
    <w:rsid w:val="00791216"/>
    <w:rsid w:val="007921E2"/>
    <w:rsid w:val="007927A3"/>
    <w:rsid w:val="00792D62"/>
    <w:rsid w:val="00793549"/>
    <w:rsid w:val="00793C1B"/>
    <w:rsid w:val="0079427A"/>
    <w:rsid w:val="00796C98"/>
    <w:rsid w:val="007972F2"/>
    <w:rsid w:val="007A18FC"/>
    <w:rsid w:val="007A1D03"/>
    <w:rsid w:val="007A2CA0"/>
    <w:rsid w:val="007A3321"/>
    <w:rsid w:val="007A3E3B"/>
    <w:rsid w:val="007A55D3"/>
    <w:rsid w:val="007B0BDE"/>
    <w:rsid w:val="007B21B9"/>
    <w:rsid w:val="007B4FC4"/>
    <w:rsid w:val="007B7D6D"/>
    <w:rsid w:val="007C2541"/>
    <w:rsid w:val="007C2EC2"/>
    <w:rsid w:val="007C5846"/>
    <w:rsid w:val="007C5C6F"/>
    <w:rsid w:val="007C6BBD"/>
    <w:rsid w:val="007C7FFA"/>
    <w:rsid w:val="007D1060"/>
    <w:rsid w:val="007D26D3"/>
    <w:rsid w:val="007D50DD"/>
    <w:rsid w:val="007D60E7"/>
    <w:rsid w:val="007D6589"/>
    <w:rsid w:val="007D76A9"/>
    <w:rsid w:val="007E4125"/>
    <w:rsid w:val="007E4D28"/>
    <w:rsid w:val="007F0152"/>
    <w:rsid w:val="007F4562"/>
    <w:rsid w:val="007F6395"/>
    <w:rsid w:val="008011D4"/>
    <w:rsid w:val="008032FC"/>
    <w:rsid w:val="00806C52"/>
    <w:rsid w:val="008104D8"/>
    <w:rsid w:val="008140F7"/>
    <w:rsid w:val="008177BB"/>
    <w:rsid w:val="00821459"/>
    <w:rsid w:val="008217D5"/>
    <w:rsid w:val="00822328"/>
    <w:rsid w:val="008223BD"/>
    <w:rsid w:val="00824676"/>
    <w:rsid w:val="00827C21"/>
    <w:rsid w:val="00830A19"/>
    <w:rsid w:val="008327C7"/>
    <w:rsid w:val="00833431"/>
    <w:rsid w:val="008334C6"/>
    <w:rsid w:val="008337C2"/>
    <w:rsid w:val="00833E90"/>
    <w:rsid w:val="00834CD9"/>
    <w:rsid w:val="00840F57"/>
    <w:rsid w:val="008442D0"/>
    <w:rsid w:val="008462A1"/>
    <w:rsid w:val="00846D86"/>
    <w:rsid w:val="00847C8E"/>
    <w:rsid w:val="00851DF4"/>
    <w:rsid w:val="00853CE4"/>
    <w:rsid w:val="008553A5"/>
    <w:rsid w:val="00855EF3"/>
    <w:rsid w:val="00862A4D"/>
    <w:rsid w:val="00864E1B"/>
    <w:rsid w:val="00865B22"/>
    <w:rsid w:val="00865F2F"/>
    <w:rsid w:val="00866327"/>
    <w:rsid w:val="00866C89"/>
    <w:rsid w:val="00871929"/>
    <w:rsid w:val="008724B2"/>
    <w:rsid w:val="00875246"/>
    <w:rsid w:val="0087552D"/>
    <w:rsid w:val="0087677B"/>
    <w:rsid w:val="008770B2"/>
    <w:rsid w:val="00883F60"/>
    <w:rsid w:val="00887018"/>
    <w:rsid w:val="0089257E"/>
    <w:rsid w:val="00893977"/>
    <w:rsid w:val="00893BB6"/>
    <w:rsid w:val="00894E37"/>
    <w:rsid w:val="008954B0"/>
    <w:rsid w:val="0089593C"/>
    <w:rsid w:val="008A1598"/>
    <w:rsid w:val="008A4896"/>
    <w:rsid w:val="008A4CB3"/>
    <w:rsid w:val="008B0C55"/>
    <w:rsid w:val="008B29E6"/>
    <w:rsid w:val="008B48A5"/>
    <w:rsid w:val="008C0646"/>
    <w:rsid w:val="008C1E87"/>
    <w:rsid w:val="008C67F6"/>
    <w:rsid w:val="008D16BA"/>
    <w:rsid w:val="008E65E6"/>
    <w:rsid w:val="008F1164"/>
    <w:rsid w:val="008F2CE4"/>
    <w:rsid w:val="008F6448"/>
    <w:rsid w:val="008F7CB4"/>
    <w:rsid w:val="009042CC"/>
    <w:rsid w:val="0090654A"/>
    <w:rsid w:val="009067F5"/>
    <w:rsid w:val="00907726"/>
    <w:rsid w:val="009123CB"/>
    <w:rsid w:val="009145CE"/>
    <w:rsid w:val="00914CCC"/>
    <w:rsid w:val="00915266"/>
    <w:rsid w:val="0091662F"/>
    <w:rsid w:val="0092021C"/>
    <w:rsid w:val="009207F8"/>
    <w:rsid w:val="009216BE"/>
    <w:rsid w:val="009234BA"/>
    <w:rsid w:val="00923CB0"/>
    <w:rsid w:val="00925F90"/>
    <w:rsid w:val="009274E6"/>
    <w:rsid w:val="009275EF"/>
    <w:rsid w:val="009316B3"/>
    <w:rsid w:val="00931D52"/>
    <w:rsid w:val="00932096"/>
    <w:rsid w:val="0093231A"/>
    <w:rsid w:val="00934605"/>
    <w:rsid w:val="00937A5B"/>
    <w:rsid w:val="00943DE3"/>
    <w:rsid w:val="00947B73"/>
    <w:rsid w:val="00947CBE"/>
    <w:rsid w:val="00952778"/>
    <w:rsid w:val="00952EE1"/>
    <w:rsid w:val="00954996"/>
    <w:rsid w:val="009575FE"/>
    <w:rsid w:val="00961514"/>
    <w:rsid w:val="00961EA2"/>
    <w:rsid w:val="009628FC"/>
    <w:rsid w:val="009645E2"/>
    <w:rsid w:val="00967084"/>
    <w:rsid w:val="0096722A"/>
    <w:rsid w:val="00967D96"/>
    <w:rsid w:val="0097018C"/>
    <w:rsid w:val="00971BE8"/>
    <w:rsid w:val="00972CC6"/>
    <w:rsid w:val="00973B13"/>
    <w:rsid w:val="0097407A"/>
    <w:rsid w:val="00974481"/>
    <w:rsid w:val="00974BFC"/>
    <w:rsid w:val="0097607A"/>
    <w:rsid w:val="00977195"/>
    <w:rsid w:val="009776C7"/>
    <w:rsid w:val="00981A20"/>
    <w:rsid w:val="00983AD1"/>
    <w:rsid w:val="00984B55"/>
    <w:rsid w:val="00986FAD"/>
    <w:rsid w:val="00990816"/>
    <w:rsid w:val="00990BAF"/>
    <w:rsid w:val="00991289"/>
    <w:rsid w:val="0099163D"/>
    <w:rsid w:val="00992579"/>
    <w:rsid w:val="00993912"/>
    <w:rsid w:val="00994ACA"/>
    <w:rsid w:val="009955E4"/>
    <w:rsid w:val="00997822"/>
    <w:rsid w:val="00997A73"/>
    <w:rsid w:val="00997F3E"/>
    <w:rsid w:val="009A2958"/>
    <w:rsid w:val="009A29D1"/>
    <w:rsid w:val="009A41FB"/>
    <w:rsid w:val="009A42A9"/>
    <w:rsid w:val="009A45DE"/>
    <w:rsid w:val="009A73E6"/>
    <w:rsid w:val="009A7781"/>
    <w:rsid w:val="009B0A7E"/>
    <w:rsid w:val="009B18B9"/>
    <w:rsid w:val="009B252E"/>
    <w:rsid w:val="009B59E7"/>
    <w:rsid w:val="009B6A54"/>
    <w:rsid w:val="009B6B65"/>
    <w:rsid w:val="009B7061"/>
    <w:rsid w:val="009C1145"/>
    <w:rsid w:val="009C44F3"/>
    <w:rsid w:val="009C5482"/>
    <w:rsid w:val="009C55F1"/>
    <w:rsid w:val="009C6441"/>
    <w:rsid w:val="009D34F7"/>
    <w:rsid w:val="009D4FE5"/>
    <w:rsid w:val="009D6634"/>
    <w:rsid w:val="009D7AE0"/>
    <w:rsid w:val="009E19A1"/>
    <w:rsid w:val="009E561F"/>
    <w:rsid w:val="009E6E88"/>
    <w:rsid w:val="009E7239"/>
    <w:rsid w:val="009F1356"/>
    <w:rsid w:val="009F5E0F"/>
    <w:rsid w:val="00A0116C"/>
    <w:rsid w:val="00A04213"/>
    <w:rsid w:val="00A05047"/>
    <w:rsid w:val="00A0557A"/>
    <w:rsid w:val="00A05E88"/>
    <w:rsid w:val="00A112E4"/>
    <w:rsid w:val="00A11610"/>
    <w:rsid w:val="00A1253B"/>
    <w:rsid w:val="00A13715"/>
    <w:rsid w:val="00A14A86"/>
    <w:rsid w:val="00A15C3D"/>
    <w:rsid w:val="00A218E1"/>
    <w:rsid w:val="00A21A54"/>
    <w:rsid w:val="00A23C30"/>
    <w:rsid w:val="00A2528B"/>
    <w:rsid w:val="00A25C74"/>
    <w:rsid w:val="00A31B19"/>
    <w:rsid w:val="00A320E7"/>
    <w:rsid w:val="00A36A54"/>
    <w:rsid w:val="00A40650"/>
    <w:rsid w:val="00A40CC3"/>
    <w:rsid w:val="00A429EB"/>
    <w:rsid w:val="00A4431B"/>
    <w:rsid w:val="00A459E0"/>
    <w:rsid w:val="00A46614"/>
    <w:rsid w:val="00A53DB9"/>
    <w:rsid w:val="00A56733"/>
    <w:rsid w:val="00A57427"/>
    <w:rsid w:val="00A57C61"/>
    <w:rsid w:val="00A6055B"/>
    <w:rsid w:val="00A616B7"/>
    <w:rsid w:val="00A6194D"/>
    <w:rsid w:val="00A61C9A"/>
    <w:rsid w:val="00A65215"/>
    <w:rsid w:val="00A71A63"/>
    <w:rsid w:val="00A734C3"/>
    <w:rsid w:val="00A73CE6"/>
    <w:rsid w:val="00A74D76"/>
    <w:rsid w:val="00A74E76"/>
    <w:rsid w:val="00A754E6"/>
    <w:rsid w:val="00A76C00"/>
    <w:rsid w:val="00A801F2"/>
    <w:rsid w:val="00A81DBC"/>
    <w:rsid w:val="00A843DD"/>
    <w:rsid w:val="00A859B6"/>
    <w:rsid w:val="00A865D4"/>
    <w:rsid w:val="00A9192C"/>
    <w:rsid w:val="00A926E0"/>
    <w:rsid w:val="00A9370C"/>
    <w:rsid w:val="00A95F4F"/>
    <w:rsid w:val="00AA17B7"/>
    <w:rsid w:val="00AA2EF9"/>
    <w:rsid w:val="00AA34D6"/>
    <w:rsid w:val="00AA7BBD"/>
    <w:rsid w:val="00AA7DB8"/>
    <w:rsid w:val="00AB0B69"/>
    <w:rsid w:val="00AB1B31"/>
    <w:rsid w:val="00AB3BE9"/>
    <w:rsid w:val="00AB51FF"/>
    <w:rsid w:val="00AB65D3"/>
    <w:rsid w:val="00AC02A6"/>
    <w:rsid w:val="00AC2C4C"/>
    <w:rsid w:val="00AC4199"/>
    <w:rsid w:val="00AD0CE0"/>
    <w:rsid w:val="00AD1195"/>
    <w:rsid w:val="00AE0857"/>
    <w:rsid w:val="00AE1A44"/>
    <w:rsid w:val="00AE6F65"/>
    <w:rsid w:val="00AF02A5"/>
    <w:rsid w:val="00AF108C"/>
    <w:rsid w:val="00AF1414"/>
    <w:rsid w:val="00AF6E42"/>
    <w:rsid w:val="00AF78A3"/>
    <w:rsid w:val="00AF7956"/>
    <w:rsid w:val="00AF7A06"/>
    <w:rsid w:val="00B0791E"/>
    <w:rsid w:val="00B108CE"/>
    <w:rsid w:val="00B13A62"/>
    <w:rsid w:val="00B24A78"/>
    <w:rsid w:val="00B262B5"/>
    <w:rsid w:val="00B275EA"/>
    <w:rsid w:val="00B31865"/>
    <w:rsid w:val="00B42F77"/>
    <w:rsid w:val="00B43DBE"/>
    <w:rsid w:val="00B4557C"/>
    <w:rsid w:val="00B467D5"/>
    <w:rsid w:val="00B50606"/>
    <w:rsid w:val="00B51232"/>
    <w:rsid w:val="00B5184E"/>
    <w:rsid w:val="00B51AB1"/>
    <w:rsid w:val="00B52BFC"/>
    <w:rsid w:val="00B55D4B"/>
    <w:rsid w:val="00B579E8"/>
    <w:rsid w:val="00B60B93"/>
    <w:rsid w:val="00B61EE1"/>
    <w:rsid w:val="00B6694A"/>
    <w:rsid w:val="00B709ED"/>
    <w:rsid w:val="00B73B9C"/>
    <w:rsid w:val="00B76192"/>
    <w:rsid w:val="00B8449A"/>
    <w:rsid w:val="00B87D4F"/>
    <w:rsid w:val="00B93DC9"/>
    <w:rsid w:val="00B95FAC"/>
    <w:rsid w:val="00B9749E"/>
    <w:rsid w:val="00BA10ED"/>
    <w:rsid w:val="00BA1A83"/>
    <w:rsid w:val="00BA1E03"/>
    <w:rsid w:val="00BA1E78"/>
    <w:rsid w:val="00BA4B0B"/>
    <w:rsid w:val="00BA7804"/>
    <w:rsid w:val="00BB1066"/>
    <w:rsid w:val="00BB1D84"/>
    <w:rsid w:val="00BB3246"/>
    <w:rsid w:val="00BB5CEB"/>
    <w:rsid w:val="00BC0CDD"/>
    <w:rsid w:val="00BC1B6B"/>
    <w:rsid w:val="00BC1C33"/>
    <w:rsid w:val="00BC2825"/>
    <w:rsid w:val="00BC47E3"/>
    <w:rsid w:val="00BC5793"/>
    <w:rsid w:val="00BC6091"/>
    <w:rsid w:val="00BC636D"/>
    <w:rsid w:val="00BC6947"/>
    <w:rsid w:val="00BD1850"/>
    <w:rsid w:val="00BD1FFC"/>
    <w:rsid w:val="00BD3490"/>
    <w:rsid w:val="00BD405E"/>
    <w:rsid w:val="00BD6ED7"/>
    <w:rsid w:val="00BD77B3"/>
    <w:rsid w:val="00BD7C2D"/>
    <w:rsid w:val="00BE1698"/>
    <w:rsid w:val="00BE32D7"/>
    <w:rsid w:val="00BE3A5D"/>
    <w:rsid w:val="00BE4E7E"/>
    <w:rsid w:val="00BE543F"/>
    <w:rsid w:val="00BF2EE1"/>
    <w:rsid w:val="00C06F6F"/>
    <w:rsid w:val="00C07F5F"/>
    <w:rsid w:val="00C10662"/>
    <w:rsid w:val="00C10EEE"/>
    <w:rsid w:val="00C120F7"/>
    <w:rsid w:val="00C132FF"/>
    <w:rsid w:val="00C165C8"/>
    <w:rsid w:val="00C1673D"/>
    <w:rsid w:val="00C20FFF"/>
    <w:rsid w:val="00C2363F"/>
    <w:rsid w:val="00C23E32"/>
    <w:rsid w:val="00C26BDF"/>
    <w:rsid w:val="00C27B20"/>
    <w:rsid w:val="00C33857"/>
    <w:rsid w:val="00C3572D"/>
    <w:rsid w:val="00C4057D"/>
    <w:rsid w:val="00C41A45"/>
    <w:rsid w:val="00C42FD9"/>
    <w:rsid w:val="00C44DDF"/>
    <w:rsid w:val="00C45153"/>
    <w:rsid w:val="00C507A6"/>
    <w:rsid w:val="00C50E1B"/>
    <w:rsid w:val="00C52501"/>
    <w:rsid w:val="00C5311D"/>
    <w:rsid w:val="00C53711"/>
    <w:rsid w:val="00C53EA6"/>
    <w:rsid w:val="00C55DE2"/>
    <w:rsid w:val="00C57368"/>
    <w:rsid w:val="00C60F99"/>
    <w:rsid w:val="00C6147B"/>
    <w:rsid w:val="00C624EA"/>
    <w:rsid w:val="00C65368"/>
    <w:rsid w:val="00C667F7"/>
    <w:rsid w:val="00C7474D"/>
    <w:rsid w:val="00C74B0B"/>
    <w:rsid w:val="00C77481"/>
    <w:rsid w:val="00C81A92"/>
    <w:rsid w:val="00C82A77"/>
    <w:rsid w:val="00C8535C"/>
    <w:rsid w:val="00C874B1"/>
    <w:rsid w:val="00C93FAB"/>
    <w:rsid w:val="00C962FE"/>
    <w:rsid w:val="00C96F19"/>
    <w:rsid w:val="00C97654"/>
    <w:rsid w:val="00CA1F86"/>
    <w:rsid w:val="00CA59A7"/>
    <w:rsid w:val="00CA6955"/>
    <w:rsid w:val="00CA78F8"/>
    <w:rsid w:val="00CB389B"/>
    <w:rsid w:val="00CB396B"/>
    <w:rsid w:val="00CB3E49"/>
    <w:rsid w:val="00CB68B7"/>
    <w:rsid w:val="00CC1ED8"/>
    <w:rsid w:val="00CC295E"/>
    <w:rsid w:val="00CC37D3"/>
    <w:rsid w:val="00CC51D8"/>
    <w:rsid w:val="00CD1008"/>
    <w:rsid w:val="00CD18CF"/>
    <w:rsid w:val="00CD20E1"/>
    <w:rsid w:val="00CD4EBB"/>
    <w:rsid w:val="00CD70DF"/>
    <w:rsid w:val="00CD7C5A"/>
    <w:rsid w:val="00CE0387"/>
    <w:rsid w:val="00CE1D65"/>
    <w:rsid w:val="00CE2631"/>
    <w:rsid w:val="00CE7508"/>
    <w:rsid w:val="00CE7767"/>
    <w:rsid w:val="00CE7AEF"/>
    <w:rsid w:val="00CF17CB"/>
    <w:rsid w:val="00CF4DBB"/>
    <w:rsid w:val="00CF4EA5"/>
    <w:rsid w:val="00CF54BD"/>
    <w:rsid w:val="00CF5608"/>
    <w:rsid w:val="00CF57FA"/>
    <w:rsid w:val="00CF63F6"/>
    <w:rsid w:val="00CF68C0"/>
    <w:rsid w:val="00CF71D0"/>
    <w:rsid w:val="00D020C5"/>
    <w:rsid w:val="00D026B9"/>
    <w:rsid w:val="00D0773F"/>
    <w:rsid w:val="00D103FB"/>
    <w:rsid w:val="00D128B7"/>
    <w:rsid w:val="00D1473D"/>
    <w:rsid w:val="00D14782"/>
    <w:rsid w:val="00D156D4"/>
    <w:rsid w:val="00D157B7"/>
    <w:rsid w:val="00D1618A"/>
    <w:rsid w:val="00D16758"/>
    <w:rsid w:val="00D2042D"/>
    <w:rsid w:val="00D3583F"/>
    <w:rsid w:val="00D35E6E"/>
    <w:rsid w:val="00D36381"/>
    <w:rsid w:val="00D41939"/>
    <w:rsid w:val="00D43030"/>
    <w:rsid w:val="00D45302"/>
    <w:rsid w:val="00D461A1"/>
    <w:rsid w:val="00D465F2"/>
    <w:rsid w:val="00D51870"/>
    <w:rsid w:val="00D51BEE"/>
    <w:rsid w:val="00D533A2"/>
    <w:rsid w:val="00D57C50"/>
    <w:rsid w:val="00D6316B"/>
    <w:rsid w:val="00D6646A"/>
    <w:rsid w:val="00D72CCB"/>
    <w:rsid w:val="00D76EEF"/>
    <w:rsid w:val="00D775B6"/>
    <w:rsid w:val="00D81351"/>
    <w:rsid w:val="00D82710"/>
    <w:rsid w:val="00D83135"/>
    <w:rsid w:val="00D907A7"/>
    <w:rsid w:val="00D92933"/>
    <w:rsid w:val="00D93653"/>
    <w:rsid w:val="00D97B03"/>
    <w:rsid w:val="00DA0340"/>
    <w:rsid w:val="00DA1F97"/>
    <w:rsid w:val="00DA2E11"/>
    <w:rsid w:val="00DA354E"/>
    <w:rsid w:val="00DB3BDF"/>
    <w:rsid w:val="00DB744E"/>
    <w:rsid w:val="00DB796C"/>
    <w:rsid w:val="00DC009B"/>
    <w:rsid w:val="00DC4985"/>
    <w:rsid w:val="00DC7A17"/>
    <w:rsid w:val="00DD0E17"/>
    <w:rsid w:val="00DD1B9F"/>
    <w:rsid w:val="00DD6858"/>
    <w:rsid w:val="00DD6EE7"/>
    <w:rsid w:val="00DD7EC3"/>
    <w:rsid w:val="00DE05E0"/>
    <w:rsid w:val="00DE1330"/>
    <w:rsid w:val="00DE4E72"/>
    <w:rsid w:val="00DE6036"/>
    <w:rsid w:val="00DE65A7"/>
    <w:rsid w:val="00DE65AA"/>
    <w:rsid w:val="00DE6F0C"/>
    <w:rsid w:val="00DF3B3D"/>
    <w:rsid w:val="00DF41BD"/>
    <w:rsid w:val="00DF5D23"/>
    <w:rsid w:val="00DF766F"/>
    <w:rsid w:val="00E00094"/>
    <w:rsid w:val="00E01057"/>
    <w:rsid w:val="00E043D0"/>
    <w:rsid w:val="00E04F4C"/>
    <w:rsid w:val="00E071C1"/>
    <w:rsid w:val="00E07727"/>
    <w:rsid w:val="00E07A27"/>
    <w:rsid w:val="00E1239E"/>
    <w:rsid w:val="00E13BBF"/>
    <w:rsid w:val="00E14555"/>
    <w:rsid w:val="00E145F1"/>
    <w:rsid w:val="00E2202A"/>
    <w:rsid w:val="00E2450B"/>
    <w:rsid w:val="00E250B2"/>
    <w:rsid w:val="00E25749"/>
    <w:rsid w:val="00E25E58"/>
    <w:rsid w:val="00E32EEC"/>
    <w:rsid w:val="00E34BE6"/>
    <w:rsid w:val="00E3505F"/>
    <w:rsid w:val="00E35610"/>
    <w:rsid w:val="00E35632"/>
    <w:rsid w:val="00E361DD"/>
    <w:rsid w:val="00E36748"/>
    <w:rsid w:val="00E40043"/>
    <w:rsid w:val="00E40E18"/>
    <w:rsid w:val="00E416CB"/>
    <w:rsid w:val="00E44B5E"/>
    <w:rsid w:val="00E457A6"/>
    <w:rsid w:val="00E56D2F"/>
    <w:rsid w:val="00E57B10"/>
    <w:rsid w:val="00E64714"/>
    <w:rsid w:val="00E66CFD"/>
    <w:rsid w:val="00E71FB4"/>
    <w:rsid w:val="00E73693"/>
    <w:rsid w:val="00E741C5"/>
    <w:rsid w:val="00E74636"/>
    <w:rsid w:val="00E74CA5"/>
    <w:rsid w:val="00E772F9"/>
    <w:rsid w:val="00E80C9B"/>
    <w:rsid w:val="00E812DC"/>
    <w:rsid w:val="00E81F22"/>
    <w:rsid w:val="00E84DD7"/>
    <w:rsid w:val="00E85D5C"/>
    <w:rsid w:val="00E860C7"/>
    <w:rsid w:val="00E91C1D"/>
    <w:rsid w:val="00EA1181"/>
    <w:rsid w:val="00EA6418"/>
    <w:rsid w:val="00EA65B7"/>
    <w:rsid w:val="00EA7355"/>
    <w:rsid w:val="00EB5DB7"/>
    <w:rsid w:val="00EC2D93"/>
    <w:rsid w:val="00EC424C"/>
    <w:rsid w:val="00EC4661"/>
    <w:rsid w:val="00EC5413"/>
    <w:rsid w:val="00EC6DEC"/>
    <w:rsid w:val="00EC7D7C"/>
    <w:rsid w:val="00ED3465"/>
    <w:rsid w:val="00ED476A"/>
    <w:rsid w:val="00ED6BC1"/>
    <w:rsid w:val="00ED6C75"/>
    <w:rsid w:val="00ED7149"/>
    <w:rsid w:val="00EE2047"/>
    <w:rsid w:val="00EE3B80"/>
    <w:rsid w:val="00EE48A6"/>
    <w:rsid w:val="00EE4EC0"/>
    <w:rsid w:val="00EE5253"/>
    <w:rsid w:val="00EE72B4"/>
    <w:rsid w:val="00EE7382"/>
    <w:rsid w:val="00EF0FD7"/>
    <w:rsid w:val="00EF22ED"/>
    <w:rsid w:val="00EF3623"/>
    <w:rsid w:val="00EF5823"/>
    <w:rsid w:val="00EF62CE"/>
    <w:rsid w:val="00EF74E7"/>
    <w:rsid w:val="00F011FA"/>
    <w:rsid w:val="00F02A93"/>
    <w:rsid w:val="00F07B6C"/>
    <w:rsid w:val="00F114DA"/>
    <w:rsid w:val="00F13885"/>
    <w:rsid w:val="00F14A97"/>
    <w:rsid w:val="00F15CD8"/>
    <w:rsid w:val="00F22611"/>
    <w:rsid w:val="00F24410"/>
    <w:rsid w:val="00F25300"/>
    <w:rsid w:val="00F27322"/>
    <w:rsid w:val="00F32461"/>
    <w:rsid w:val="00F35BE7"/>
    <w:rsid w:val="00F401B9"/>
    <w:rsid w:val="00F42006"/>
    <w:rsid w:val="00F458E3"/>
    <w:rsid w:val="00F46CF5"/>
    <w:rsid w:val="00F47276"/>
    <w:rsid w:val="00F510DE"/>
    <w:rsid w:val="00F5165F"/>
    <w:rsid w:val="00F52719"/>
    <w:rsid w:val="00F52AEF"/>
    <w:rsid w:val="00F53569"/>
    <w:rsid w:val="00F55734"/>
    <w:rsid w:val="00F578A7"/>
    <w:rsid w:val="00F635DA"/>
    <w:rsid w:val="00F6374C"/>
    <w:rsid w:val="00F66591"/>
    <w:rsid w:val="00F67DE2"/>
    <w:rsid w:val="00F67E28"/>
    <w:rsid w:val="00F71A09"/>
    <w:rsid w:val="00F71AB4"/>
    <w:rsid w:val="00F73D32"/>
    <w:rsid w:val="00F8647E"/>
    <w:rsid w:val="00F91143"/>
    <w:rsid w:val="00F91419"/>
    <w:rsid w:val="00F95381"/>
    <w:rsid w:val="00FA20B5"/>
    <w:rsid w:val="00FA3423"/>
    <w:rsid w:val="00FA4ADE"/>
    <w:rsid w:val="00FA5844"/>
    <w:rsid w:val="00FA5FF9"/>
    <w:rsid w:val="00FB084D"/>
    <w:rsid w:val="00FB5CC3"/>
    <w:rsid w:val="00FB5D52"/>
    <w:rsid w:val="00FB6FC2"/>
    <w:rsid w:val="00FC32AC"/>
    <w:rsid w:val="00FC620C"/>
    <w:rsid w:val="00FD05C8"/>
    <w:rsid w:val="00FD287C"/>
    <w:rsid w:val="00FD415F"/>
    <w:rsid w:val="00FD4A5D"/>
    <w:rsid w:val="00FD6173"/>
    <w:rsid w:val="00FD68F4"/>
    <w:rsid w:val="00FD7FEF"/>
    <w:rsid w:val="00FE2D39"/>
    <w:rsid w:val="00FE3890"/>
    <w:rsid w:val="00FE4BB2"/>
    <w:rsid w:val="00FE68DB"/>
    <w:rsid w:val="00FE7F3B"/>
    <w:rsid w:val="00FF634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A3A5372"/>
  <w15:chartTrackingRefBased/>
  <w15:docId w15:val="{76790B6C-084D-455B-A32B-D88F240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unhideWhenUsed/>
    <w:rsid w:val="00597D9F"/>
    <w:rPr>
      <w:sz w:val="20"/>
    </w:rPr>
  </w:style>
  <w:style w:type="character" w:customStyle="1" w:styleId="FootnoteTextChar">
    <w:name w:val="Footnote Text Char"/>
    <w:basedOn w:val="DefaultParagraphFont"/>
    <w:link w:val="FootnoteText"/>
    <w:uiPriority w:val="99"/>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link w:val="NoSpacingChar"/>
    <w:uiPriority w:val="1"/>
    <w:qFormat/>
    <w:rsid w:val="00DA354E"/>
    <w:pPr>
      <w:spacing w:after="0" w:line="240" w:lineRule="auto"/>
    </w:pPr>
  </w:style>
  <w:style w:type="character" w:customStyle="1" w:styleId="UnresolvedMention">
    <w:name w:val="Unresolved Mention"/>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 w:type="character" w:customStyle="1" w:styleId="UnresolvedMention2">
    <w:name w:val="Unresolved Mention2"/>
    <w:basedOn w:val="DefaultParagraphFont"/>
    <w:uiPriority w:val="99"/>
    <w:semiHidden/>
    <w:unhideWhenUsed/>
    <w:rsid w:val="00FE2D39"/>
    <w:rPr>
      <w:color w:val="808080"/>
      <w:shd w:val="clear" w:color="auto" w:fill="E6E6E6"/>
    </w:rPr>
  </w:style>
  <w:style w:type="character" w:customStyle="1" w:styleId="NoSpacingChar">
    <w:name w:val="No Spacing Char"/>
    <w:basedOn w:val="DefaultParagraphFont"/>
    <w:link w:val="NoSpacing"/>
    <w:uiPriority w:val="1"/>
    <w:rsid w:val="00E1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263807178">
      <w:bodyDiv w:val="1"/>
      <w:marLeft w:val="0"/>
      <w:marRight w:val="0"/>
      <w:marTop w:val="0"/>
      <w:marBottom w:val="0"/>
      <w:divBdr>
        <w:top w:val="none" w:sz="0" w:space="0" w:color="auto"/>
        <w:left w:val="none" w:sz="0" w:space="0" w:color="auto"/>
        <w:bottom w:val="none" w:sz="0" w:space="0" w:color="auto"/>
        <w:right w:val="none" w:sz="0" w:space="0" w:color="auto"/>
      </w:divBdr>
      <w:divsChild>
        <w:div w:id="788083839">
          <w:marLeft w:val="0"/>
          <w:marRight w:val="0"/>
          <w:marTop w:val="0"/>
          <w:marBottom w:val="0"/>
          <w:divBdr>
            <w:top w:val="none" w:sz="0" w:space="0" w:color="auto"/>
            <w:left w:val="none" w:sz="0" w:space="0" w:color="auto"/>
            <w:bottom w:val="none" w:sz="0" w:space="0" w:color="auto"/>
            <w:right w:val="none" w:sz="0" w:space="0" w:color="auto"/>
          </w:divBdr>
          <w:divsChild>
            <w:div w:id="1031959771">
              <w:marLeft w:val="0"/>
              <w:marRight w:val="0"/>
              <w:marTop w:val="0"/>
              <w:marBottom w:val="0"/>
              <w:divBdr>
                <w:top w:val="none" w:sz="0" w:space="0" w:color="auto"/>
                <w:left w:val="none" w:sz="0" w:space="0" w:color="auto"/>
                <w:bottom w:val="none" w:sz="0" w:space="0" w:color="auto"/>
                <w:right w:val="none" w:sz="0" w:space="0" w:color="auto"/>
              </w:divBdr>
              <w:divsChild>
                <w:div w:id="948076431">
                  <w:marLeft w:val="0"/>
                  <w:marRight w:val="0"/>
                  <w:marTop w:val="0"/>
                  <w:marBottom w:val="0"/>
                  <w:divBdr>
                    <w:top w:val="none" w:sz="0" w:space="0" w:color="auto"/>
                    <w:left w:val="none" w:sz="0" w:space="0" w:color="auto"/>
                    <w:bottom w:val="none" w:sz="0" w:space="0" w:color="auto"/>
                    <w:right w:val="none" w:sz="0" w:space="0" w:color="auto"/>
                  </w:divBdr>
                  <w:divsChild>
                    <w:div w:id="66609991">
                      <w:marLeft w:val="0"/>
                      <w:marRight w:val="0"/>
                      <w:marTop w:val="0"/>
                      <w:marBottom w:val="0"/>
                      <w:divBdr>
                        <w:top w:val="none" w:sz="0" w:space="0" w:color="auto"/>
                        <w:left w:val="none" w:sz="0" w:space="0" w:color="auto"/>
                        <w:bottom w:val="none" w:sz="0" w:space="0" w:color="auto"/>
                        <w:right w:val="none" w:sz="0" w:space="0" w:color="auto"/>
                      </w:divBdr>
                      <w:divsChild>
                        <w:div w:id="709644977">
                          <w:marLeft w:val="0"/>
                          <w:marRight w:val="0"/>
                          <w:marTop w:val="0"/>
                          <w:marBottom w:val="0"/>
                          <w:divBdr>
                            <w:top w:val="none" w:sz="0" w:space="0" w:color="auto"/>
                            <w:left w:val="none" w:sz="0" w:space="0" w:color="auto"/>
                            <w:bottom w:val="none" w:sz="0" w:space="0" w:color="auto"/>
                            <w:right w:val="none" w:sz="0" w:space="0" w:color="auto"/>
                          </w:divBdr>
                          <w:divsChild>
                            <w:div w:id="353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961379492">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595749021">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1966888099">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gulatory-approval-of-covid-19-vaccine-astrazeneca" TargetMode="External"/><Relationship Id="rId21" Type="http://schemas.openxmlformats.org/officeDocument/2006/relationships/hyperlink" Target="mailto:immunisation@pe.gov.uk" TargetMode="External"/><Relationship Id="rId34" Type="http://schemas.openxmlformats.org/officeDocument/2006/relationships/hyperlink" Target="https://www.gov.uk/government/publications/covid-19-vaccination-programme-guidance-for-healthcare-practitioners"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gov.uk/government/publications/regulatory-approval-of-covid-19-vaccine-astrazeneca" TargetMode="External"/><Relationship Id="rId63" Type="http://schemas.openxmlformats.org/officeDocument/2006/relationships/hyperlink" Target="https://coronavirus-yellowcard.mhra.gov.uk/" TargetMode="External"/><Relationship Id="rId68" Type="http://schemas.openxmlformats.org/officeDocument/2006/relationships/hyperlink" Target="https://www.gov.uk/government/publications/regulatory-approval-of-covid-19-vaccine-astrazeneca" TargetMode="External"/><Relationship Id="rId76" Type="http://schemas.openxmlformats.org/officeDocument/2006/relationships/hyperlink" Target="https://www.gov.uk/government/publications/covid-19-the-green-book-chapter-14a" TargetMode="External"/><Relationship Id="rId84" Type="http://schemas.openxmlformats.org/officeDocument/2006/relationships/hyperlink" Target="https://www.gov.uk/government/publications/covid-19-vaccination-programme-guidance-for-healthcare-practitioners" TargetMode="External"/><Relationship Id="rId89" Type="http://schemas.openxmlformats.org/officeDocument/2006/relationships/hyperlink" Target="https://www.gov.uk/government/publications/guidance-on-the-safe-management-of-healthcare-waste"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overnment/publications/regulatory-approval-of-covid-19-vaccine-astrazeneca"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slation.gov.uk/uksi/2020/1125/regulation/14/made" TargetMode="External"/><Relationship Id="rId29" Type="http://schemas.openxmlformats.org/officeDocument/2006/relationships/hyperlink" Target="https://www.gov.uk/government/publications/covid-19-vaccinator-training-recommendations/training-recommendations-for-covid-19-vaccinators" TargetMode="External"/><Relationship Id="rId11" Type="http://schemas.openxmlformats.org/officeDocument/2006/relationships/hyperlink" Target="https://www.gov.uk/government/publications/regulatory-approval-of-covid-19-vaccine-astrazeneca" TargetMode="External"/><Relationship Id="rId24" Type="http://schemas.openxmlformats.org/officeDocument/2006/relationships/hyperlink" Target="https://www.legislation.gov.uk/uksi/2020/1125/contents/made" TargetMode="External"/><Relationship Id="rId32" Type="http://schemas.openxmlformats.org/officeDocument/2006/relationships/hyperlink" Target="https://www.gov.uk/government/collections/immunisation-against-infectious-disease-the-green-book" TargetMode="External"/><Relationship Id="rId37" Type="http://schemas.openxmlformats.org/officeDocument/2006/relationships/hyperlink" Target="https://www.gov.uk/government/collections/covid-19-vaccination-programme" TargetMode="External"/><Relationship Id="rId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gov.uk/government/publications/regulatory-approval-of-covid-19-vaccine-astrazeneca" TargetMode="External"/><Relationship Id="rId53" Type="http://schemas.openxmlformats.org/officeDocument/2006/relationships/hyperlink" Target="https://www.gov.uk/government/publications/regulatory-approval-of-covid-19-vaccine-astrazeneca" TargetMode="External"/><Relationship Id="rId58" Type="http://schemas.openxmlformats.org/officeDocument/2006/relationships/hyperlink" Target="https://www.gov.uk/government/publications/covid-19-the-green-book-chapter-14a" TargetMode="External"/><Relationship Id="rId66" Type="http://schemas.openxmlformats.org/officeDocument/2006/relationships/hyperlink" Target="https://www.gov.uk/government/publications/regulatory-approval-of-covid-19-vaccine-astrazeneca/conditions-of-authorisation-for-covid-19-vaccine-astrazeneca" TargetMode="External"/><Relationship Id="rId74" Type="http://schemas.openxmlformats.org/officeDocument/2006/relationships/hyperlink" Target="https://www.healthpublications.gov.uk/ViewArticle.html?sp=Scovidvaccinerecordcard2doses" TargetMode="External"/><Relationship Id="rId79" Type="http://schemas.openxmlformats.org/officeDocument/2006/relationships/hyperlink" Target="https://www.gov.uk/government/publications/priority-groups-for-phase-2-of-the-coronavirus-covid-19-vaccination-programme-advice-from-the-jcvi" TargetMode="External"/><Relationship Id="rId87" Type="http://schemas.openxmlformats.org/officeDocument/2006/relationships/hyperlink" Target="https://www.gov.uk/government/publications/regulatory-approval-of-covid-19-vaccine-astrazeneca/conditions-of-authorisation-for-covid-19-vaccine-astrazeneca" TargetMode="External"/><Relationship Id="rId5" Type="http://schemas.openxmlformats.org/officeDocument/2006/relationships/webSettings" Target="webSettings.xml"/><Relationship Id="rId61" Type="http://schemas.openxmlformats.org/officeDocument/2006/relationships/hyperlink" Target="https://www.healthpublications.gov.uk/ViewArticle.html?sp=Scovidvaccinerecordcard2doses" TargetMode="External"/><Relationship Id="rId82" Type="http://schemas.openxmlformats.org/officeDocument/2006/relationships/hyperlink" Target="https://www.e-lfh.org.uk/programmes/covid-19-vaccination/" TargetMode="External"/><Relationship Id="rId90" Type="http://schemas.openxmlformats.org/officeDocument/2006/relationships/hyperlink" Target="https://www.legislation.gov.uk/uksi/2012/1916/regulation/247A" TargetMode="External"/><Relationship Id="rId95" Type="http://schemas.openxmlformats.org/officeDocument/2006/relationships/header" Target="header5.xml"/><Relationship Id="rId19" Type="http://schemas.openxmlformats.org/officeDocument/2006/relationships/hyperlink" Target="https://www.legislation.gov.uk/uksi/2012/1916/part/1" TargetMode="External"/><Relationship Id="rId14" Type="http://schemas.openxmlformats.org/officeDocument/2006/relationships/header" Target="header2.xml"/><Relationship Id="rId22" Type="http://schemas.openxmlformats.org/officeDocument/2006/relationships/hyperlink" Target="https://www.legislation.gov.uk/uksi/2020/1125/regulation/14/made" TargetMode="External"/><Relationship Id="rId27" Type="http://schemas.openxmlformats.org/officeDocument/2006/relationships/hyperlink" Target="https://www.gov.uk/government/publications/regulatory-approval-of-covid-19-vaccine-astrazeneca" TargetMode="External"/><Relationship Id="rId30" Type="http://schemas.openxmlformats.org/officeDocument/2006/relationships/hyperlink" Target="https://www.e-lfh.org.uk/programmes/covid-19-vaccination/" TargetMode="External"/><Relationship Id="rId35" Type="http://schemas.openxmlformats.org/officeDocument/2006/relationships/hyperlink" Target="https://www.gov.uk/government/publications/covid-19-vaccinator-competency-assessment-tool" TargetMode="External"/><Relationship Id="rId43" Type="http://schemas.openxmlformats.org/officeDocument/2006/relationships/hyperlink" Target="https://www.gov.uk/government/publications/priority-groups-for-phase-2-of-the-coronavirus-covid-19-vaccination-programme-advice-from-the-jcvi" TargetMode="External"/><Relationship Id="rId48" Type="http://schemas.openxmlformats.org/officeDocument/2006/relationships/hyperlink" Target="https://www.gov.uk/government/publications/covid-19-the-green-book-chapter-14a" TargetMode="External"/><Relationship Id="rId56" Type="http://schemas.openxmlformats.org/officeDocument/2006/relationships/hyperlink" Target="https://coronavirus-yellowcard.mhra.gov.uk/" TargetMode="External"/><Relationship Id="rId64" Type="http://schemas.openxmlformats.org/officeDocument/2006/relationships/hyperlink" Target="https://www.gov.uk/government/publications/regulatory-approval-of-covid-19-vaccine-astrazeneca" TargetMode="External"/><Relationship Id="rId69" Type="http://schemas.openxmlformats.org/officeDocument/2006/relationships/hyperlink" Target="https://www.gov.uk/government/publications/regulatory-approval-of-covid-19-vaccine-astrazeneca" TargetMode="External"/><Relationship Id="rId77" Type="http://schemas.openxmlformats.org/officeDocument/2006/relationships/hyperlink" Target="https://www.gov.uk/government/collections/immunisation-against-infectious-disease-the-green-book" TargetMode="External"/><Relationship Id="rId8" Type="http://schemas.openxmlformats.org/officeDocument/2006/relationships/hyperlink" Target="https://www.gov.uk/government/news/mhra-issues-new-advice-concluding-a-possible-link-between-covid-19-vaccine-astrazeneca-and-extremely-rare-unlikely-to-occur-blood-clots" TargetMode="External"/><Relationship Id="rId51" Type="http://schemas.openxmlformats.org/officeDocument/2006/relationships/hyperlink" Target="https://www.gov.uk/government/publications/regulatory-approval-of-covid-19-vaccine-astrazeneca" TargetMode="External"/><Relationship Id="rId72" Type="http://schemas.openxmlformats.org/officeDocument/2006/relationships/hyperlink" Target="https://www.gov.uk/government/publications/guidance-on-the-safe-management-of-healthcare-waste" TargetMode="External"/><Relationship Id="rId8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5" Type="http://schemas.openxmlformats.org/officeDocument/2006/relationships/hyperlink" Target="https://www.gov.uk/government/publications/regulatory-approval-of-covid-19-vaccine-astrazeneca/information-for-healthcare-professionals-on-covid-19-vaccine-astrazeneca" TargetMode="External"/><Relationship Id="rId93" Type="http://schemas.openxmlformats.org/officeDocument/2006/relationships/header" Target="header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legislation.gov.uk/uksi/2012/1916/contents" TargetMode="External"/><Relationship Id="rId25" Type="http://schemas.openxmlformats.org/officeDocument/2006/relationships/hyperlink" Target="https://www.legislation.gov.uk/uksi/2020/1125/regulation/14/made"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www.gov.uk/government/publications/vaccine-safety-and-adverse-events-following-immunisation-the-green-book-chapter-8" TargetMode="External"/><Relationship Id="rId67" Type="http://schemas.openxmlformats.org/officeDocument/2006/relationships/hyperlink" Target="https://www.gov.uk/government/publications/regulatory-approval-of-covid-19-vaccine-astrazeneca" TargetMode="External"/><Relationship Id="rId20" Type="http://schemas.openxmlformats.org/officeDocument/2006/relationships/hyperlink" Target="https://eur01.safelinks.protection.outlook.com/?url=https%3A%2F%2Fwww.gov.uk%2Fgovernment%2Fcollections%2Fcovid-19-vaccination-programme&amp;data=04%7C01%7Cbeth.graham%40phe.gov.uk%7C8a53f9787c3a47e478c008d892d99d6e%7Cee4e14994a354b2ead475f3cf9de8666%7C0%7C0%7C637420810633032773%7CUnknown%7CTWFpbGZsb3d8eyJWIjoiMC4wLjAwMDAiLCJQIjoiV2luMzIiLCJBTiI6Ik1haWwiLCJXVCI6Mn0%3D%7C1000&amp;sdata=2LUZ14PEOdm7T093K6UJ3bSiHh%2Bhsg0DYXLSvnmrjYE%3D&amp;reserved=0" TargetMode="External"/><Relationship Id="rId41" Type="http://schemas.openxmlformats.org/officeDocument/2006/relationships/hyperlink" Target="https://www.gov.uk/government/publications/covid-19-the-green-book-chapter-14a" TargetMode="External"/><Relationship Id="rId54" Type="http://schemas.openxmlformats.org/officeDocument/2006/relationships/hyperlink" Target="https://www.healthpublications.gov.uk/ViewArticle.html?sp=Swhattoexpectaftermycovidvaccinationleaflet8pdla5" TargetMode="External"/><Relationship Id="rId62" Type="http://schemas.openxmlformats.org/officeDocument/2006/relationships/hyperlink" Target="https://www.healthpublications.gov.uk/ViewArticle.html?sp=Swhattoexpectaftermycovidvaccinationleaflet8pdla5" TargetMode="External"/><Relationship Id="rId70" Type="http://schemas.openxmlformats.org/officeDocument/2006/relationships/hyperlink" Target="https://www.gov.uk/government/publications/guidance-on-the-safe-management-of-healthcare-waste" TargetMode="External"/><Relationship Id="rId75" Type="http://schemas.openxmlformats.org/officeDocument/2006/relationships/hyperlink" Target="https://www.healthpublications.gov.uk/ViewArticle.html?sp=Swhattoexpectaftermycovidvaccinationleaflet8pdla5" TargetMode="External"/><Relationship Id="rId83" Type="http://schemas.openxmlformats.org/officeDocument/2006/relationships/hyperlink" Target="https://www.gov.uk/government/publications/covid-19-vaccinator-competency-assessment-tool" TargetMode="External"/><Relationship Id="rId88" Type="http://schemas.openxmlformats.org/officeDocument/2006/relationships/hyperlink" Target="https://www.gov.uk/government/publications/regulatory-approval-of-covid-19-vaccine-astrazeneca" TargetMode="External"/><Relationship Id="rId91" Type="http://schemas.openxmlformats.org/officeDocument/2006/relationships/hyperlink" Target="https://www.legislation.gov.uk/uksi/2020/1125/contents/made"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legislation.gov.uk/uksi/2012/1916/contents"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covid-19-vaccinator-competency-assessment-tool" TargetMode="External"/><Relationship Id="rId49" Type="http://schemas.openxmlformats.org/officeDocument/2006/relationships/hyperlink" Target="https://www.rcog.org.uk/covid-vaccine" TargetMode="External"/><Relationship Id="rId57" Type="http://schemas.openxmlformats.org/officeDocument/2006/relationships/hyperlink" Target="https://yellowcard.mhra.gov.uk/the-yellow-card-scheme/" TargetMode="External"/><Relationship Id="rId10" Type="http://schemas.openxmlformats.org/officeDocument/2006/relationships/hyperlink" Target="https://www.gov.uk/government/publications/regulatory-approval-of-covid-19-vaccine-astrazeneca" TargetMode="External"/><Relationship Id="rId31" Type="http://schemas.openxmlformats.org/officeDocument/2006/relationships/hyperlink" Target="https://www.gov.uk/government/collections/covid-19-vaccination-programme" TargetMode="External"/><Relationship Id="rId44" Type="http://schemas.openxmlformats.org/officeDocument/2006/relationships/hyperlink" Target="https://www.legislation.gov.uk/ukpga/2005/9/contents" TargetMode="External"/><Relationship Id="rId52" Type="http://schemas.openxmlformats.org/officeDocument/2006/relationships/hyperlink" Target="https://www.gov.uk/government/publications/regulatory-approval-of-covid-19-vaccine-astrazeneca" TargetMode="External"/><Relationship Id="rId60" Type="http://schemas.openxmlformats.org/officeDocument/2006/relationships/hyperlink" Target="https://www.gov.uk/government/publications/regulatory-approval-of-covid-19-vaccine-astrazeneca/conditions-of-authorisation-for-covid-19-vaccine-astrazeneca" TargetMode="External"/><Relationship Id="rId65" Type="http://schemas.openxmlformats.org/officeDocument/2006/relationships/hyperlink" Target="https://www.gov.uk/government/publications/regulatory-approval-of-covid-19-vaccine-astrazeneca" TargetMode="External"/><Relationship Id="rId73" Type="http://schemas.openxmlformats.org/officeDocument/2006/relationships/hyperlink" Target="https://www.gov.uk/government/publications/regulatory-approval-of-covid-19-vaccine-astrazeneca/conditions-of-authorisation-for-covid-19-vaccine-astrazeneca" TargetMode="External"/><Relationship Id="rId78" Type="http://schemas.openxmlformats.org/officeDocument/2006/relationships/hyperlink" Target="https://www.gov.uk/government/collections/covid-19-vaccination-programme" TargetMode="External"/><Relationship Id="rId81" Type="http://schemas.openxmlformats.org/officeDocument/2006/relationships/hyperlink" Target="https://www.gov.uk/government/publications/covid-19-vaccinator-training-recommendations/training-recommendations-for-covid-19-vaccinators" TargetMode="External"/><Relationship Id="rId86" Type="http://schemas.openxmlformats.org/officeDocument/2006/relationships/hyperlink" Target="https://www.gov.uk/government/publications/regulatory-approval-of-covid-19-vaccine-astrazeneca/information-for-uk-recipients-on-covid-19-vaccine-astrazeneca"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regulatory-approval-of-covid-19-vaccine-astrazeneca" TargetMode="External"/><Relationship Id="rId13" Type="http://schemas.openxmlformats.org/officeDocument/2006/relationships/footer" Target="footer1.xml"/><Relationship Id="rId18" Type="http://schemas.openxmlformats.org/officeDocument/2006/relationships/hyperlink" Target="https://www.legislation.gov.uk/uksi/2020/1125/contents/made" TargetMode="External"/><Relationship Id="rId39" Type="http://schemas.openxmlformats.org/officeDocument/2006/relationships/hyperlink" Target="https://www.gov.uk/government/publications/covid-19-the-green-book-chapter-14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gulatory-approval-of-pfizer-biontech-vaccine-for-covid-19" TargetMode="External"/><Relationship Id="rId2" Type="http://schemas.openxmlformats.org/officeDocument/2006/relationships/hyperlink" Target="https://www.gov.uk/government/publications/letter-from-the-health-and-social-care-secretary-on-covid-19-vaccination-phase-1-advice" TargetMode="External"/><Relationship Id="rId1" Type="http://schemas.openxmlformats.org/officeDocument/2006/relationships/hyperlink" Target="https://www.england.nhs.uk/coronavirus/publication/summary-of-the-legal-mechanisms-for-administering-the-covid-19-vaccines/" TargetMode="External"/><Relationship Id="rId4" Type="http://schemas.openxmlformats.org/officeDocument/2006/relationships/hyperlink" Target="https://www.gov.uk/government/publications/regulatory-approval-of-covid-19-vaccine-astrazene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B600-3E2D-417D-A19E-3C9D134E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9481</Words>
  <Characters>54047</Characters>
  <Application>Microsoft Office Word</Application>
  <DocSecurity>8</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Health England</dc:creator>
  <cp:keywords/>
  <dc:description/>
  <cp:lastModifiedBy>Alder-Pavey Joanne</cp:lastModifiedBy>
  <cp:revision>2</cp:revision>
  <cp:lastPrinted>2020-12-18T14:18:00Z</cp:lastPrinted>
  <dcterms:created xsi:type="dcterms:W3CDTF">2021-04-15T10:58:00Z</dcterms:created>
  <dcterms:modified xsi:type="dcterms:W3CDTF">2021-04-15T10:58:00Z</dcterms:modified>
</cp:coreProperties>
</file>