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5787A5" w14:textId="03A5D0CA" w:rsidR="001B2B65" w:rsidRPr="00866FA3" w:rsidRDefault="01242157" w:rsidP="45E124BE">
      <w:pPr>
        <w:rPr>
          <w:b/>
          <w:bCs/>
          <w:sz w:val="28"/>
          <w:szCs w:val="28"/>
        </w:rPr>
      </w:pPr>
      <w:r w:rsidRPr="00866FA3">
        <w:rPr>
          <w:b/>
          <w:bCs/>
          <w:sz w:val="28"/>
          <w:szCs w:val="28"/>
        </w:rPr>
        <w:t xml:space="preserve">Reducing health inequalities in primary care </w:t>
      </w:r>
      <w:r w:rsidR="00866FA3">
        <w:rPr>
          <w:b/>
          <w:bCs/>
          <w:sz w:val="28"/>
          <w:szCs w:val="28"/>
        </w:rPr>
        <w:t>at East London NHS Foundation Trust – early/pre-</w:t>
      </w:r>
      <w:r w:rsidRPr="00866FA3">
        <w:rPr>
          <w:b/>
          <w:bCs/>
          <w:sz w:val="28"/>
          <w:szCs w:val="28"/>
        </w:rPr>
        <w:t>scoping</w:t>
      </w:r>
      <w:r w:rsidR="003E4BFF">
        <w:rPr>
          <w:b/>
          <w:bCs/>
          <w:sz w:val="28"/>
          <w:szCs w:val="28"/>
        </w:rPr>
        <w:t xml:space="preserve"> discussion</w:t>
      </w:r>
      <w:r w:rsidRPr="00866FA3">
        <w:rPr>
          <w:b/>
          <w:bCs/>
          <w:sz w:val="28"/>
          <w:szCs w:val="28"/>
        </w:rPr>
        <w:t xml:space="preserve"> paper </w:t>
      </w:r>
    </w:p>
    <w:p w14:paraId="56AA21B5" w14:textId="3E146467" w:rsidR="00A244CF" w:rsidRDefault="00A244CF" w:rsidP="45E124BE">
      <w:pPr>
        <w:rPr>
          <w:b/>
          <w:bCs/>
        </w:rPr>
      </w:pPr>
      <w:r>
        <w:rPr>
          <w:b/>
          <w:bCs/>
        </w:rPr>
        <w:t xml:space="preserve">Summary </w:t>
      </w:r>
    </w:p>
    <w:p w14:paraId="2F5C862E" w14:textId="5358310D" w:rsidR="00A244CF" w:rsidRDefault="00A244CF" w:rsidP="45E124BE">
      <w:r>
        <w:t>This paper identifies three initial options for a ‘deep dive’ project to investigate and address an aspect of health inequalities in primary care, as part of wider work to strengthen ELFT’s population health approach.</w:t>
      </w:r>
    </w:p>
    <w:p w14:paraId="314658B5" w14:textId="77843866" w:rsidR="00A244CF" w:rsidRDefault="00A244CF" w:rsidP="45E124BE">
      <w:r>
        <w:t>They are:</w:t>
      </w:r>
    </w:p>
    <w:p w14:paraId="2674981E" w14:textId="23735119" w:rsidR="00A244CF" w:rsidRPr="00A244CF" w:rsidRDefault="00A244CF" w:rsidP="00A244CF">
      <w:pPr>
        <w:pStyle w:val="ListParagraph"/>
        <w:numPr>
          <w:ilvl w:val="0"/>
          <w:numId w:val="20"/>
        </w:numPr>
        <w:rPr>
          <w:b/>
          <w:bCs/>
        </w:rPr>
      </w:pPr>
      <w:r w:rsidRPr="00A244CF">
        <w:rPr>
          <w:b/>
          <w:bCs/>
        </w:rPr>
        <w:t xml:space="preserve">Option 1: </w:t>
      </w:r>
      <w:r w:rsidRPr="00A244CF">
        <w:t>investigating and addressing inequalities in patient access and experience in Bedfordshire practices</w:t>
      </w:r>
      <w:r w:rsidRPr="00A244CF">
        <w:rPr>
          <w:b/>
          <w:bCs/>
        </w:rPr>
        <w:t xml:space="preserve">   </w:t>
      </w:r>
    </w:p>
    <w:p w14:paraId="098BA728" w14:textId="77777777" w:rsidR="00A244CF" w:rsidRPr="00A244CF" w:rsidRDefault="00A244CF" w:rsidP="00A244CF">
      <w:pPr>
        <w:pStyle w:val="ListParagraph"/>
        <w:numPr>
          <w:ilvl w:val="0"/>
          <w:numId w:val="20"/>
        </w:numPr>
      </w:pPr>
      <w:r w:rsidRPr="00A244CF">
        <w:rPr>
          <w:b/>
          <w:bCs/>
        </w:rPr>
        <w:t xml:space="preserve">Option 2: </w:t>
      </w:r>
      <w:r w:rsidRPr="00A244CF">
        <w:t xml:space="preserve">investigating and addressing inequalities for people with protected characteristics in specialist East London practices </w:t>
      </w:r>
    </w:p>
    <w:p w14:paraId="67775B71" w14:textId="77777777" w:rsidR="00A244CF" w:rsidRPr="00A244CF" w:rsidRDefault="00A244CF" w:rsidP="00A244CF">
      <w:pPr>
        <w:pStyle w:val="ListParagraph"/>
        <w:numPr>
          <w:ilvl w:val="0"/>
          <w:numId w:val="20"/>
        </w:numPr>
      </w:pPr>
      <w:r w:rsidRPr="00A244CF">
        <w:rPr>
          <w:b/>
          <w:bCs/>
        </w:rPr>
        <w:t xml:space="preserve">Option 3: </w:t>
      </w:r>
      <w:r w:rsidRPr="00A244CF">
        <w:t xml:space="preserve">investigating and addressing the impact of changes arising from the COVID-19 pandemic on equality of service uptake across the Primary Care Directorate </w:t>
      </w:r>
    </w:p>
    <w:p w14:paraId="19FADF8F" w14:textId="7CDAF00B" w:rsidR="00A244CF" w:rsidRDefault="00A244CF" w:rsidP="00A244CF">
      <w:r>
        <w:t>DMT is asked to:</w:t>
      </w:r>
    </w:p>
    <w:p w14:paraId="7637CDCE" w14:textId="00486542" w:rsidR="00A244CF" w:rsidRDefault="00A244CF" w:rsidP="00A244CF">
      <w:pPr>
        <w:pStyle w:val="ListParagraph"/>
        <w:numPr>
          <w:ilvl w:val="0"/>
          <w:numId w:val="21"/>
        </w:numPr>
      </w:pPr>
      <w:r>
        <w:t xml:space="preserve">Discuss these high level options and identify a preferred option </w:t>
      </w:r>
    </w:p>
    <w:p w14:paraId="2E7E60A6" w14:textId="5023F94E" w:rsidR="00A244CF" w:rsidRPr="00A244CF" w:rsidRDefault="00A244CF" w:rsidP="45E124BE">
      <w:pPr>
        <w:pStyle w:val="ListParagraph"/>
        <w:numPr>
          <w:ilvl w:val="0"/>
          <w:numId w:val="21"/>
        </w:numPr>
      </w:pPr>
      <w:r>
        <w:t>Consider how this work might help to embed an ongoing strategic approach to reducing health inequalities within the Directorate</w:t>
      </w:r>
    </w:p>
    <w:p w14:paraId="62440208" w14:textId="6BABE18E" w:rsidR="01242157" w:rsidRDefault="01242157" w:rsidP="45E124BE">
      <w:pPr>
        <w:rPr>
          <w:b/>
          <w:bCs/>
        </w:rPr>
      </w:pPr>
      <w:r w:rsidRPr="45E124BE">
        <w:rPr>
          <w:b/>
          <w:bCs/>
        </w:rPr>
        <w:t>Background</w:t>
      </w:r>
    </w:p>
    <w:p w14:paraId="581A9919" w14:textId="2AA32FAA" w:rsidR="007935C2" w:rsidRPr="007935C2" w:rsidRDefault="00866FA3" w:rsidP="062E7F33">
      <w:pPr>
        <w:rPr>
          <w:highlight w:val="yellow"/>
        </w:rPr>
      </w:pPr>
      <w:r>
        <w:t xml:space="preserve">ELFT’s Primary Care Directorate is seeking to identify impactful action it can take to reduce health inequalities in the populations it serves. </w:t>
      </w:r>
    </w:p>
    <w:p w14:paraId="58E6128C" w14:textId="389C5680" w:rsidR="007935C2" w:rsidRPr="007935C2" w:rsidRDefault="6EF7108F" w:rsidP="062E7F33">
      <w:r>
        <w:t>O</w:t>
      </w:r>
      <w:r w:rsidR="007935C2">
        <w:t xml:space="preserve">utputs of the project are to be defined </w:t>
      </w:r>
      <w:r w:rsidR="2B7DD1F4">
        <w:t xml:space="preserve">by the </w:t>
      </w:r>
      <w:r w:rsidR="007935C2">
        <w:t>primary care team</w:t>
      </w:r>
      <w:r w:rsidR="4654FCC8">
        <w:t xml:space="preserve"> </w:t>
      </w:r>
      <w:r w:rsidR="00277C80">
        <w:t xml:space="preserve">with the support of </w:t>
      </w:r>
      <w:r w:rsidR="4654FCC8">
        <w:t xml:space="preserve">the public health team. </w:t>
      </w:r>
      <w:r w:rsidR="007935C2">
        <w:t xml:space="preserve"> </w:t>
      </w:r>
    </w:p>
    <w:p w14:paraId="5D873E82" w14:textId="574F6454" w:rsidR="007935C2" w:rsidRPr="00A4281A" w:rsidRDefault="6100D969" w:rsidP="062E7F33">
      <w:r w:rsidRPr="00A4281A">
        <w:t xml:space="preserve">The purpose of this </w:t>
      </w:r>
      <w:r w:rsidR="007935C2" w:rsidRPr="00A4281A">
        <w:t>paper is to:</w:t>
      </w:r>
    </w:p>
    <w:p w14:paraId="68786A60" w14:textId="3E786282" w:rsidR="007935C2" w:rsidRPr="00A4281A" w:rsidRDefault="007935C2" w:rsidP="007935C2">
      <w:pPr>
        <w:pStyle w:val="ListParagraph"/>
        <w:numPr>
          <w:ilvl w:val="0"/>
          <w:numId w:val="12"/>
        </w:numPr>
      </w:pPr>
      <w:r w:rsidRPr="00A4281A">
        <w:t xml:space="preserve">Stimulate </w:t>
      </w:r>
      <w:r w:rsidR="6874487F" w:rsidRPr="00A4281A">
        <w:t xml:space="preserve">initial </w:t>
      </w:r>
      <w:r w:rsidRPr="00A4281A">
        <w:t xml:space="preserve">discussion leading to shared understanding of the role of primary care in reducing health inequalities </w:t>
      </w:r>
    </w:p>
    <w:p w14:paraId="0E6E5F56" w14:textId="17B39B05" w:rsidR="007935C2" w:rsidRPr="00A4281A" w:rsidRDefault="009F004B" w:rsidP="007935C2">
      <w:pPr>
        <w:pStyle w:val="ListParagraph"/>
        <w:numPr>
          <w:ilvl w:val="0"/>
          <w:numId w:val="12"/>
        </w:numPr>
      </w:pPr>
      <w:r w:rsidRPr="00A4281A">
        <w:t>Help to</w:t>
      </w:r>
      <w:r w:rsidR="00A244CF">
        <w:t xml:space="preserve"> reach consensus on</w:t>
      </w:r>
      <w:r w:rsidR="007935C2" w:rsidRPr="00A4281A">
        <w:t xml:space="preserve"> areas of focus for a ‘deep dive’ into an aspect of health inequalities in the ELFT Primary Care Directorate </w:t>
      </w:r>
    </w:p>
    <w:p w14:paraId="5604F3AA" w14:textId="615B183F" w:rsidR="00A244CF" w:rsidRPr="00A244CF" w:rsidRDefault="00277C80" w:rsidP="45E124BE">
      <w:pPr>
        <w:pStyle w:val="ListParagraph"/>
        <w:numPr>
          <w:ilvl w:val="0"/>
          <w:numId w:val="12"/>
        </w:numPr>
      </w:pPr>
      <w:r>
        <w:t xml:space="preserve">Generate </w:t>
      </w:r>
      <w:r w:rsidR="00A244CF">
        <w:t xml:space="preserve">ideas </w:t>
      </w:r>
      <w:r w:rsidR="007935C2" w:rsidRPr="00A4281A">
        <w:t xml:space="preserve">from within the Directorate on which inequalities to focus on, and how they might be addressed   </w:t>
      </w:r>
    </w:p>
    <w:p w14:paraId="5EEB8C05" w14:textId="6309FDC8" w:rsidR="00866FA3" w:rsidRPr="00866FA3" w:rsidRDefault="00866FA3" w:rsidP="45E124BE">
      <w:pPr>
        <w:rPr>
          <w:b/>
          <w:bCs/>
        </w:rPr>
      </w:pPr>
      <w:r>
        <w:rPr>
          <w:b/>
          <w:bCs/>
        </w:rPr>
        <w:t xml:space="preserve">Policy and planning context </w:t>
      </w:r>
    </w:p>
    <w:p w14:paraId="07D003BD" w14:textId="77777777" w:rsidR="00A4281A" w:rsidRDefault="00866FA3" w:rsidP="00A4281A">
      <w:r>
        <w:t xml:space="preserve">Reducing health inequalities is a key </w:t>
      </w:r>
      <w:r w:rsidR="007935C2">
        <w:t>ambition in national, regional and organisational plan</w:t>
      </w:r>
      <w:r w:rsidR="00A4281A">
        <w:t>s.</w:t>
      </w:r>
      <w:r w:rsidR="007935C2">
        <w:t xml:space="preserve"> </w:t>
      </w:r>
    </w:p>
    <w:p w14:paraId="4311B521" w14:textId="348298A1" w:rsidR="00277C80" w:rsidRDefault="00A4281A" w:rsidP="00277C80">
      <w:r>
        <w:t xml:space="preserve">The </w:t>
      </w:r>
      <w:r w:rsidR="007935C2" w:rsidRPr="00277C80">
        <w:t xml:space="preserve">NHS </w:t>
      </w:r>
      <w:r w:rsidR="00277C80" w:rsidRPr="00277C80">
        <w:t xml:space="preserve">Long Term </w:t>
      </w:r>
      <w:r w:rsidR="00277C80">
        <w:t>Plan includes specific commitments to strengthen contribution to prevention and the reduction of health inequalities and requirements on local areas to set out measurable goals and mechanisms for the reduction of health inequalities.</w:t>
      </w:r>
      <w:r w:rsidR="00277C80">
        <w:fldChar w:fldCharType="begin" w:fldLock="1"/>
      </w:r>
      <w:r w:rsidR="00277C80">
        <w:instrText>ADDIN CSL_CITATION {"citationItems":[{"id":"ITEM-1","itemData":{"author":[{"dropping-particle":"","family":"NHS England","given":"","non-dropping-particle":"","parse-names":false,"suffix":""}],"id":"ITEM-1","issued":{"date-parts":[["2019"]]},"title":"NHS Long Term Plan","type":"report"},"uris":["http://www.mendeley.com/documents/?uuid=08edc109-6968-3330-be3e-3dbcbb0f2dff"]}],"mendeley":{"formattedCitation":"[1]","plainTextFormattedCitation":"[1]","previouslyFormattedCitation":"[1]"},"properties":{"noteIndex":0},"schema":"https://github.com/citation-style-language/schema/raw/master/csl-citation.json"}</w:instrText>
      </w:r>
      <w:r w:rsidR="00277C80">
        <w:fldChar w:fldCharType="separate"/>
      </w:r>
      <w:r w:rsidR="00277C80" w:rsidRPr="00277C80">
        <w:rPr>
          <w:noProof/>
        </w:rPr>
        <w:t>[1]</w:t>
      </w:r>
      <w:r w:rsidR="00277C80">
        <w:fldChar w:fldCharType="end"/>
      </w:r>
      <w:r w:rsidR="00277C80">
        <w:t xml:space="preserve"> The NHS Mandate for 2021-22 also includes an expectation to reduce inequalities, with specific measures including the difference in COVID-19 vaccination uptake between different ethnic groups, and differences in primary care access by level of deprivation.</w:t>
      </w:r>
      <w:r w:rsidR="00277C80">
        <w:fldChar w:fldCharType="begin" w:fldLock="1"/>
      </w:r>
      <w:r w:rsidR="00277C80">
        <w:instrText>ADDIN CSL_CITATION {"citationItems":[{"id":"ITEM-1","itemData":{"author":[{"dropping-particle":"","family":"Department of Health and Social Care","given":"","non-dropping-particle":"","parse-names":false,"suffix":""}],"id":"ITEM-1","issued":{"date-parts":[["2021"]]},"title":"The Government's 2021-22 mandate to NHS England and NHS Improvement","type":"report"},"uris":["http://www.mendeley.com/documents/?uuid=325c385f-e3b3-3a67-891a-5ee88391d388"]}],"mendeley":{"formattedCitation":"[2]","plainTextFormattedCitation":"[2]","previouslyFormattedCitation":"[2]"},"properties":{"noteIndex":0},"schema":"https://github.com/citation-style-language/schema/raw/master/csl-citation.json"}</w:instrText>
      </w:r>
      <w:r w:rsidR="00277C80">
        <w:fldChar w:fldCharType="separate"/>
      </w:r>
      <w:r w:rsidR="00277C80" w:rsidRPr="00277C80">
        <w:rPr>
          <w:noProof/>
        </w:rPr>
        <w:t>[2]</w:t>
      </w:r>
      <w:r w:rsidR="00277C80">
        <w:fldChar w:fldCharType="end"/>
      </w:r>
      <w:r w:rsidR="00277C80">
        <w:t xml:space="preserve"> Tackling inequalities in outcomes and access is one of the four fundamental principles underlying the process for development of integrated care systems.</w:t>
      </w:r>
      <w:r w:rsidR="00277C80">
        <w:fldChar w:fldCharType="begin" w:fldLock="1"/>
      </w:r>
      <w:r w:rsidR="00D02FA7">
        <w:instrText>ADDIN CSL_CITATION {"citationItems":[{"id":"ITEM-1","itemData":{"author":[{"dropping-particle":"","family":"NHS England &amp; NHS Improvement","given":"","non-dropping-particle":"","parse-names":false,"suffix":""}],"id":"ITEM-1","issued":{"date-parts":[["2020"]]},"title":"Integrating care: Next steps to building strong and effective integrated care systems across England","type":"report"},"uris":["http://www.mendeley.com/documents/?uuid=534ccb8a-8704-3f89-b79c-792ced72639e"]}],"mendeley":{"formattedCitation":"[3]","plainTextFormattedCitation":"[3]","previouslyFormattedCitation":"[3]"},"properties":{"noteIndex":0},"schema":"https://github.com/citation-style-language/schema/raw/master/csl-citation.json"}</w:instrText>
      </w:r>
      <w:r w:rsidR="00277C80">
        <w:fldChar w:fldCharType="separate"/>
      </w:r>
      <w:r w:rsidR="00277C80" w:rsidRPr="00277C80">
        <w:rPr>
          <w:noProof/>
        </w:rPr>
        <w:t>[3]</w:t>
      </w:r>
      <w:r w:rsidR="00277C80">
        <w:fldChar w:fldCharType="end"/>
      </w:r>
      <w:r w:rsidR="00277C80">
        <w:t xml:space="preserve"> </w:t>
      </w:r>
    </w:p>
    <w:p w14:paraId="3246688B" w14:textId="74E31594" w:rsidR="00277C80" w:rsidRDefault="00277C80" w:rsidP="00277C80">
      <w:r>
        <w:lastRenderedPageBreak/>
        <w:t xml:space="preserve">Population health and reduction of health inequalities are also a core component of ELFT’s organisational strategy and delivery plans. </w:t>
      </w:r>
    </w:p>
    <w:p w14:paraId="5BB9577F" w14:textId="4EFE211E" w:rsidR="00866FA3" w:rsidRPr="00866FA3" w:rsidRDefault="00277C80" w:rsidP="45E124BE">
      <w:pPr>
        <w:rPr>
          <w:b/>
          <w:bCs/>
        </w:rPr>
      </w:pPr>
      <w:r>
        <w:rPr>
          <w:b/>
          <w:bCs/>
        </w:rPr>
        <w:t>What are health inequalities?</w:t>
      </w:r>
    </w:p>
    <w:p w14:paraId="49E82D1B" w14:textId="1EB9DA03" w:rsidR="00A4281A" w:rsidRDefault="00A4281A" w:rsidP="45E124BE">
      <w:r>
        <w:t>“Health inequalities are avoidable, unfair and systematic differences in health between different groups of people”.</w:t>
      </w:r>
      <w:r>
        <w:fldChar w:fldCharType="begin" w:fldLock="1"/>
      </w:r>
      <w:r w:rsidR="00D02FA7">
        <w:instrText>ADDIN CSL_CITATION {"citationItems":[{"id":"ITEM-1","itemData":{"URL":"https://www.kingsfund.org.uk/publications/what-are-health-inequalities","accessed":{"date-parts":[["2021","5","7"]]},"author":[{"dropping-particle":"","family":"Williams","given":"Ethan","non-dropping-particle":"","parse-names":false,"suffix":""},{"dropping-particle":"","family":"Buck","given":"David","non-dropping-particle":"","parse-names":false,"suffix":""},{"dropping-particle":"","family":"Babalola","given":"Gbemi","non-dropping-particle":"","parse-names":false,"suffix":""}],"id":"ITEM-1","issued":{"date-parts":[["2020"]]},"title":"What are health inequalities? | The King's Fund","type":"webpage"},"uris":["http://www.mendeley.com/documents/?uuid=52002cd7-50b1-3336-8324-25b8d55e7c07"]}],"mendeley":{"formattedCitation":"[4]","plainTextFormattedCitation":"[4]","previouslyFormattedCitation":"[4]"},"properties":{"noteIndex":0},"schema":"https://github.com/citation-style-language/schema/raw/master/csl-citation.json"}</w:instrText>
      </w:r>
      <w:r>
        <w:fldChar w:fldCharType="separate"/>
      </w:r>
      <w:r w:rsidR="00277C80" w:rsidRPr="00277C80">
        <w:rPr>
          <w:noProof/>
        </w:rPr>
        <w:t>[4]</w:t>
      </w:r>
      <w:r>
        <w:fldChar w:fldCharType="end"/>
      </w:r>
      <w:r>
        <w:t xml:space="preserve">  They </w:t>
      </w:r>
      <w:r w:rsidR="00866FA3">
        <w:t xml:space="preserve">include inequalities in </w:t>
      </w:r>
    </w:p>
    <w:p w14:paraId="7F246CA2" w14:textId="77777777" w:rsidR="00A4281A" w:rsidRPr="00A4281A" w:rsidRDefault="00866FA3" w:rsidP="00A4281A">
      <w:pPr>
        <w:pStyle w:val="ListParagraph"/>
        <w:numPr>
          <w:ilvl w:val="0"/>
          <w:numId w:val="13"/>
        </w:numPr>
        <w:rPr>
          <w:rFonts w:ascii="Calibri" w:hAnsi="Calibri" w:cs="Calibri"/>
          <w:color w:val="000000"/>
          <w:shd w:val="clear" w:color="auto" w:fill="FFFFFF"/>
        </w:rPr>
      </w:pPr>
      <w:r>
        <w:t>health outcomes (such as mortality rates, life expectancy or disease prevalence)</w:t>
      </w:r>
    </w:p>
    <w:p w14:paraId="53EF965B" w14:textId="77777777" w:rsidR="00A4281A" w:rsidRPr="00A4281A" w:rsidRDefault="00866FA3" w:rsidP="00A4281A">
      <w:pPr>
        <w:pStyle w:val="ListParagraph"/>
        <w:numPr>
          <w:ilvl w:val="0"/>
          <w:numId w:val="13"/>
        </w:numPr>
        <w:rPr>
          <w:rFonts w:ascii="Calibri" w:hAnsi="Calibri" w:cs="Calibri"/>
          <w:color w:val="000000"/>
          <w:shd w:val="clear" w:color="auto" w:fill="FFFFFF"/>
        </w:rPr>
      </w:pPr>
      <w:r>
        <w:t>healthcare quality and access (such as availability of specific treatments)</w:t>
      </w:r>
    </w:p>
    <w:p w14:paraId="0D3A8298" w14:textId="77777777" w:rsidR="00A4281A" w:rsidRPr="00A4281A" w:rsidRDefault="00866FA3" w:rsidP="00A4281A">
      <w:pPr>
        <w:pStyle w:val="ListParagraph"/>
        <w:numPr>
          <w:ilvl w:val="0"/>
          <w:numId w:val="13"/>
        </w:numPr>
        <w:rPr>
          <w:rFonts w:ascii="Calibri" w:hAnsi="Calibri" w:cs="Calibri"/>
          <w:color w:val="000000"/>
          <w:shd w:val="clear" w:color="auto" w:fill="FFFFFF"/>
        </w:rPr>
      </w:pPr>
      <w:r>
        <w:t>immediate health risk factors (such as smoking, diet or alcohol use</w:t>
      </w:r>
      <w:r w:rsidR="00A4281A">
        <w:t>)</w:t>
      </w:r>
    </w:p>
    <w:p w14:paraId="504448FD" w14:textId="77777777" w:rsidR="00A4281A" w:rsidRPr="00A4281A" w:rsidRDefault="00866FA3" w:rsidP="00A4281A">
      <w:pPr>
        <w:pStyle w:val="ListParagraph"/>
        <w:numPr>
          <w:ilvl w:val="0"/>
          <w:numId w:val="13"/>
        </w:numPr>
        <w:rPr>
          <w:rFonts w:ascii="Calibri" w:hAnsi="Calibri" w:cs="Calibri"/>
          <w:color w:val="000000"/>
          <w:shd w:val="clear" w:color="auto" w:fill="FFFFFF"/>
        </w:rPr>
      </w:pPr>
      <w:r>
        <w:t xml:space="preserve">wider social and environmental factors (such as deprivation or air pollution). </w:t>
      </w:r>
    </w:p>
    <w:p w14:paraId="37FB42BB" w14:textId="77777777" w:rsidR="00A4281A" w:rsidRDefault="00866FA3" w:rsidP="00A4281A">
      <w:r>
        <w:t>They may arise from differences in individual circumstances - such as income level - within a single population; from differences between geographical populations in the social, physical and economic environment; from specific characteristics protected under the Equalities Act; or from</w:t>
      </w:r>
      <w:r w:rsidR="0076033D">
        <w:t xml:space="preserve"> other potential sources of vulnerability such as recent migratio</w:t>
      </w:r>
      <w:r w:rsidR="00121F22">
        <w:t>n</w:t>
      </w:r>
      <w:r w:rsidR="009A38D5" w:rsidRPr="00A4281A">
        <w:rPr>
          <w:rStyle w:val="eop"/>
          <w:rFonts w:ascii="Calibri" w:hAnsi="Calibri" w:cs="Calibri"/>
          <w:color w:val="000000"/>
          <w:shd w:val="clear" w:color="auto" w:fill="FFFFFF"/>
        </w:rPr>
        <w:t xml:space="preserve">. </w:t>
      </w:r>
      <w:r w:rsidR="00A4281A">
        <w:t xml:space="preserve">Intersectionality of different characteristics can also lead to poorer health outcomes for some populations. </w:t>
      </w:r>
    </w:p>
    <w:p w14:paraId="52A2183C" w14:textId="79A00E61" w:rsidR="0076033D" w:rsidRPr="0076033D" w:rsidRDefault="0076033D" w:rsidP="45E124BE">
      <w:pPr>
        <w:rPr>
          <w:b/>
          <w:bCs/>
        </w:rPr>
      </w:pPr>
      <w:r w:rsidRPr="0076033D">
        <w:rPr>
          <w:b/>
          <w:bCs/>
        </w:rPr>
        <w:t>Primary care at ELFT</w:t>
      </w:r>
    </w:p>
    <w:p w14:paraId="2825D797" w14:textId="3327E1C9" w:rsidR="0076033D" w:rsidRDefault="0076033D" w:rsidP="45E124BE">
      <w:r>
        <w:t xml:space="preserve">The Primary Care Directorate at ELFT includes both routine and specialised primary care services. </w:t>
      </w:r>
    </w:p>
    <w:p w14:paraId="2EFC1BA4" w14:textId="77777777" w:rsidR="0076033D" w:rsidRDefault="0076033D" w:rsidP="0076033D">
      <w:r>
        <w:t>Two practices offer routine medical care in Bedfordshire:</w:t>
      </w:r>
    </w:p>
    <w:p w14:paraId="4849A633" w14:textId="1AF2BCE0" w:rsidR="0076033D" w:rsidRDefault="0076033D" w:rsidP="0076033D">
      <w:pPr>
        <w:pStyle w:val="ListParagraph"/>
        <w:numPr>
          <w:ilvl w:val="0"/>
          <w:numId w:val="3"/>
        </w:numPr>
      </w:pPr>
      <w:r w:rsidRPr="00121F22">
        <w:rPr>
          <w:u w:val="single"/>
        </w:rPr>
        <w:t>Leighton Road Surgery</w:t>
      </w:r>
      <w:r>
        <w:t xml:space="preserve"> in Leighton Buzzard (list size ~20,000)</w:t>
      </w:r>
    </w:p>
    <w:p w14:paraId="7BB27ADF" w14:textId="5B3C5A12" w:rsidR="0076033D" w:rsidRDefault="0076033D" w:rsidP="0076033D">
      <w:pPr>
        <w:pStyle w:val="ListParagraph"/>
        <w:numPr>
          <w:ilvl w:val="0"/>
          <w:numId w:val="3"/>
        </w:numPr>
      </w:pPr>
      <w:r w:rsidRPr="00121F22">
        <w:rPr>
          <w:u w:val="single"/>
        </w:rPr>
        <w:t>Cauldwell Medical Centre</w:t>
      </w:r>
      <w:r>
        <w:t xml:space="preserve"> in Bedford (list size ~9,000)</w:t>
      </w:r>
    </w:p>
    <w:p w14:paraId="2765D6FE" w14:textId="2813DDF0" w:rsidR="0076033D" w:rsidRDefault="0076033D" w:rsidP="0076033D">
      <w:r>
        <w:t>Three practices offer specialised services in East London:</w:t>
      </w:r>
    </w:p>
    <w:p w14:paraId="24D3B1FC" w14:textId="448D58A8" w:rsidR="0076033D" w:rsidRDefault="0076033D" w:rsidP="0076033D">
      <w:pPr>
        <w:pStyle w:val="ListParagraph"/>
        <w:numPr>
          <w:ilvl w:val="0"/>
          <w:numId w:val="4"/>
        </w:numPr>
      </w:pPr>
      <w:r w:rsidRPr="00121F22">
        <w:rPr>
          <w:u w:val="single"/>
        </w:rPr>
        <w:t>Newham Transitional Practice</w:t>
      </w:r>
      <w:r>
        <w:t xml:space="preserve"> in Newham (list size ~4,500), serving a transitional population including some people without access to an NHS number, some recent migrants and some homeless people </w:t>
      </w:r>
    </w:p>
    <w:p w14:paraId="1929CDE8" w14:textId="152EC0AC" w:rsidR="0076033D" w:rsidRDefault="0076033D" w:rsidP="0076033D">
      <w:pPr>
        <w:pStyle w:val="ListParagraph"/>
        <w:numPr>
          <w:ilvl w:val="0"/>
          <w:numId w:val="4"/>
        </w:numPr>
      </w:pPr>
      <w:r w:rsidRPr="00121F22">
        <w:rPr>
          <w:u w:val="single"/>
        </w:rPr>
        <w:t>Health E1</w:t>
      </w:r>
      <w:r>
        <w:t xml:space="preserve"> in Tower Hamlets (list size ~1,000) serving a homeless population, with links to an additional service provided by Pathway to support discharge planning at the Royal London Hospital </w:t>
      </w:r>
    </w:p>
    <w:p w14:paraId="54B543F7" w14:textId="41FA4EFE" w:rsidR="0076033D" w:rsidRDefault="0076033D" w:rsidP="0076033D">
      <w:pPr>
        <w:pStyle w:val="ListParagraph"/>
        <w:numPr>
          <w:ilvl w:val="0"/>
          <w:numId w:val="4"/>
        </w:numPr>
      </w:pPr>
      <w:r w:rsidRPr="00121F22">
        <w:rPr>
          <w:u w:val="single"/>
        </w:rPr>
        <w:t>Greenhouse Practice</w:t>
      </w:r>
      <w:r>
        <w:t xml:space="preserve"> in Hackney (list size ~1,000), serving a homeless population </w:t>
      </w:r>
    </w:p>
    <w:p w14:paraId="5BEFB949" w14:textId="6F0DD2BB" w:rsidR="004043FF" w:rsidRDefault="0076033D" w:rsidP="0076033D">
      <w:r>
        <w:t xml:space="preserve">In addition, the Directorate includes a Homeless Outreach service commissioned in April 2020 to provide primary care services to former rough sleepers in temporary accommodation during the COVID-19 pandemic. </w:t>
      </w:r>
    </w:p>
    <w:p w14:paraId="005A322B" w14:textId="3B266C73" w:rsidR="004043FF" w:rsidRPr="004043FF" w:rsidRDefault="004043FF" w:rsidP="0076033D">
      <w:pPr>
        <w:rPr>
          <w:b/>
          <w:bCs/>
        </w:rPr>
      </w:pPr>
      <w:r>
        <w:rPr>
          <w:b/>
          <w:bCs/>
        </w:rPr>
        <w:t xml:space="preserve">Applying national learning at ELFT </w:t>
      </w:r>
    </w:p>
    <w:p w14:paraId="5E3ED196" w14:textId="2378AF5F" w:rsidR="004043FF" w:rsidRDefault="004043FF" w:rsidP="0076033D">
      <w:r>
        <w:t>Evidence and experience from the Health Inequalities National Support Team</w:t>
      </w:r>
      <w:r w:rsidR="00757A7F">
        <w:t xml:space="preserve"> </w:t>
      </w:r>
      <w:r>
        <w:t>suggests that health inequalities in primary care can best be addressed through a systematic approach to improvement for practices working with deprived or high-need populations</w:t>
      </w:r>
      <w:r w:rsidR="00757A7F">
        <w:t xml:space="preserve">. This includes </w:t>
      </w:r>
      <w:r>
        <w:t>intervening</w:t>
      </w:r>
      <w:r w:rsidR="00757A7F">
        <w:t xml:space="preserve"> for all age groups</w:t>
      </w:r>
      <w:r>
        <w:t>, with the intent to have an impact over different time periods, and acting at civic level, community level, and service level within place based systems.</w:t>
      </w:r>
      <w:r>
        <w:fldChar w:fldCharType="begin" w:fldLock="1"/>
      </w:r>
      <w:r>
        <w:instrText>ADDIN CSL_CITATION {"citationItems":[{"id":"ITEM-1","itemData":{"author":[{"dropping-particle":"","family":"Public Health England","given":"","non-dropping-particle":"","parse-names":false,"suffix":""}],"id":"ITEM-1","issued":{"date-parts":[["2017"]]},"title":"Reducing health inequalities: system, scale and sustainability","type":"report"},"uris":["http://www.mendeley.com/documents/?uuid=95c6416b-4ad5-3a73-8f9e-790a4ce20053"]}],"mendeley":{"formattedCitation":"[5]","plainTextFormattedCitation":"[5]","previouslyFormattedCitation":"[5]"},"properties":{"noteIndex":0},"schema":"https://github.com/citation-style-language/schema/raw/master/csl-citation.json"}</w:instrText>
      </w:r>
      <w:r>
        <w:fldChar w:fldCharType="separate"/>
      </w:r>
      <w:r w:rsidRPr="004043FF">
        <w:rPr>
          <w:noProof/>
        </w:rPr>
        <w:t>[5]</w:t>
      </w:r>
      <w:r>
        <w:fldChar w:fldCharType="end"/>
      </w:r>
      <w:r>
        <w:t xml:space="preserve"> </w:t>
      </w:r>
    </w:p>
    <w:p w14:paraId="776BD1E0" w14:textId="0C215BDD" w:rsidR="004043FF" w:rsidRDefault="004043FF" w:rsidP="0076033D">
      <w:r>
        <w:t xml:space="preserve">Primary care has a direct role in addressing inequalities of access, outcomes and experiences of healthcare within its service provision, but can also influence the wider determinants of health through strong links to other services and relationships with the local community (see figure 1). </w:t>
      </w:r>
    </w:p>
    <w:p w14:paraId="405FF3C8" w14:textId="341236BD" w:rsidR="004043FF" w:rsidRPr="004043FF" w:rsidRDefault="004043FF" w:rsidP="0076033D">
      <w:pPr>
        <w:rPr>
          <w:i/>
          <w:iCs/>
        </w:rPr>
      </w:pPr>
      <w:r w:rsidRPr="004043FF">
        <w:rPr>
          <w:i/>
          <w:iCs/>
        </w:rPr>
        <w:lastRenderedPageBreak/>
        <w:t>Figure 1: the potential role of primary care in reducing health inequalities</w:t>
      </w:r>
    </w:p>
    <w:p w14:paraId="02E510E7" w14:textId="76CDECBF" w:rsidR="004043FF" w:rsidRDefault="004043FF" w:rsidP="0076033D">
      <w:r>
        <w:rPr>
          <w:noProof/>
        </w:rPr>
        <w:drawing>
          <wp:inline distT="0" distB="0" distL="0" distR="0" wp14:anchorId="1ABEB460" wp14:editId="646F8622">
            <wp:extent cx="5731510" cy="2387600"/>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6">
                      <a:extLst>
                        <a:ext uri="{28A0092B-C50C-407E-A947-70E740481C1C}">
                          <a14:useLocalDpi xmlns:a14="http://schemas.microsoft.com/office/drawing/2010/main" val="0"/>
                        </a:ext>
                      </a:extLst>
                    </a:blip>
                    <a:stretch>
                      <a:fillRect/>
                    </a:stretch>
                  </pic:blipFill>
                  <pic:spPr>
                    <a:xfrm>
                      <a:off x="0" y="0"/>
                      <a:ext cx="5731510" cy="2387600"/>
                    </a:xfrm>
                    <a:prstGeom prst="rect">
                      <a:avLst/>
                    </a:prstGeom>
                  </pic:spPr>
                </pic:pic>
              </a:graphicData>
            </a:graphic>
          </wp:inline>
        </w:drawing>
      </w:r>
    </w:p>
    <w:p w14:paraId="5E39F193" w14:textId="0F8B5CDF" w:rsidR="004043FF" w:rsidRDefault="004043FF" w:rsidP="0076033D">
      <w:r>
        <w:t>Early intervention and a focus on prevention are particularly important because inequalities accrue across the lifecourse, and because there is evidence of differences by income group in use of preventative services.</w:t>
      </w:r>
      <w:r>
        <w:fldChar w:fldCharType="begin" w:fldLock="1"/>
      </w:r>
      <w:r>
        <w:instrText>ADDIN CSL_CITATION {"citationItems":[{"id":"ITEM-1","itemData":{"DOI":"10.1111/j.1475-5890.2016.12109","ISSN":"14755890","abstract":"This paper reviews what is known about socio-economic inequalities in health care in England, with particular attention to inequalities relative to need that may be considered unfair (‘inequities’). We call inequalities of 5 per cent or less between the most and least deprived socio-economic quintile groups ‘slight’, inequalities of 5–15 per cent ‘moderate’ and inequalities of more than 15 per cent ‘substantial’. Overall public health care expenditure is substantially concentrated on poorer people. At any given age, poorer people are more likely to see their family doctor, have a public outpatient appointment, visit accident and emergency, and stay in hospital for publicly-funded inpatient treatment. After allowing for current self-assessed health and morbidity, there is slight pro-rich inequity in combined public and private medical specialist visits but not in family doctor visits. There are also slight pro-rich inequities in overall indicators of clinical process quality and patient experience from public health care, substantial pro-rich inequalities in bereaved people's experiences of health and social care for recently deceased relatives, and mostly slight but occasionally substantial pro-rich inequities in the use of preventive care (for example, dental check-ups, eye tests, screening and vaccination) and a few specific treatments (for example, hip and knee replacement). Studies of population health care outcomes (for example, avoidable emergency hospitalisation) find substantial pro-rich inequality after adjusting for age and sex only. These findings are all consistent with a broad economic framework that sees health care as just one input into the production of health over the life course, alongside many other socio-economically patterned inputs including environmental factors (for example, living and working conditions), consumption (for example, diet and smoking), self-care (for example, seeking medical information) and informal care (for example, support from family and friends).","author":[{"dropping-particle":"","family":"Cookson","given":"Richard","non-dropping-particle":"","parse-names":false,"suffix":""},{"dropping-particle":"","family":"Propper","given":"Carol","non-dropping-particle":"","parse-names":false,"suffix":""},{"dropping-particle":"","family":"Asaria","given":"Miqdad","non-dropping-particle":"","parse-names":false,"suffix":""},{"dropping-particle":"","family":"Raine","given":"Rosalind","non-dropping-particle":"","parse-names":false,"suffix":""}],"container-title":"Fiscal Studies","id":"ITEM-1","issue":"3-4","issued":{"date-parts":[["2016","9","1"]]},"page":"371-403","publisher":"Blackwell Publishing Ltd","title":"Socio-Economic Inequalities in Health Care in England","type":"article-journal","volume":"37"},"uris":["http://www.mendeley.com/documents/?uuid=a79614fd-07b4-37a5-8aa7-defffbe9de8e"]}],"mendeley":{"formattedCitation":"[6]","plainTextFormattedCitation":"[6]"},"properties":{"noteIndex":0},"schema":"https://github.com/citation-style-language/schema/raw/master/csl-citation.json"}</w:instrText>
      </w:r>
      <w:r>
        <w:fldChar w:fldCharType="separate"/>
      </w:r>
      <w:r w:rsidRPr="004043FF">
        <w:rPr>
          <w:noProof/>
        </w:rPr>
        <w:t>[6]</w:t>
      </w:r>
      <w:r>
        <w:fldChar w:fldCharType="end"/>
      </w:r>
      <w:r>
        <w:t xml:space="preserve"> </w:t>
      </w:r>
    </w:p>
    <w:p w14:paraId="18630CB1" w14:textId="77777777" w:rsidR="007935C2" w:rsidRDefault="007935C2" w:rsidP="007935C2">
      <w:pPr>
        <w:rPr>
          <w:b/>
          <w:bCs/>
        </w:rPr>
      </w:pPr>
      <w:r>
        <w:rPr>
          <w:b/>
          <w:bCs/>
        </w:rPr>
        <w:t xml:space="preserve">Initial parameters for this project </w:t>
      </w:r>
    </w:p>
    <w:p w14:paraId="2AEAA4FD" w14:textId="77777777" w:rsidR="007935C2" w:rsidRPr="00277C80" w:rsidRDefault="007935C2" w:rsidP="007935C2">
      <w:r w:rsidRPr="00277C80">
        <w:t>This project will need to:</w:t>
      </w:r>
    </w:p>
    <w:p w14:paraId="06C84AB7" w14:textId="77777777" w:rsidR="007935C2" w:rsidRPr="00277C80" w:rsidRDefault="007935C2" w:rsidP="007935C2">
      <w:pPr>
        <w:pStyle w:val="ListParagraph"/>
        <w:numPr>
          <w:ilvl w:val="0"/>
          <w:numId w:val="1"/>
        </w:numPr>
      </w:pPr>
      <w:r w:rsidRPr="00277C80">
        <w:t xml:space="preserve">Align with existing ICS, PCN and ELFT plans </w:t>
      </w:r>
    </w:p>
    <w:p w14:paraId="4CE708ED" w14:textId="77777777" w:rsidR="007935C2" w:rsidRPr="00277C80" w:rsidRDefault="007935C2" w:rsidP="007935C2">
      <w:pPr>
        <w:pStyle w:val="ListParagraph"/>
        <w:numPr>
          <w:ilvl w:val="0"/>
          <w:numId w:val="1"/>
        </w:numPr>
      </w:pPr>
      <w:r w:rsidRPr="00277C80">
        <w:t xml:space="preserve">Be completed (to at least one phase) within 8 months </w:t>
      </w:r>
    </w:p>
    <w:p w14:paraId="564E39A6" w14:textId="77777777" w:rsidR="007935C2" w:rsidRPr="00277C80" w:rsidRDefault="007935C2" w:rsidP="007935C2">
      <w:pPr>
        <w:pStyle w:val="ListParagraph"/>
        <w:numPr>
          <w:ilvl w:val="0"/>
          <w:numId w:val="1"/>
        </w:numPr>
      </w:pPr>
      <w:r w:rsidRPr="00277C80">
        <w:t>Focus on the direct role of primary care services in reducing health inequalities</w:t>
      </w:r>
    </w:p>
    <w:p w14:paraId="073F2491" w14:textId="27CB4AAF" w:rsidR="00277C80" w:rsidRDefault="007935C2" w:rsidP="00277C80">
      <w:pPr>
        <w:pStyle w:val="ListParagraph"/>
        <w:numPr>
          <w:ilvl w:val="0"/>
          <w:numId w:val="1"/>
        </w:numPr>
      </w:pPr>
      <w:r w:rsidRPr="00277C80">
        <w:t>Adopt quality improvement principles and tools</w:t>
      </w:r>
    </w:p>
    <w:p w14:paraId="588BDA67" w14:textId="5C52F9C0" w:rsidR="00277C80" w:rsidRPr="00277C80" w:rsidRDefault="00277C80" w:rsidP="00277C80">
      <w:pPr>
        <w:pStyle w:val="ListParagraph"/>
        <w:numPr>
          <w:ilvl w:val="0"/>
          <w:numId w:val="1"/>
        </w:numPr>
      </w:pPr>
      <w:r>
        <w:t xml:space="preserve">Develop and test an approach to Directorate-level support from the ELFT Public Health team which can be applied to future population health and health inequalities projects </w:t>
      </w:r>
    </w:p>
    <w:p w14:paraId="2200372C" w14:textId="765C0BB9" w:rsidR="0076033D" w:rsidRDefault="0076033D" w:rsidP="45E124BE">
      <w:pPr>
        <w:rPr>
          <w:b/>
          <w:bCs/>
        </w:rPr>
      </w:pPr>
      <w:r>
        <w:rPr>
          <w:b/>
          <w:bCs/>
        </w:rPr>
        <w:t xml:space="preserve">Initial project options </w:t>
      </w:r>
    </w:p>
    <w:p w14:paraId="7812881D" w14:textId="1116C516" w:rsidR="6523D946" w:rsidRDefault="6523D946">
      <w:r>
        <w:t xml:space="preserve">The project will follow </w:t>
      </w:r>
      <w:r w:rsidR="348420D0">
        <w:t xml:space="preserve">ELFT </w:t>
      </w:r>
      <w:r>
        <w:t xml:space="preserve">Quality Improvement </w:t>
      </w:r>
      <w:r w:rsidR="0CE55551">
        <w:t>methodology, beginning w</w:t>
      </w:r>
      <w:r w:rsidR="44443081">
        <w:t>ith a problem identification phase</w:t>
      </w:r>
      <w:r w:rsidR="00AB018D">
        <w:t xml:space="preserve"> before developing an understanding of the</w:t>
      </w:r>
      <w:r w:rsidR="00277C80">
        <w:t xml:space="preserve"> problem, development of a strategy and change ideas, testing, and implementation. </w:t>
      </w:r>
    </w:p>
    <w:p w14:paraId="51DA8D88" w14:textId="77777777" w:rsidR="00A244CF" w:rsidRDefault="00A244CF" w:rsidP="00A244CF">
      <w:r>
        <w:t>A first step is to examine practice data to understand local population need and aspects of services where there could be scope to improve. For example, ELFT practice data drawn from National General Practice Profiles (see Appendix) suggests that ELFT practice scores and rates are lower than the national average in:</w:t>
      </w:r>
    </w:p>
    <w:p w14:paraId="48747179" w14:textId="77777777" w:rsidR="00A244CF" w:rsidRDefault="00A244CF" w:rsidP="00A244CF">
      <w:pPr>
        <w:pStyle w:val="ListParagraph"/>
        <w:numPr>
          <w:ilvl w:val="0"/>
          <w:numId w:val="16"/>
        </w:numPr>
      </w:pPr>
      <w:r>
        <w:t xml:space="preserve">Overall patient experience in Cauldwell Medical Centre and Leighton Road Surgery </w:t>
      </w:r>
    </w:p>
    <w:p w14:paraId="36320B58" w14:textId="77777777" w:rsidR="00A244CF" w:rsidRDefault="00A244CF" w:rsidP="00A244CF">
      <w:pPr>
        <w:pStyle w:val="ListParagraph"/>
        <w:numPr>
          <w:ilvl w:val="0"/>
          <w:numId w:val="16"/>
        </w:numPr>
      </w:pPr>
      <w:r>
        <w:t xml:space="preserve">Uptake of cervical, breast, and bowel cancer screening at Greenhouse, Health E1, Newham Transitional Practice and Cauldwell Medical Centre </w:t>
      </w:r>
    </w:p>
    <w:p w14:paraId="38EA0763" w14:textId="77777777" w:rsidR="00A244CF" w:rsidRDefault="00A244CF" w:rsidP="00A244CF">
      <w:pPr>
        <w:pStyle w:val="ListParagraph"/>
        <w:numPr>
          <w:ilvl w:val="0"/>
          <w:numId w:val="16"/>
        </w:numPr>
      </w:pPr>
      <w:r>
        <w:t xml:space="preserve">Flu vaccination uptake for some clinical risk groups at Greenhouse Surgery, Cauldwell Medical Centre and Leighton Road Surgery </w:t>
      </w:r>
    </w:p>
    <w:p w14:paraId="052A2155" w14:textId="77777777" w:rsidR="00A244CF" w:rsidRDefault="00A244CF" w:rsidP="00A244CF">
      <w:pPr>
        <w:pStyle w:val="ListParagraph"/>
        <w:numPr>
          <w:ilvl w:val="0"/>
          <w:numId w:val="16"/>
        </w:numPr>
      </w:pPr>
      <w:r>
        <w:t xml:space="preserve">Recording of some physical health care indicators for people with mental health problems in Cauldwell Medical Centre and Leighton Road Surgery </w:t>
      </w:r>
    </w:p>
    <w:p w14:paraId="3C4D6E7B" w14:textId="77777777" w:rsidR="00A244CF" w:rsidRPr="00A244CF" w:rsidRDefault="00A244CF" w:rsidP="00A244CF">
      <w:r>
        <w:t xml:space="preserve">Differences from national rates may arise from differences in the way data are recorded; in the underlying characteristics and needs of the populations served; or in the way services are offered </w:t>
      </w:r>
      <w:r>
        <w:lastRenderedPageBreak/>
        <w:t xml:space="preserve">and delivered. Further exploration of the reasons for these differences could help to reduce inequalities between and within practice populations. </w:t>
      </w:r>
    </w:p>
    <w:p w14:paraId="0F92D32E" w14:textId="79881272" w:rsidR="0076033D" w:rsidRPr="0076033D" w:rsidRDefault="00AB018D" w:rsidP="45E124BE">
      <w:r>
        <w:t xml:space="preserve">Three </w:t>
      </w:r>
      <w:r w:rsidR="0076033D">
        <w:t xml:space="preserve">high-level options for a potential area of focus in 2021-22 have been identified following a </w:t>
      </w:r>
      <w:r w:rsidR="00121F22">
        <w:t xml:space="preserve">Primary Care </w:t>
      </w:r>
      <w:r w:rsidR="0076033D">
        <w:t>D</w:t>
      </w:r>
      <w:r w:rsidR="00121F22">
        <w:t xml:space="preserve">irectorate </w:t>
      </w:r>
      <w:r w:rsidR="0076033D">
        <w:t>M</w:t>
      </w:r>
      <w:r w:rsidR="00121F22">
        <w:t xml:space="preserve">anagement </w:t>
      </w:r>
      <w:r w:rsidR="0076033D">
        <w:t>T</w:t>
      </w:r>
      <w:r w:rsidR="00121F22">
        <w:t>eam (DMT)</w:t>
      </w:r>
      <w:r w:rsidR="0076033D">
        <w:t xml:space="preserve"> meeting on </w:t>
      </w:r>
      <w:r w:rsidR="4A957D7D">
        <w:t>24 February 2021</w:t>
      </w:r>
      <w:r w:rsidR="0076033D">
        <w:t xml:space="preserve">; discussions with the Primary Care Director and Medical Director on 5 May; and review of the Directorate Handbook and annual plan. </w:t>
      </w:r>
    </w:p>
    <w:p w14:paraId="3D1019EF" w14:textId="44FAD2E5" w:rsidR="03F86C4E" w:rsidRDefault="03F86C4E" w:rsidP="30EB45DB">
      <w:r>
        <w:t xml:space="preserve">Thematic areas </w:t>
      </w:r>
      <w:r w:rsidR="00121F22">
        <w:t xml:space="preserve">arising </w:t>
      </w:r>
      <w:r>
        <w:t xml:space="preserve">from </w:t>
      </w:r>
      <w:r w:rsidR="00AB018D">
        <w:t xml:space="preserve">the </w:t>
      </w:r>
      <w:r>
        <w:t>DMT</w:t>
      </w:r>
      <w:r w:rsidR="00121F22">
        <w:t xml:space="preserve"> meeting were:</w:t>
      </w:r>
    </w:p>
    <w:p w14:paraId="74DBA141" w14:textId="59AD8B3A" w:rsidR="03F86C4E" w:rsidRDefault="03F86C4E" w:rsidP="30EB45DB">
      <w:pPr>
        <w:pStyle w:val="ListParagraph"/>
        <w:numPr>
          <w:ilvl w:val="0"/>
          <w:numId w:val="7"/>
        </w:numPr>
        <w:rPr>
          <w:rFonts w:eastAsiaTheme="minorEastAsia"/>
        </w:rPr>
      </w:pPr>
      <w:r>
        <w:t xml:space="preserve">Access inequalities </w:t>
      </w:r>
    </w:p>
    <w:p w14:paraId="623B2351" w14:textId="43735EC9" w:rsidR="03F86C4E" w:rsidRDefault="00121F22" w:rsidP="30EB45DB">
      <w:pPr>
        <w:pStyle w:val="ListParagraph"/>
        <w:numPr>
          <w:ilvl w:val="0"/>
          <w:numId w:val="7"/>
        </w:numPr>
      </w:pPr>
      <w:r>
        <w:t>H</w:t>
      </w:r>
      <w:r w:rsidR="03F86C4E">
        <w:t xml:space="preserve">idden inequalities </w:t>
      </w:r>
    </w:p>
    <w:p w14:paraId="3EB59182" w14:textId="7EF9260E" w:rsidR="03F86C4E" w:rsidRDefault="03F86C4E" w:rsidP="30EB45DB">
      <w:pPr>
        <w:pStyle w:val="ListParagraph"/>
        <w:numPr>
          <w:ilvl w:val="0"/>
          <w:numId w:val="7"/>
        </w:numPr>
      </w:pPr>
      <w:r>
        <w:t>Different types of inequality (digital, race, gender, LGBT, history of abuse)</w:t>
      </w:r>
    </w:p>
    <w:p w14:paraId="4FC3F00A" w14:textId="495C8538" w:rsidR="03F86C4E" w:rsidRDefault="03F86C4E" w:rsidP="30EB45DB">
      <w:pPr>
        <w:pStyle w:val="ListParagraph"/>
        <w:numPr>
          <w:ilvl w:val="0"/>
          <w:numId w:val="7"/>
        </w:numPr>
      </w:pPr>
      <w:r>
        <w:t xml:space="preserve">Data quality </w:t>
      </w:r>
    </w:p>
    <w:p w14:paraId="1AEE116D" w14:textId="2CFCEF2C" w:rsidR="03F86C4E" w:rsidRDefault="03F86C4E" w:rsidP="30EB45DB">
      <w:pPr>
        <w:pStyle w:val="ListParagraph"/>
        <w:numPr>
          <w:ilvl w:val="0"/>
          <w:numId w:val="7"/>
        </w:numPr>
      </w:pPr>
      <w:r>
        <w:t>Service linkage and referral patterns</w:t>
      </w:r>
    </w:p>
    <w:p w14:paraId="5047B64B" w14:textId="598F10F6" w:rsidR="00121F22" w:rsidRDefault="00121F22" w:rsidP="00121F22">
      <w:r>
        <w:t xml:space="preserve">Thematic areas arising from </w:t>
      </w:r>
      <w:r w:rsidR="00AB018D">
        <w:t xml:space="preserve">the </w:t>
      </w:r>
      <w:r>
        <w:t>5 May meeting were:</w:t>
      </w:r>
    </w:p>
    <w:p w14:paraId="52CED58C" w14:textId="354AA7F4" w:rsidR="007935C2" w:rsidRDefault="007935C2" w:rsidP="007935C2">
      <w:pPr>
        <w:pStyle w:val="ListParagraph"/>
        <w:numPr>
          <w:ilvl w:val="0"/>
          <w:numId w:val="8"/>
        </w:numPr>
      </w:pPr>
      <w:r>
        <w:t xml:space="preserve">Equity of access to routine primary care </w:t>
      </w:r>
    </w:p>
    <w:p w14:paraId="2D7C0F43" w14:textId="26EB2308" w:rsidR="007935C2" w:rsidRDefault="007935C2" w:rsidP="007935C2">
      <w:pPr>
        <w:pStyle w:val="ListParagraph"/>
        <w:numPr>
          <w:ilvl w:val="0"/>
          <w:numId w:val="8"/>
        </w:numPr>
      </w:pPr>
      <w:r>
        <w:t xml:space="preserve">Impact of inequalities </w:t>
      </w:r>
      <w:r w:rsidR="00277C80">
        <w:t xml:space="preserve">by protected characteristics within </w:t>
      </w:r>
      <w:r>
        <w:t xml:space="preserve">inclusion health groups </w:t>
      </w:r>
      <w:r w:rsidR="00277C80">
        <w:t>in specialist practices</w:t>
      </w:r>
    </w:p>
    <w:p w14:paraId="3E6CDBAB" w14:textId="0F63B3E0" w:rsidR="00121F22" w:rsidRDefault="0069601B" w:rsidP="00121F22">
      <w:r>
        <w:t xml:space="preserve">Aspects of </w:t>
      </w:r>
      <w:r w:rsidR="00AB018D">
        <w:t xml:space="preserve">services </w:t>
      </w:r>
      <w:r>
        <w:t xml:space="preserve">where </w:t>
      </w:r>
      <w:r w:rsidR="00AB018D">
        <w:t xml:space="preserve">improvement/development </w:t>
      </w:r>
      <w:r>
        <w:t xml:space="preserve">work is already planned </w:t>
      </w:r>
      <w:r w:rsidR="001E0BC4">
        <w:t xml:space="preserve">in the Primary Care Directorate (2021-22 ELFT Implementation Plan) </w:t>
      </w:r>
      <w:r>
        <w:t>include</w:t>
      </w:r>
      <w:r w:rsidR="00121F22">
        <w:t>:</w:t>
      </w:r>
    </w:p>
    <w:p w14:paraId="2C2A2163" w14:textId="07C304AE" w:rsidR="0069601B" w:rsidRDefault="0069601B" w:rsidP="0069601B">
      <w:pPr>
        <w:pStyle w:val="ListParagraph"/>
        <w:numPr>
          <w:ilvl w:val="0"/>
          <w:numId w:val="8"/>
        </w:numPr>
      </w:pPr>
      <w:r>
        <w:t xml:space="preserve">Uptake of preventative care (breast, bowel and cervical cancer screening, vaccinations) </w:t>
      </w:r>
    </w:p>
    <w:p w14:paraId="4A95F955" w14:textId="044CF2A1" w:rsidR="0069601B" w:rsidRDefault="0069601B" w:rsidP="0069601B">
      <w:pPr>
        <w:pStyle w:val="ListParagraph"/>
        <w:numPr>
          <w:ilvl w:val="0"/>
          <w:numId w:val="8"/>
        </w:numPr>
      </w:pPr>
      <w:r>
        <w:t>Integrated health and housing project (Greenhouse Practice)</w:t>
      </w:r>
    </w:p>
    <w:p w14:paraId="3733D89F" w14:textId="721C8DF1" w:rsidR="001E0BC4" w:rsidRDefault="00AB018D" w:rsidP="001E0BC4">
      <w:pPr>
        <w:pStyle w:val="ListParagraph"/>
        <w:numPr>
          <w:ilvl w:val="0"/>
          <w:numId w:val="8"/>
        </w:numPr>
      </w:pPr>
      <w:r>
        <w:t>Establishing a GPSU</w:t>
      </w:r>
    </w:p>
    <w:p w14:paraId="768F84AC" w14:textId="751ED068" w:rsidR="0076033D" w:rsidRDefault="00866FA3" w:rsidP="45E124BE">
      <w:pPr>
        <w:rPr>
          <w:b/>
          <w:bCs/>
        </w:rPr>
      </w:pPr>
      <w:r>
        <w:rPr>
          <w:b/>
          <w:bCs/>
        </w:rPr>
        <w:t>Option 1:</w:t>
      </w:r>
      <w:r w:rsidR="0076033D">
        <w:rPr>
          <w:b/>
          <w:bCs/>
        </w:rPr>
        <w:t xml:space="preserve"> investigating and addressing inequalities </w:t>
      </w:r>
      <w:r w:rsidR="00757A7F">
        <w:rPr>
          <w:b/>
          <w:bCs/>
        </w:rPr>
        <w:t xml:space="preserve">in patient access and experience </w:t>
      </w:r>
      <w:r w:rsidR="0076033D">
        <w:rPr>
          <w:b/>
          <w:bCs/>
        </w:rPr>
        <w:t xml:space="preserve">in Bedfordshire practices   </w:t>
      </w:r>
    </w:p>
    <w:p w14:paraId="5D168959" w14:textId="2F8BDECD" w:rsidR="004043FF" w:rsidRDefault="004043FF" w:rsidP="004043FF">
      <w:r>
        <w:t xml:space="preserve">Overall patient satisfaction scores are lower than the national average at Cauldwell Medical Centre and Leighton Road Surgery (see appendix). Wider research has </w:t>
      </w:r>
      <w:r w:rsidR="00757A7F">
        <w:t xml:space="preserve">found evidence of </w:t>
      </w:r>
      <w:r>
        <w:t xml:space="preserve">differences in patient experience between different ethnic and income groups, </w:t>
      </w:r>
      <w:r w:rsidR="00757A7F">
        <w:t xml:space="preserve">so </w:t>
      </w:r>
      <w:r>
        <w:t xml:space="preserve">a project </w:t>
      </w:r>
      <w:r w:rsidR="00757A7F">
        <w:t xml:space="preserve">which strategically </w:t>
      </w:r>
      <w:r>
        <w:t>target</w:t>
      </w:r>
      <w:r w:rsidR="00757A7F">
        <w:t>s inequalities in patient experience could have benefits for lower income groups and some ethnic minority communities</w:t>
      </w:r>
      <w:r>
        <w:t>.</w:t>
      </w:r>
      <w:r>
        <w:fldChar w:fldCharType="begin" w:fldLock="1"/>
      </w:r>
      <w:r>
        <w:instrText>ADDIN CSL_CITATION {"citationItems":[{"id":"ITEM-1","itemData":{"DOI":"10.1111/j.1475-5890.2016.12109","ISSN":"14755890","abstract":"This paper reviews what is known about socio-economic inequalities in health care in England, with particular attention to inequalities relative to need that may be considered unfair (‘inequities’). We call inequalities of 5 per cent or less between the most and least deprived socio-economic quintile groups ‘slight’, inequalities of 5–15 per cent ‘moderate’ and inequalities of more than 15 per cent ‘substantial’. Overall public health care expenditure is substantially concentrated on poorer people. At any given age, poorer people are more likely to see their family doctor, have a public outpatient appointment, visit accident and emergency, and stay in hospital for publicly-funded inpatient treatment. After allowing for current self-assessed health and morbidity, there is slight pro-rich inequity in combined public and private medical specialist visits but not in family doctor visits. There are also slight pro-rich inequities in overall indicators of clinical process quality and patient experience from public health care, substantial pro-rich inequalities in bereaved people's experiences of health and social care for recently deceased relatives, and mostly slight but occasionally substantial pro-rich inequities in the use of preventive care (for example, dental check-ups, eye tests, screening and vaccination) and a few specific treatments (for example, hip and knee replacement). Studies of population health care outcomes (for example, avoidable emergency hospitalisation) find substantial pro-rich inequality after adjusting for age and sex only. These findings are all consistent with a broad economic framework that sees health care as just one input into the production of health over the life course, alongside many other socio-economically patterned inputs including environmental factors (for example, living and working conditions), consumption (for example, diet and smoking), self-care (for example, seeking medical information) and informal care (for example, support from family and friends).","author":[{"dropping-particle":"","family":"Cookson","given":"Richard","non-dropping-particle":"","parse-names":false,"suffix":""},{"dropping-particle":"","family":"Propper","given":"Carol","non-dropping-particle":"","parse-names":false,"suffix":""},{"dropping-particle":"","family":"Asaria","given":"Miqdad","non-dropping-particle":"","parse-names":false,"suffix":""},{"dropping-particle":"","family":"Raine","given":"Rosalind","non-dropping-particle":"","parse-names":false,"suffix":""}],"container-title":"Fiscal Studies","id":"ITEM-1","issue":"3-4","issued":{"date-parts":[["2016","9","1"]]},"page":"371-403","publisher":"Blackwell Publishing Ltd","title":"Socio-Economic Inequalities in Health Care in England","type":"article-journal","volume":"37"},"uris":["http://www.mendeley.com/documents/?uuid=a79614fd-07b4-37a5-8aa7-defffbe9de8e"]}],"mendeley":{"formattedCitation":"[6]","plainTextFormattedCitation":"[6]","previouslyFormattedCitation":"[6]"},"properties":{"noteIndex":0},"schema":"https://github.com/citation-style-language/schema/raw/master/csl-citation.json"}</w:instrText>
      </w:r>
      <w:r>
        <w:fldChar w:fldCharType="separate"/>
      </w:r>
      <w:r w:rsidRPr="004043FF">
        <w:rPr>
          <w:noProof/>
        </w:rPr>
        <w:t>[6]</w:t>
      </w:r>
      <w:r>
        <w:fldChar w:fldCharType="end"/>
      </w:r>
      <w:r>
        <w:t xml:space="preserve"> </w:t>
      </w:r>
      <w:r>
        <w:fldChar w:fldCharType="begin" w:fldLock="1"/>
      </w:r>
      <w:r>
        <w:instrText>ADDIN CSL_CITATION {"citationItems":[{"id":"ITEM-1","itemData":{"DOI":"10.1136/jech.2009.089409","ISSN":"0143005X","PMID":"19622520","abstract":"Background: Ethnic/racial inequalities in access to and quality of healthcare have been repeatedly documented in the USA. Although there is some evidence of inequalities in England, research is not so extensive. Ethnic inequalities in use of primary and secondary health services, and in outcomes of care, were examined in England. Methods: Four waves of the Health Survey for England were analysed, a representative population survey with ethnic minority oversamples. Outcome measures included use of primary and secondary healthcare services and clinical outcomes of care (controlled, uncontrolled and undiagnosed) for three conditions - hypertension, raised cholesterol and diabetes. Results: Ethnic minority respondents were not less likely to use GP services. For example, the adjusted odds ratios for Indian, Pakistani and Bangladeshi versus white respondents were 1.29 (95% confidence intervals 1.07 to 1.54), 1.32 (1.10 to 1.58) and 1.35 (1.10 to 1.65) respectively. Similarly, there were no ethnic inequalities for the clinical outcomes of care for hypertension and raised cholesterol, and, on the whole, no inequalities in outcomes of care for diabetes. There were ethnic inequalities in access to hospital services, and marked inequalities in use of dental care. Conclusion: Ethnic inequalities in access to healthcare and the outcomes of care for three conditions (hypertension, raised cholesterol and diabetes), for which treatment is largely provided in primary care, appear to be minimal in England. Although inequalities may exist for other conditions and other healthcare settings, particularly internationally, the implication is that ethnic inequalities in healthcare are minimal within NHS primary care.","author":[{"dropping-particle":"","family":"Nazroo","given":"J. Y.","non-dropping-particle":"","parse-names":false,"suffix":""},{"dropping-particle":"","family":"Falaschetti","given":"E.","non-dropping-particle":"","parse-names":false,"suffix":""},{"dropping-particle":"","family":"Pierce","given":"M.","non-dropping-particle":"","parse-names":false,"suffix":""},{"dropping-particle":"","family":"Primatesta","given":"P.","non-dropping-particle":"","parse-names":false,"suffix":""}],"container-title":"Journal of Epidemiology and Community Health","id":"ITEM-1","issue":"12","issued":{"date-parts":[["2009","12"]]},"page":"1022-1027","publisher":"J Epidemiol Community Health","title":"Ethnic inequalities in access to and outcomes of healthcare: Analysis of the Health Survey for England","type":"article-journal","volume":"63"},"uris":["http://www.mendeley.com/documents/?uuid=1e766222-4ff7-3b65-8e48-4ba57404edb1"]}],"mendeley":{"formattedCitation":"[7]","plainTextFormattedCitation":"[7]","previouslyFormattedCitation":"[7]"},"properties":{"noteIndex":0},"schema":"https://github.com/citation-style-language/schema/raw/master/csl-citation.json"}</w:instrText>
      </w:r>
      <w:r>
        <w:fldChar w:fldCharType="separate"/>
      </w:r>
      <w:r w:rsidRPr="004043FF">
        <w:rPr>
          <w:noProof/>
        </w:rPr>
        <w:t>[7]</w:t>
      </w:r>
      <w:r>
        <w:fldChar w:fldCharType="end"/>
      </w:r>
    </w:p>
    <w:p w14:paraId="2FC9C889" w14:textId="3CB7AD84" w:rsidR="004043FF" w:rsidRDefault="004043FF" w:rsidP="004043FF">
      <w:r>
        <w:t xml:space="preserve">The two practices serve populations which differ in age profile, relative level of deprivation and life expectancy. A project based in these practices could compare practice </w:t>
      </w:r>
      <w:r w:rsidR="00757A7F">
        <w:t xml:space="preserve">list </w:t>
      </w:r>
      <w:r>
        <w:t xml:space="preserve">demography </w:t>
      </w:r>
      <w:r w:rsidR="00757A7F">
        <w:t xml:space="preserve">and access patterns </w:t>
      </w:r>
      <w:r>
        <w:t>with the local population to understand</w:t>
      </w:r>
      <w:r w:rsidR="00D91553">
        <w:t xml:space="preserve"> how well the practice is engaged with the local community</w:t>
      </w:r>
      <w:r>
        <w:t xml:space="preserve">. </w:t>
      </w:r>
    </w:p>
    <w:p w14:paraId="74132D3C" w14:textId="138D18F9" w:rsidR="004043FF" w:rsidRDefault="004043FF" w:rsidP="004043FF">
      <w:r>
        <w:t xml:space="preserve">These practices are large, and have scope to improve, so a project based here could have benefits for a big proportion of the overall population of patients registered with ELFT primary care services. </w:t>
      </w:r>
    </w:p>
    <w:p w14:paraId="49EB584B" w14:textId="0096473A" w:rsidR="0076033D" w:rsidRDefault="00866FA3" w:rsidP="45E124BE">
      <w:pPr>
        <w:rPr>
          <w:b/>
          <w:bCs/>
        </w:rPr>
      </w:pPr>
      <w:r>
        <w:rPr>
          <w:b/>
          <w:bCs/>
        </w:rPr>
        <w:t>Option 2</w:t>
      </w:r>
      <w:r w:rsidR="0076033D">
        <w:rPr>
          <w:b/>
          <w:bCs/>
        </w:rPr>
        <w:t xml:space="preserve">: investigating and addressing inequalities </w:t>
      </w:r>
      <w:r w:rsidR="13D69369" w:rsidRPr="30EB45DB">
        <w:rPr>
          <w:b/>
          <w:bCs/>
        </w:rPr>
        <w:t>for people</w:t>
      </w:r>
      <w:r w:rsidR="0076033D" w:rsidRPr="30EB45DB">
        <w:rPr>
          <w:b/>
          <w:bCs/>
        </w:rPr>
        <w:t xml:space="preserve"> </w:t>
      </w:r>
      <w:r w:rsidR="4F683648" w:rsidRPr="30EB45DB">
        <w:rPr>
          <w:b/>
          <w:bCs/>
        </w:rPr>
        <w:t>with</w:t>
      </w:r>
      <w:r w:rsidR="0076033D">
        <w:rPr>
          <w:b/>
          <w:bCs/>
        </w:rPr>
        <w:t xml:space="preserve"> protected characteristics</w:t>
      </w:r>
      <w:r w:rsidR="004A32CB">
        <w:rPr>
          <w:b/>
          <w:bCs/>
        </w:rPr>
        <w:t xml:space="preserve"> </w:t>
      </w:r>
      <w:r w:rsidR="0076033D">
        <w:rPr>
          <w:b/>
          <w:bCs/>
        </w:rPr>
        <w:t xml:space="preserve">in specialist East London practices </w:t>
      </w:r>
    </w:p>
    <w:p w14:paraId="53C13146" w14:textId="77777777" w:rsidR="004043FF" w:rsidRDefault="004A32CB" w:rsidP="45E124BE">
      <w:r>
        <w:t xml:space="preserve">As specialised primary care services, </w:t>
      </w:r>
      <w:r w:rsidR="003E4BFF">
        <w:t xml:space="preserve">Greenhouse, Health E1 and Newham Transitional Practice already directly address </w:t>
      </w:r>
      <w:r>
        <w:t>housing</w:t>
      </w:r>
      <w:r w:rsidR="003E4BFF">
        <w:t xml:space="preserve">, </w:t>
      </w:r>
      <w:r>
        <w:t>migration status</w:t>
      </w:r>
      <w:r w:rsidR="003E4BFF">
        <w:t xml:space="preserve">, and related needs as social determinants of </w:t>
      </w:r>
      <w:r w:rsidR="00AB018D">
        <w:t>access to healthcare</w:t>
      </w:r>
      <w:r w:rsidR="003E4BFF">
        <w:t xml:space="preserve">. </w:t>
      </w:r>
      <w:r w:rsidR="00AB018D">
        <w:t xml:space="preserve">There may be opportunities to further strengthen this approach by examining variation in service access, patient experiences and outcomes by specific subgroups protected under </w:t>
      </w:r>
      <w:r w:rsidR="00AB018D">
        <w:lastRenderedPageBreak/>
        <w:t>the Equalities Act.</w:t>
      </w:r>
      <w:r w:rsidR="004043FF">
        <w:t xml:space="preserve">  </w:t>
      </w:r>
      <w:r>
        <w:t xml:space="preserve">A project based in these practices could seek </w:t>
      </w:r>
      <w:r w:rsidR="00121F22">
        <w:t>to understand</w:t>
      </w:r>
      <w:r w:rsidR="00AB018D">
        <w:t xml:space="preserve"> and address</w:t>
      </w:r>
      <w:r w:rsidR="003E4BFF">
        <w:t xml:space="preserve"> </w:t>
      </w:r>
      <w:r w:rsidR="004043FF">
        <w:t>h</w:t>
      </w:r>
      <w:r w:rsidR="003E4BFF">
        <w:t xml:space="preserve">ow well practice lists reflect </w:t>
      </w:r>
      <w:r w:rsidR="00AB018D">
        <w:t xml:space="preserve">diversity </w:t>
      </w:r>
      <w:r w:rsidR="00D02FA7">
        <w:t xml:space="preserve">within </w:t>
      </w:r>
      <w:r w:rsidR="00AB018D">
        <w:t>the</w:t>
      </w:r>
      <w:r w:rsidR="003E4BFF">
        <w:t xml:space="preserve"> </w:t>
      </w:r>
      <w:r w:rsidR="00D02FA7">
        <w:t>sub</w:t>
      </w:r>
      <w:r w:rsidR="003E4BFF">
        <w:t>populations they</w:t>
      </w:r>
      <w:r w:rsidR="00D02FA7">
        <w:t xml:space="preserve"> support</w:t>
      </w:r>
      <w:r w:rsidR="004043FF">
        <w:t>.</w:t>
      </w:r>
      <w:r w:rsidR="003E4BFF">
        <w:t xml:space="preserve">   </w:t>
      </w:r>
    </w:p>
    <w:p w14:paraId="7B53D720" w14:textId="24E34CBD" w:rsidR="004043FF" w:rsidRDefault="004043FF" w:rsidP="45E124BE">
      <w:r>
        <w:t xml:space="preserve">These practices serve </w:t>
      </w:r>
      <w:r w:rsidR="00757A7F">
        <w:t xml:space="preserve">specific </w:t>
      </w:r>
      <w:r>
        <w:t>high need population</w:t>
      </w:r>
      <w:r w:rsidR="00757A7F">
        <w:t>s</w:t>
      </w:r>
      <w:r>
        <w:t xml:space="preserve">, so a project based here could have substantial benefits for these groups.  </w:t>
      </w:r>
    </w:p>
    <w:p w14:paraId="37C5466A" w14:textId="261B2B2B" w:rsidR="00866FA3" w:rsidRDefault="00866FA3" w:rsidP="45E124BE">
      <w:pPr>
        <w:rPr>
          <w:b/>
          <w:bCs/>
        </w:rPr>
      </w:pPr>
      <w:r>
        <w:rPr>
          <w:b/>
          <w:bCs/>
        </w:rPr>
        <w:t>Option 3</w:t>
      </w:r>
      <w:r w:rsidR="0076033D">
        <w:rPr>
          <w:b/>
          <w:bCs/>
        </w:rPr>
        <w:t xml:space="preserve">: investigating and addressing the impact of changes arising from the COVID-19 pandemic on equality of service uptake across the Primary Care Directorate </w:t>
      </w:r>
    </w:p>
    <w:p w14:paraId="4B337333" w14:textId="3D633951" w:rsidR="00D02FA7" w:rsidRDefault="00277C80" w:rsidP="45E124BE">
      <w:r>
        <w:t>The COVID-19 pandemic has had a</w:t>
      </w:r>
      <w:r w:rsidR="004043FF">
        <w:t xml:space="preserve"> widespread </w:t>
      </w:r>
      <w:r>
        <w:t>impact on primary care service delivery in England, particularly an increase in remote working, as well as reports of increases in demand.</w:t>
      </w:r>
      <w:r>
        <w:fldChar w:fldCharType="begin" w:fldLock="1"/>
      </w:r>
      <w:r w:rsidR="004043FF">
        <w:instrText>ADDIN CSL_CITATION {"citationItems":[{"id":"ITEM-1","itemData":{"DOI":"10.1177/0141076820931452","ISSN":"01410768","PMID":"32521196","author":[{"dropping-particle":"","family":"Majeed","given":"Azeem","non-dropping-particle":"","parse-names":false,"suffix":""},{"dropping-particle":"","family":"Maile","given":"Edward John","non-dropping-particle":"","parse-names":false,"suffix":""},{"dropping-particle":"","family":"Bindman","given":"Andrew B.","non-dropping-particle":"","parse-names":false,"suffix":""}],"container-title":"Journal of the Royal Society of Medicine","id":"ITEM-1","issue":"6","issued":{"date-parts":[["2020","6","1"]]},"page":"208-210","publisher":"SAGE Publications Ltd","title":"The primary care response to COVID-19 in England's National Health Service","type":"article","volume":"113"},"uris":["http://www.mendeley.com/documents/?uuid=a5d8d0b8-3624-3f8d-8552-504a3d981f18"]},{"id":"ITEM-2","itemData":{"URL":"https://www.rcgp.org.uk/about-us/news/2021/may/nhs-pressures-are-not-just-about-hospitals.aspx","accessed":{"date-parts":[["2021","5","28"]]},"author":[{"dropping-particle":"","family":"RCGP","given":"","non-dropping-particle":"","parse-names":false,"suffix":""}],"id":"ITEM-2","issued":{"date-parts":[["0"]]},"title":"NHS pressures are not just about hospitals, says RCGP as GPs deliver record numbers of consultations","type":"webpage"},"uris":["http://www.mendeley.com/documents/?uuid=43d50fde-7d9e-344e-a2e8-b1189ad2baa0"]}],"mendeley":{"formattedCitation":"[8,9]","plainTextFormattedCitation":"[8,9]","previouslyFormattedCitation":"[8,9]"},"properties":{"noteIndex":0},"schema":"https://github.com/citation-style-language/schema/raw/master/csl-citation.json"}</w:instrText>
      </w:r>
      <w:r>
        <w:fldChar w:fldCharType="separate"/>
      </w:r>
      <w:r w:rsidR="004043FF" w:rsidRPr="004043FF">
        <w:rPr>
          <w:noProof/>
        </w:rPr>
        <w:t>[8,9]</w:t>
      </w:r>
      <w:r>
        <w:fldChar w:fldCharType="end"/>
      </w:r>
      <w:r>
        <w:t xml:space="preserve"> A project in ELFT’s primary care directorate </w:t>
      </w:r>
      <w:r w:rsidR="0076033D">
        <w:t>could investigate and seek to mitigate inequalities arising from differences in service access patterns arising from increases in</w:t>
      </w:r>
      <w:r w:rsidR="009F004B">
        <w:t xml:space="preserve"> the proportion of telephone</w:t>
      </w:r>
      <w:r w:rsidR="0076033D">
        <w:t xml:space="preserve"> consultations and/or changes in uptake of </w:t>
      </w:r>
      <w:r>
        <w:t xml:space="preserve">services. </w:t>
      </w:r>
      <w:r w:rsidR="004043FF">
        <w:t>Feedback from patients</w:t>
      </w:r>
      <w:r w:rsidR="00757A7F">
        <w:t xml:space="preserve"> in recent Directorate PREMs reportd</w:t>
      </w:r>
      <w:r w:rsidR="004043FF">
        <w:t xml:space="preserve"> </w:t>
      </w:r>
      <w:r w:rsidR="00D02FA7">
        <w:t>suggests that access to appointments is a</w:t>
      </w:r>
      <w:r w:rsidR="004043FF">
        <w:t xml:space="preserve">lready a </w:t>
      </w:r>
      <w:r w:rsidR="00D02FA7">
        <w:t xml:space="preserve">concern for some people. </w:t>
      </w:r>
    </w:p>
    <w:p w14:paraId="435B94E6" w14:textId="557DC6E8" w:rsidR="00E152DF" w:rsidRDefault="004043FF" w:rsidP="45E124BE">
      <w:r>
        <w:t xml:space="preserve">Identifying inequities arising from recent changes could help to mitigate inequalities across the Primary Care Directorate before new practices become firmly embedded. </w:t>
      </w:r>
    </w:p>
    <w:p w14:paraId="28A38327" w14:textId="77777777" w:rsidR="004043FF" w:rsidRPr="004043FF" w:rsidRDefault="004043FF" w:rsidP="004043FF">
      <w:pPr>
        <w:rPr>
          <w:b/>
          <w:bCs/>
        </w:rPr>
      </w:pPr>
      <w:r w:rsidRPr="004043FF">
        <w:rPr>
          <w:b/>
          <w:bCs/>
        </w:rPr>
        <w:t>FOR DISCUSSION WITH PRACTICE LEADS</w:t>
      </w:r>
    </w:p>
    <w:p w14:paraId="23EB49D5" w14:textId="10E78A33" w:rsidR="004043FF" w:rsidRPr="004043FF" w:rsidRDefault="004043FF" w:rsidP="004043FF">
      <w:pPr>
        <w:pStyle w:val="ListParagraph"/>
        <w:numPr>
          <w:ilvl w:val="0"/>
          <w:numId w:val="10"/>
        </w:numPr>
      </w:pPr>
      <w:r w:rsidRPr="004043FF">
        <w:t>Which demographic groups, people with protected characteristics, or inclusion health groups do you think might be under-served in your practices?</w:t>
      </w:r>
    </w:p>
    <w:p w14:paraId="147C41FB" w14:textId="2C87BBC0" w:rsidR="004043FF" w:rsidRPr="004043FF" w:rsidRDefault="004043FF" w:rsidP="004043FF">
      <w:pPr>
        <w:pStyle w:val="ListParagraph"/>
        <w:numPr>
          <w:ilvl w:val="0"/>
          <w:numId w:val="10"/>
        </w:numPr>
      </w:pPr>
      <w:r w:rsidRPr="004043FF">
        <w:t>Which aspects of clinical need, access patterns, patient experience and services quality do you think need attention in your practices?</w:t>
      </w:r>
    </w:p>
    <w:p w14:paraId="7DFBE63D" w14:textId="532A7F82" w:rsidR="004043FF" w:rsidRPr="004043FF" w:rsidRDefault="004043FF" w:rsidP="004043FF">
      <w:pPr>
        <w:pStyle w:val="ListParagraph"/>
        <w:numPr>
          <w:ilvl w:val="0"/>
          <w:numId w:val="10"/>
        </w:numPr>
      </w:pPr>
      <w:r w:rsidRPr="004043FF">
        <w:t>Which inequalities do you think will have widened because of changes to patterns of primary care service use during the COVID-19 pandemic?</w:t>
      </w:r>
    </w:p>
    <w:p w14:paraId="43BCAADF" w14:textId="1DAD84B8" w:rsidR="004043FF" w:rsidRPr="004043FF" w:rsidRDefault="004043FF" w:rsidP="004043FF">
      <w:pPr>
        <w:pStyle w:val="ListParagraph"/>
        <w:numPr>
          <w:ilvl w:val="0"/>
          <w:numId w:val="10"/>
        </w:numPr>
      </w:pPr>
      <w:r w:rsidRPr="004043FF">
        <w:t>What do you think would be the challenges in measuring these inequalities in your practices?</w:t>
      </w:r>
    </w:p>
    <w:p w14:paraId="37F3F877" w14:textId="55449975" w:rsidR="004043FF" w:rsidRDefault="004043FF" w:rsidP="004043FF">
      <w:pPr>
        <w:pStyle w:val="ListParagraph"/>
        <w:numPr>
          <w:ilvl w:val="0"/>
          <w:numId w:val="10"/>
        </w:numPr>
      </w:pPr>
      <w:r w:rsidRPr="004043FF">
        <w:t>Which option would have your support, and why?</w:t>
      </w:r>
    </w:p>
    <w:p w14:paraId="43BFFBEA" w14:textId="357D4B51" w:rsidR="00E152DF" w:rsidRPr="004043FF" w:rsidRDefault="00E152DF" w:rsidP="004043FF">
      <w:pPr>
        <w:pStyle w:val="ListParagraph"/>
        <w:numPr>
          <w:ilvl w:val="0"/>
          <w:numId w:val="10"/>
        </w:numPr>
      </w:pPr>
      <w:r>
        <w:t xml:space="preserve">Is there scope for a wider strategic approach to reducing health inequalities across the Directorate? </w:t>
      </w:r>
    </w:p>
    <w:p w14:paraId="4C530995" w14:textId="77777777" w:rsidR="004043FF" w:rsidRPr="0076033D" w:rsidRDefault="004043FF" w:rsidP="45E124BE"/>
    <w:p w14:paraId="0FA479B5" w14:textId="77777777" w:rsidR="0076033D" w:rsidRDefault="0076033D" w:rsidP="0076033D">
      <w:pPr>
        <w:rPr>
          <w:b/>
          <w:bCs/>
        </w:rPr>
      </w:pPr>
      <w:r>
        <w:rPr>
          <w:b/>
          <w:bCs/>
        </w:rPr>
        <w:t xml:space="preserve">Project governance </w:t>
      </w:r>
    </w:p>
    <w:p w14:paraId="410C0E20" w14:textId="23B5D30B" w:rsidR="00AB018D" w:rsidRDefault="00AB018D" w:rsidP="45E124BE">
      <w:r>
        <w:t xml:space="preserve">The project will report to the Health Inequalities Working Group, with accountability to the Board level Population Health Task &amp; Finish Group. </w:t>
      </w:r>
    </w:p>
    <w:p w14:paraId="2275793B" w14:textId="0381DA10" w:rsidR="00866FA3" w:rsidRPr="00866FA3" w:rsidRDefault="00866FA3" w:rsidP="45E124BE">
      <w:pPr>
        <w:rPr>
          <w:b/>
          <w:bCs/>
        </w:rPr>
      </w:pPr>
      <w:r>
        <w:rPr>
          <w:b/>
          <w:bCs/>
        </w:rPr>
        <w:t xml:space="preserve">Project team </w:t>
      </w:r>
    </w:p>
    <w:tbl>
      <w:tblPr>
        <w:tblStyle w:val="TableGrid"/>
        <w:tblW w:w="0" w:type="auto"/>
        <w:tblLook w:val="04A0" w:firstRow="1" w:lastRow="0" w:firstColumn="1" w:lastColumn="0" w:noHBand="0" w:noVBand="1"/>
      </w:tblPr>
      <w:tblGrid>
        <w:gridCol w:w="1980"/>
        <w:gridCol w:w="3544"/>
        <w:gridCol w:w="3492"/>
      </w:tblGrid>
      <w:tr w:rsidR="00866FA3" w14:paraId="6EF9F898" w14:textId="77777777" w:rsidTr="0076033D">
        <w:tc>
          <w:tcPr>
            <w:tcW w:w="1980" w:type="dxa"/>
          </w:tcPr>
          <w:p w14:paraId="0486F093" w14:textId="70BC1656" w:rsidR="00866FA3" w:rsidRPr="00866FA3" w:rsidRDefault="00866FA3" w:rsidP="00866FA3">
            <w:pPr>
              <w:rPr>
                <w:b/>
                <w:bCs/>
              </w:rPr>
            </w:pPr>
            <w:r w:rsidRPr="00866FA3">
              <w:rPr>
                <w:b/>
                <w:bCs/>
              </w:rPr>
              <w:t xml:space="preserve">Team </w:t>
            </w:r>
          </w:p>
        </w:tc>
        <w:tc>
          <w:tcPr>
            <w:tcW w:w="3544" w:type="dxa"/>
          </w:tcPr>
          <w:p w14:paraId="47C7ED93" w14:textId="22EB0660" w:rsidR="00866FA3" w:rsidRPr="00866FA3" w:rsidRDefault="00866FA3" w:rsidP="45E124BE">
            <w:pPr>
              <w:rPr>
                <w:b/>
                <w:bCs/>
              </w:rPr>
            </w:pPr>
            <w:r w:rsidRPr="00866FA3">
              <w:rPr>
                <w:b/>
                <w:bCs/>
              </w:rPr>
              <w:t>Name</w:t>
            </w:r>
          </w:p>
        </w:tc>
        <w:tc>
          <w:tcPr>
            <w:tcW w:w="3492" w:type="dxa"/>
          </w:tcPr>
          <w:p w14:paraId="5BF206C1" w14:textId="0ED3A59D" w:rsidR="00866FA3" w:rsidRPr="00866FA3" w:rsidRDefault="00866FA3" w:rsidP="45E124BE">
            <w:pPr>
              <w:rPr>
                <w:b/>
                <w:bCs/>
              </w:rPr>
            </w:pPr>
            <w:r>
              <w:rPr>
                <w:b/>
                <w:bCs/>
              </w:rPr>
              <w:t>Project r</w:t>
            </w:r>
            <w:r w:rsidRPr="00866FA3">
              <w:rPr>
                <w:b/>
                <w:bCs/>
              </w:rPr>
              <w:t xml:space="preserve">ole </w:t>
            </w:r>
          </w:p>
        </w:tc>
      </w:tr>
      <w:tr w:rsidR="00866FA3" w14:paraId="3EFFCDEE" w14:textId="77777777" w:rsidTr="0076033D">
        <w:tc>
          <w:tcPr>
            <w:tcW w:w="1980" w:type="dxa"/>
            <w:vMerge w:val="restart"/>
          </w:tcPr>
          <w:p w14:paraId="317B98F7" w14:textId="6DA808E7" w:rsidR="00866FA3" w:rsidRPr="00866FA3" w:rsidRDefault="00866FA3" w:rsidP="00866FA3">
            <w:r>
              <w:t xml:space="preserve">Public Health: </w:t>
            </w:r>
          </w:p>
          <w:p w14:paraId="06C2E14C" w14:textId="77777777" w:rsidR="00866FA3" w:rsidRDefault="00866FA3" w:rsidP="45E124BE"/>
        </w:tc>
        <w:tc>
          <w:tcPr>
            <w:tcW w:w="3544" w:type="dxa"/>
          </w:tcPr>
          <w:p w14:paraId="7D49E0AB" w14:textId="652A38EA" w:rsidR="00866FA3" w:rsidRDefault="00866FA3" w:rsidP="45E124BE">
            <w:r>
              <w:t xml:space="preserve">Emily Humphreys, Specialty Registrar in Public Health </w:t>
            </w:r>
          </w:p>
        </w:tc>
        <w:tc>
          <w:tcPr>
            <w:tcW w:w="3492" w:type="dxa"/>
          </w:tcPr>
          <w:p w14:paraId="0E5BCD16" w14:textId="77777777" w:rsidR="00866FA3" w:rsidRDefault="0076033D" w:rsidP="45E124BE">
            <w:r>
              <w:t xml:space="preserve">Scoping </w:t>
            </w:r>
          </w:p>
          <w:p w14:paraId="2D2F522C" w14:textId="77777777" w:rsidR="0076033D" w:rsidRDefault="0076033D" w:rsidP="45E124BE">
            <w:r>
              <w:t xml:space="preserve">Specialist public health advice </w:t>
            </w:r>
          </w:p>
          <w:p w14:paraId="163D0BF1" w14:textId="60FC9BCE" w:rsidR="0076033D" w:rsidRDefault="0076033D" w:rsidP="45E124BE">
            <w:r>
              <w:t xml:space="preserve">Analysis and reporting </w:t>
            </w:r>
          </w:p>
        </w:tc>
      </w:tr>
      <w:tr w:rsidR="00866FA3" w14:paraId="0B8D2085" w14:textId="77777777" w:rsidTr="0076033D">
        <w:tc>
          <w:tcPr>
            <w:tcW w:w="1980" w:type="dxa"/>
            <w:vMerge/>
          </w:tcPr>
          <w:p w14:paraId="50AA38E6" w14:textId="77777777" w:rsidR="00866FA3" w:rsidRDefault="00866FA3" w:rsidP="00866FA3"/>
        </w:tc>
        <w:tc>
          <w:tcPr>
            <w:tcW w:w="3544" w:type="dxa"/>
          </w:tcPr>
          <w:p w14:paraId="2D55A50D" w14:textId="2C78143A" w:rsidR="00866FA3" w:rsidRDefault="00866FA3" w:rsidP="45E124BE">
            <w:r>
              <w:t xml:space="preserve">Angela Bartley, Deputy Director of Public Health </w:t>
            </w:r>
          </w:p>
        </w:tc>
        <w:tc>
          <w:tcPr>
            <w:tcW w:w="3492" w:type="dxa"/>
          </w:tcPr>
          <w:p w14:paraId="49A9A0DD" w14:textId="0381358D" w:rsidR="00866FA3" w:rsidRDefault="0076033D" w:rsidP="45E124BE">
            <w:r>
              <w:t xml:space="preserve">Public health oversight </w:t>
            </w:r>
          </w:p>
        </w:tc>
      </w:tr>
      <w:tr w:rsidR="00866FA3" w14:paraId="6EAB4706" w14:textId="77777777" w:rsidTr="0076033D">
        <w:tc>
          <w:tcPr>
            <w:tcW w:w="1980" w:type="dxa"/>
            <w:vMerge w:val="restart"/>
          </w:tcPr>
          <w:p w14:paraId="768BF1D5" w14:textId="748C4360" w:rsidR="00866FA3" w:rsidRDefault="00866FA3" w:rsidP="45E124BE">
            <w:r>
              <w:t>Primary Care Directorate:</w:t>
            </w:r>
          </w:p>
        </w:tc>
        <w:tc>
          <w:tcPr>
            <w:tcW w:w="3544" w:type="dxa"/>
          </w:tcPr>
          <w:p w14:paraId="71C9786E" w14:textId="4BDDBF52" w:rsidR="00866FA3" w:rsidRDefault="00866FA3" w:rsidP="45E124BE">
            <w:r>
              <w:t xml:space="preserve">Liz Dawson, </w:t>
            </w:r>
            <w:r w:rsidR="0076033D">
              <w:t>Medical Director</w:t>
            </w:r>
          </w:p>
        </w:tc>
        <w:tc>
          <w:tcPr>
            <w:tcW w:w="3492" w:type="dxa"/>
          </w:tcPr>
          <w:p w14:paraId="591DFE22" w14:textId="746C9C30" w:rsidR="00866FA3" w:rsidRDefault="0076033D" w:rsidP="45E124BE">
            <w:r>
              <w:t>Clinical engagement and leadership</w:t>
            </w:r>
          </w:p>
        </w:tc>
      </w:tr>
      <w:tr w:rsidR="00866FA3" w14:paraId="490DDC8C" w14:textId="77777777" w:rsidTr="0076033D">
        <w:tc>
          <w:tcPr>
            <w:tcW w:w="1980" w:type="dxa"/>
            <w:vMerge/>
          </w:tcPr>
          <w:p w14:paraId="33A3D549" w14:textId="77777777" w:rsidR="00866FA3" w:rsidRDefault="00866FA3" w:rsidP="45E124BE"/>
        </w:tc>
        <w:tc>
          <w:tcPr>
            <w:tcW w:w="3544" w:type="dxa"/>
          </w:tcPr>
          <w:p w14:paraId="2F3A2B0F" w14:textId="400F9EC8" w:rsidR="00866FA3" w:rsidRDefault="00866FA3" w:rsidP="45E124BE">
            <w:r>
              <w:t>Marina Muirhead</w:t>
            </w:r>
            <w:r w:rsidR="0076033D">
              <w:t>, Primary Care Director</w:t>
            </w:r>
          </w:p>
        </w:tc>
        <w:tc>
          <w:tcPr>
            <w:tcW w:w="3492" w:type="dxa"/>
          </w:tcPr>
          <w:p w14:paraId="6592BA9C" w14:textId="69962542" w:rsidR="0076033D" w:rsidRDefault="0076033D" w:rsidP="0076033D">
            <w:r>
              <w:t>Managerial leadership</w:t>
            </w:r>
          </w:p>
        </w:tc>
      </w:tr>
      <w:tr w:rsidR="0076033D" w14:paraId="166C80C7" w14:textId="77777777" w:rsidTr="0076033D">
        <w:tc>
          <w:tcPr>
            <w:tcW w:w="1980" w:type="dxa"/>
          </w:tcPr>
          <w:p w14:paraId="3745573C" w14:textId="77777777" w:rsidR="0076033D" w:rsidRPr="00A244CF" w:rsidRDefault="0076033D" w:rsidP="0076033D"/>
        </w:tc>
        <w:tc>
          <w:tcPr>
            <w:tcW w:w="3544" w:type="dxa"/>
          </w:tcPr>
          <w:p w14:paraId="25AE5F0D" w14:textId="6B8456D2" w:rsidR="0076033D" w:rsidRPr="00A244CF" w:rsidRDefault="0076033D" w:rsidP="0076033D">
            <w:r w:rsidRPr="00A244CF">
              <w:t xml:space="preserve">Who else </w:t>
            </w:r>
            <w:r w:rsidR="00A244CF">
              <w:t xml:space="preserve">may need </w:t>
            </w:r>
            <w:r w:rsidRPr="00A244CF">
              <w:t>to be involved</w:t>
            </w:r>
            <w:r w:rsidR="00A244CF">
              <w:t xml:space="preserve"> (TBC as project is scoped)</w:t>
            </w:r>
          </w:p>
          <w:p w14:paraId="2D813B1C" w14:textId="77777777" w:rsidR="0076033D" w:rsidRPr="00A244CF" w:rsidRDefault="0076033D" w:rsidP="0076033D">
            <w:pPr>
              <w:pStyle w:val="ListParagraph"/>
              <w:numPr>
                <w:ilvl w:val="0"/>
                <w:numId w:val="5"/>
              </w:numPr>
            </w:pPr>
            <w:r w:rsidRPr="00A244CF">
              <w:lastRenderedPageBreak/>
              <w:t>Louise Little (Service Manager, Newham Transitional Practice)</w:t>
            </w:r>
          </w:p>
          <w:p w14:paraId="51C55C4A" w14:textId="47C94AE4" w:rsidR="0076033D" w:rsidRPr="00A244CF" w:rsidRDefault="0076033D" w:rsidP="0076033D">
            <w:pPr>
              <w:pStyle w:val="ListParagraph"/>
              <w:numPr>
                <w:ilvl w:val="0"/>
                <w:numId w:val="5"/>
              </w:numPr>
            </w:pPr>
            <w:r w:rsidRPr="00A244CF">
              <w:t>Nicola Hoad (Directorate Development Manager)</w:t>
            </w:r>
          </w:p>
          <w:p w14:paraId="104AD61C" w14:textId="5DE79124" w:rsidR="0076033D" w:rsidRPr="00A244CF" w:rsidRDefault="0076033D" w:rsidP="0076033D">
            <w:pPr>
              <w:pStyle w:val="ListParagraph"/>
              <w:numPr>
                <w:ilvl w:val="0"/>
                <w:numId w:val="5"/>
              </w:numPr>
            </w:pPr>
            <w:r w:rsidRPr="00A244CF">
              <w:t>Joanne Alder-Pavey (Quality &amp; Compliance Lead)?</w:t>
            </w:r>
          </w:p>
          <w:p w14:paraId="17B80D30" w14:textId="1F25AD1C" w:rsidR="00277C80" w:rsidRPr="00A244CF" w:rsidRDefault="00277C80" w:rsidP="0076033D">
            <w:pPr>
              <w:pStyle w:val="ListParagraph"/>
              <w:numPr>
                <w:ilvl w:val="0"/>
                <w:numId w:val="5"/>
              </w:numPr>
            </w:pPr>
            <w:r w:rsidRPr="00A244CF">
              <w:t>PPI lead</w:t>
            </w:r>
          </w:p>
          <w:p w14:paraId="7A305962" w14:textId="1B7268CA" w:rsidR="0076033D" w:rsidRPr="00A244CF" w:rsidRDefault="0076033D" w:rsidP="0076033D">
            <w:r w:rsidRPr="00A244CF">
              <w:t xml:space="preserve"> </w:t>
            </w:r>
          </w:p>
        </w:tc>
        <w:tc>
          <w:tcPr>
            <w:tcW w:w="3492" w:type="dxa"/>
          </w:tcPr>
          <w:p w14:paraId="42622360" w14:textId="0BF9D0F1" w:rsidR="0076033D" w:rsidRPr="00A244CF" w:rsidRDefault="0076033D" w:rsidP="0076033D">
            <w:r w:rsidRPr="00A244CF">
              <w:lastRenderedPageBreak/>
              <w:t>Roles needed</w:t>
            </w:r>
            <w:r w:rsidR="00D91553" w:rsidRPr="00A244CF">
              <w:t xml:space="preserve"> (</w:t>
            </w:r>
            <w:r w:rsidR="00A244CF">
              <w:t>to be confirmed as project develops</w:t>
            </w:r>
            <w:r w:rsidR="00D91553" w:rsidRPr="00A244CF">
              <w:t>)</w:t>
            </w:r>
          </w:p>
          <w:p w14:paraId="569E9ADD" w14:textId="77777777" w:rsidR="00D91553" w:rsidRPr="00A244CF" w:rsidRDefault="0076033D" w:rsidP="0076033D">
            <w:pPr>
              <w:pStyle w:val="ListParagraph"/>
              <w:numPr>
                <w:ilvl w:val="0"/>
                <w:numId w:val="18"/>
              </w:numPr>
            </w:pPr>
            <w:r w:rsidRPr="00A244CF">
              <w:lastRenderedPageBreak/>
              <w:t>Project management support</w:t>
            </w:r>
          </w:p>
          <w:p w14:paraId="23FE118E" w14:textId="77777777" w:rsidR="00D91553" w:rsidRPr="00A244CF" w:rsidRDefault="0076033D" w:rsidP="0076033D">
            <w:pPr>
              <w:pStyle w:val="ListParagraph"/>
              <w:numPr>
                <w:ilvl w:val="0"/>
                <w:numId w:val="18"/>
              </w:numPr>
            </w:pPr>
            <w:r w:rsidRPr="00A244CF">
              <w:t>Data access</w:t>
            </w:r>
          </w:p>
          <w:p w14:paraId="05909ABB" w14:textId="77777777" w:rsidR="00D91553" w:rsidRPr="00A244CF" w:rsidRDefault="004A23DF" w:rsidP="0076033D">
            <w:pPr>
              <w:pStyle w:val="ListParagraph"/>
              <w:numPr>
                <w:ilvl w:val="0"/>
                <w:numId w:val="18"/>
              </w:numPr>
            </w:pPr>
            <w:r w:rsidRPr="00A244CF">
              <w:t>Service user engagement</w:t>
            </w:r>
          </w:p>
          <w:p w14:paraId="2BE1F479" w14:textId="6B3CCE18" w:rsidR="0076033D" w:rsidRPr="00A244CF" w:rsidRDefault="0076033D" w:rsidP="00A244CF">
            <w:pPr>
              <w:pStyle w:val="ListParagraph"/>
              <w:numPr>
                <w:ilvl w:val="0"/>
                <w:numId w:val="18"/>
              </w:numPr>
            </w:pPr>
            <w:r w:rsidRPr="00A244CF">
              <w:t>Other</w:t>
            </w:r>
            <w:r w:rsidR="00A244CF">
              <w:t xml:space="preserve"> roles to be defined </w:t>
            </w:r>
          </w:p>
        </w:tc>
      </w:tr>
    </w:tbl>
    <w:p w14:paraId="3BD0A7DE" w14:textId="483071C1" w:rsidR="00866FA3" w:rsidRDefault="00866FA3"/>
    <w:p w14:paraId="278B6EAE" w14:textId="340C9748" w:rsidR="00277C80" w:rsidRDefault="00277C80" w:rsidP="00AB018D">
      <w:pPr>
        <w:rPr>
          <w:b/>
          <w:bCs/>
        </w:rPr>
      </w:pPr>
      <w:r>
        <w:rPr>
          <w:b/>
          <w:bCs/>
        </w:rPr>
        <w:t xml:space="preserve">Next steps </w:t>
      </w:r>
    </w:p>
    <w:p w14:paraId="6214819E" w14:textId="3B528C5A" w:rsidR="00277C80" w:rsidRDefault="00277C80" w:rsidP="00277C80">
      <w:pPr>
        <w:pStyle w:val="ListParagraph"/>
        <w:numPr>
          <w:ilvl w:val="0"/>
          <w:numId w:val="14"/>
        </w:numPr>
      </w:pPr>
      <w:r>
        <w:t>Discussion with primary care directorate to agree an area of focus (mid-late June)</w:t>
      </w:r>
    </w:p>
    <w:p w14:paraId="154F4E28" w14:textId="7D71F801" w:rsidR="00277C80" w:rsidRDefault="00277C80" w:rsidP="00277C80">
      <w:pPr>
        <w:pStyle w:val="ListParagraph"/>
        <w:numPr>
          <w:ilvl w:val="0"/>
          <w:numId w:val="14"/>
        </w:numPr>
      </w:pPr>
      <w:r>
        <w:t>Initial data review and further project scoping (late June-mid-July)</w:t>
      </w:r>
    </w:p>
    <w:p w14:paraId="48E5F6E2" w14:textId="3AF610D0" w:rsidR="00277C80" w:rsidRPr="00277C80" w:rsidRDefault="00277C80" w:rsidP="00AB018D">
      <w:pPr>
        <w:pStyle w:val="ListParagraph"/>
        <w:numPr>
          <w:ilvl w:val="0"/>
          <w:numId w:val="14"/>
        </w:numPr>
      </w:pPr>
      <w:r>
        <w:t>Establish project team, governance and approach (late July)</w:t>
      </w:r>
    </w:p>
    <w:p w14:paraId="48B9F16D" w14:textId="4C5CFFAD" w:rsidR="00AB018D" w:rsidRPr="00277C80" w:rsidRDefault="00AB018D" w:rsidP="00AB018D">
      <w:pPr>
        <w:rPr>
          <w:b/>
          <w:bCs/>
        </w:rPr>
      </w:pPr>
      <w:r w:rsidRPr="00AB018D">
        <w:rPr>
          <w:b/>
          <w:bCs/>
        </w:rPr>
        <w:t>Appendix</w:t>
      </w:r>
      <w:r w:rsidR="004043FF">
        <w:rPr>
          <w:b/>
          <w:bCs/>
        </w:rPr>
        <w:t xml:space="preserve"> 1</w:t>
      </w:r>
      <w:r>
        <w:rPr>
          <w:b/>
          <w:bCs/>
        </w:rPr>
        <w:t>: potential measures of inequality</w:t>
      </w:r>
    </w:p>
    <w:p w14:paraId="299E1D05" w14:textId="77777777" w:rsidR="00AB018D" w:rsidRPr="003E4BFF" w:rsidRDefault="00AB018D" w:rsidP="00AB018D">
      <w:r>
        <w:t>Potential outcome measures</w:t>
      </w:r>
    </w:p>
    <w:p w14:paraId="31CC1671" w14:textId="5E211700" w:rsidR="00AB018D" w:rsidRPr="00121F22" w:rsidRDefault="00AB018D" w:rsidP="00AB018D">
      <w:pPr>
        <w:pStyle w:val="ListParagraph"/>
        <w:numPr>
          <w:ilvl w:val="0"/>
          <w:numId w:val="8"/>
        </w:numPr>
        <w:rPr>
          <w:u w:val="single"/>
        </w:rPr>
      </w:pPr>
      <w:r w:rsidRPr="00121F22">
        <w:rPr>
          <w:u w:val="single"/>
        </w:rPr>
        <w:t>Access</w:t>
      </w:r>
      <w:r>
        <w:t>: registration; appointment waiting times; appointment type</w:t>
      </w:r>
      <w:r w:rsidR="009F004B">
        <w:t>; list turnover</w:t>
      </w:r>
    </w:p>
    <w:p w14:paraId="7D85CDC8" w14:textId="047C5556" w:rsidR="00AB018D" w:rsidRPr="00121F22" w:rsidRDefault="00AB018D" w:rsidP="00AB018D">
      <w:pPr>
        <w:pStyle w:val="ListParagraph"/>
        <w:numPr>
          <w:ilvl w:val="0"/>
          <w:numId w:val="8"/>
        </w:numPr>
        <w:rPr>
          <w:u w:val="single"/>
        </w:rPr>
      </w:pPr>
      <w:r>
        <w:rPr>
          <w:u w:val="single"/>
        </w:rPr>
        <w:t>Experiences/processes of care:</w:t>
      </w:r>
      <w:r>
        <w:t xml:space="preserve"> patient satisfaction scores; offer and uptake of preventative services (smoking cessation support, screening, vaccination, NHS Health Checks); cancer late diagnosis; QOF </w:t>
      </w:r>
      <w:r w:rsidR="00D91553">
        <w:t xml:space="preserve">prevalence and </w:t>
      </w:r>
      <w:r>
        <w:t>scores</w:t>
      </w:r>
      <w:r w:rsidR="002274A6">
        <w:t xml:space="preserve"> for specific priority conditions</w:t>
      </w:r>
      <w:r>
        <w:t>; IAPT referrals</w:t>
      </w:r>
    </w:p>
    <w:p w14:paraId="11345E9B" w14:textId="365A3721" w:rsidR="00AB018D" w:rsidRDefault="00AB018D" w:rsidP="00AB018D">
      <w:pPr>
        <w:pStyle w:val="ListParagraph"/>
        <w:numPr>
          <w:ilvl w:val="0"/>
          <w:numId w:val="8"/>
        </w:numPr>
      </w:pPr>
      <w:r>
        <w:rPr>
          <w:u w:val="single"/>
        </w:rPr>
        <w:t>Short/medium term o</w:t>
      </w:r>
      <w:r w:rsidRPr="003E4BFF">
        <w:rPr>
          <w:u w:val="single"/>
        </w:rPr>
        <w:t>utcomes</w:t>
      </w:r>
      <w:r>
        <w:rPr>
          <w:u w:val="single"/>
        </w:rPr>
        <w:t xml:space="preserve"> &amp; proxies</w:t>
      </w:r>
      <w:r w:rsidRPr="003E4BFF">
        <w:rPr>
          <w:u w:val="single"/>
        </w:rPr>
        <w:t>:</w:t>
      </w:r>
      <w:r>
        <w:t xml:space="preserve"> health behaviours (eg smoking status); mental health</w:t>
      </w:r>
      <w:r w:rsidR="00D91553">
        <w:t xml:space="preserve">; hypertension; diabetes; cancer; ACS emergency admissions </w:t>
      </w:r>
    </w:p>
    <w:p w14:paraId="211E17FC" w14:textId="77777777" w:rsidR="00AB018D" w:rsidRPr="00121F22" w:rsidRDefault="00AB018D" w:rsidP="00AB018D">
      <w:r>
        <w:t>Potential dimensions of inequality:</w:t>
      </w:r>
    </w:p>
    <w:p w14:paraId="1A8AD074" w14:textId="77777777" w:rsidR="00AB018D" w:rsidRDefault="00AB018D" w:rsidP="00AB018D">
      <w:pPr>
        <w:pStyle w:val="ListParagraph"/>
        <w:numPr>
          <w:ilvl w:val="0"/>
          <w:numId w:val="9"/>
        </w:numPr>
      </w:pPr>
      <w:r w:rsidRPr="00121F22">
        <w:rPr>
          <w:u w:val="single"/>
        </w:rPr>
        <w:t>Protected characteristics</w:t>
      </w:r>
      <w:r>
        <w:t>: age, race, disability, sex, gender reassignment, sexuality, marriage and civil partnership, pregnancy and maternity, and religion or belief</w:t>
      </w:r>
    </w:p>
    <w:p w14:paraId="5A6BA491" w14:textId="77777777" w:rsidR="00AB018D" w:rsidRDefault="00AB018D" w:rsidP="00AB018D">
      <w:pPr>
        <w:pStyle w:val="ListParagraph"/>
        <w:numPr>
          <w:ilvl w:val="0"/>
          <w:numId w:val="9"/>
        </w:numPr>
      </w:pPr>
      <w:r>
        <w:rPr>
          <w:u w:val="single"/>
        </w:rPr>
        <w:t>Inclusion health groups</w:t>
      </w:r>
      <w:r w:rsidRPr="00121F22">
        <w:t>:</w:t>
      </w:r>
      <w:r>
        <w:t xml:space="preserve"> any socially excluded group with complex needs including homeless people, sex workers, people from GRT communities, people with drug or alcohol dependence, vulnerable migrants, people in contact with the criminal justice system, victims or perpetrators of domestic violence.</w:t>
      </w:r>
    </w:p>
    <w:p w14:paraId="6E9531E1" w14:textId="72DE3928" w:rsidR="00AB018D" w:rsidRPr="00957BAD" w:rsidRDefault="00AB018D" w:rsidP="00AB018D">
      <w:pPr>
        <w:pStyle w:val="ListParagraph"/>
        <w:numPr>
          <w:ilvl w:val="0"/>
          <w:numId w:val="9"/>
        </w:numPr>
        <w:rPr>
          <w:u w:val="single"/>
        </w:rPr>
      </w:pPr>
      <w:r w:rsidRPr="00957BAD">
        <w:rPr>
          <w:u w:val="single"/>
        </w:rPr>
        <w:t>ELFT</w:t>
      </w:r>
      <w:r>
        <w:rPr>
          <w:u w:val="single"/>
        </w:rPr>
        <w:t xml:space="preserve"> inequalities workstream priority groups:</w:t>
      </w:r>
      <w:r>
        <w:t xml:space="preserve"> people experiencing multiple disadvantage (rough sleepers, carers, people with a learning disability, people living in care homes, families with young children, people living with addiction, people with no recourse to public funds), BAME communities, staff (race, disability, LGBTQ, intergenerational, WRES), social determinants (financial insecurity, food insecurity, poor housing, employment, digital exclusion, domestic violence), different stages in the lifecourse (children,</w:t>
      </w:r>
      <w:r w:rsidR="00E152DF">
        <w:t xml:space="preserve"> “ments health”?,</w:t>
      </w:r>
      <w:r>
        <w:t xml:space="preserve"> older people)  </w:t>
      </w:r>
      <w:r w:rsidRPr="00957BAD">
        <w:rPr>
          <w:u w:val="single"/>
        </w:rPr>
        <w:t xml:space="preserve"> </w:t>
      </w:r>
    </w:p>
    <w:p w14:paraId="6CA77175" w14:textId="77777777" w:rsidR="00AB018D" w:rsidRDefault="00AB018D" w:rsidP="00AB018D">
      <w:pPr>
        <w:pStyle w:val="ListParagraph"/>
        <w:numPr>
          <w:ilvl w:val="0"/>
          <w:numId w:val="9"/>
        </w:numPr>
      </w:pPr>
      <w:r>
        <w:rPr>
          <w:u w:val="single"/>
        </w:rPr>
        <w:t>Additional factors influencing health equity:</w:t>
      </w:r>
      <w:r>
        <w:t xml:space="preserve"> postcode-level index of multiple deprivation, occupation, income, level of education, exposure to adverse childhood experiences.  </w:t>
      </w:r>
    </w:p>
    <w:p w14:paraId="337B734D" w14:textId="26C9668B" w:rsidR="00AB018D" w:rsidRDefault="00AB018D">
      <w:pPr>
        <w:rPr>
          <w:b/>
          <w:bCs/>
        </w:rPr>
      </w:pPr>
    </w:p>
    <w:p w14:paraId="70C50161" w14:textId="71142915" w:rsidR="004043FF" w:rsidRDefault="004043FF" w:rsidP="004043FF">
      <w:pPr>
        <w:rPr>
          <w:b/>
          <w:bCs/>
        </w:rPr>
      </w:pPr>
      <w:r w:rsidRPr="004043FF">
        <w:rPr>
          <w:b/>
          <w:bCs/>
        </w:rPr>
        <w:t>Appendix 2</w:t>
      </w:r>
      <w:r>
        <w:rPr>
          <w:b/>
          <w:bCs/>
        </w:rPr>
        <w:t>: selected primary care indicators, by practice</w:t>
      </w:r>
    </w:p>
    <w:p w14:paraId="78F187EF" w14:textId="3461DECF" w:rsidR="004043FF" w:rsidRDefault="004043FF" w:rsidP="004043FF">
      <w:pPr>
        <w:rPr>
          <w:b/>
          <w:bCs/>
        </w:rPr>
      </w:pPr>
      <w:r>
        <w:rPr>
          <w:b/>
          <w:bCs/>
        </w:rPr>
        <w:t>Figure 1: trends in patient satisfaction at ELFT practices, in comparison to England</w:t>
      </w:r>
    </w:p>
    <w:p w14:paraId="42BD3723" w14:textId="1E53809D" w:rsidR="004043FF" w:rsidRDefault="004043FF" w:rsidP="004043FF">
      <w:pPr>
        <w:rPr>
          <w:b/>
          <w:bCs/>
        </w:rPr>
      </w:pPr>
      <w:r>
        <w:rPr>
          <w:noProof/>
        </w:rPr>
        <w:lastRenderedPageBreak/>
        <w:drawing>
          <wp:inline distT="0" distB="0" distL="0" distR="0" wp14:anchorId="0479BB6A" wp14:editId="18F8C501">
            <wp:extent cx="5731510" cy="2432685"/>
            <wp:effectExtent l="0" t="0" r="254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7">
                      <a:extLst>
                        <a:ext uri="{28A0092B-C50C-407E-A947-70E740481C1C}">
                          <a14:useLocalDpi xmlns:a14="http://schemas.microsoft.com/office/drawing/2010/main" val="0"/>
                        </a:ext>
                      </a:extLst>
                    </a:blip>
                    <a:stretch>
                      <a:fillRect/>
                    </a:stretch>
                  </pic:blipFill>
                  <pic:spPr>
                    <a:xfrm>
                      <a:off x="0" y="0"/>
                      <a:ext cx="5731510" cy="2432685"/>
                    </a:xfrm>
                    <a:prstGeom prst="rect">
                      <a:avLst/>
                    </a:prstGeom>
                  </pic:spPr>
                </pic:pic>
              </a:graphicData>
            </a:graphic>
          </wp:inline>
        </w:drawing>
      </w:r>
    </w:p>
    <w:p w14:paraId="1EAC8F05" w14:textId="22F3AAF0" w:rsidR="004043FF" w:rsidRDefault="004043FF" w:rsidP="004043FF">
      <w:pPr>
        <w:rPr>
          <w:b/>
          <w:bCs/>
        </w:rPr>
      </w:pPr>
      <w:r>
        <w:rPr>
          <w:b/>
          <w:bCs/>
        </w:rPr>
        <w:t>Disease prevalence</w:t>
      </w:r>
    </w:p>
    <w:p w14:paraId="151AF4C1" w14:textId="7FAB2765" w:rsidR="004043FF" w:rsidRDefault="004043FF" w:rsidP="004043FF">
      <w:pPr>
        <w:jc w:val="center"/>
        <w:rPr>
          <w:b/>
          <w:bCs/>
        </w:rPr>
      </w:pPr>
      <w:r>
        <w:rPr>
          <w:noProof/>
        </w:rPr>
        <w:drawing>
          <wp:inline distT="0" distB="0" distL="0" distR="0" wp14:anchorId="1D762651" wp14:editId="60257663">
            <wp:extent cx="4235450" cy="4095144"/>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8">
                      <a:extLst>
                        <a:ext uri="{28A0092B-C50C-407E-A947-70E740481C1C}">
                          <a14:useLocalDpi xmlns:a14="http://schemas.microsoft.com/office/drawing/2010/main" val="0"/>
                        </a:ext>
                      </a:extLst>
                    </a:blip>
                    <a:stretch>
                      <a:fillRect/>
                    </a:stretch>
                  </pic:blipFill>
                  <pic:spPr>
                    <a:xfrm>
                      <a:off x="0" y="0"/>
                      <a:ext cx="4235450" cy="4095144"/>
                    </a:xfrm>
                    <a:prstGeom prst="rect">
                      <a:avLst/>
                    </a:prstGeom>
                  </pic:spPr>
                </pic:pic>
              </a:graphicData>
            </a:graphic>
          </wp:inline>
        </w:drawing>
      </w:r>
    </w:p>
    <w:p w14:paraId="2E688427" w14:textId="77777777" w:rsidR="004043FF" w:rsidRDefault="004043FF" w:rsidP="004043FF">
      <w:pPr>
        <w:rPr>
          <w:b/>
          <w:bCs/>
        </w:rPr>
      </w:pPr>
    </w:p>
    <w:p w14:paraId="2ECFA090" w14:textId="462C593E" w:rsidR="004043FF" w:rsidRDefault="004043FF" w:rsidP="004043FF">
      <w:pPr>
        <w:rPr>
          <w:b/>
          <w:bCs/>
        </w:rPr>
      </w:pPr>
      <w:r>
        <w:rPr>
          <w:b/>
          <w:bCs/>
        </w:rPr>
        <w:t xml:space="preserve">Cancer screening </w:t>
      </w:r>
    </w:p>
    <w:p w14:paraId="0F03BA7E" w14:textId="7E5AE923" w:rsidR="004043FF" w:rsidRPr="004043FF" w:rsidRDefault="004043FF" w:rsidP="004043FF">
      <w:pPr>
        <w:jc w:val="center"/>
        <w:rPr>
          <w:b/>
          <w:bCs/>
        </w:rPr>
      </w:pPr>
      <w:r>
        <w:rPr>
          <w:noProof/>
        </w:rPr>
        <w:lastRenderedPageBreak/>
        <w:drawing>
          <wp:inline distT="0" distB="0" distL="0" distR="0" wp14:anchorId="00AEE545" wp14:editId="26BC6C5A">
            <wp:extent cx="4289645" cy="34099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9">
                      <a:extLst>
                        <a:ext uri="{28A0092B-C50C-407E-A947-70E740481C1C}">
                          <a14:useLocalDpi xmlns:a14="http://schemas.microsoft.com/office/drawing/2010/main" val="0"/>
                        </a:ext>
                      </a:extLst>
                    </a:blip>
                    <a:stretch>
                      <a:fillRect/>
                    </a:stretch>
                  </pic:blipFill>
                  <pic:spPr>
                    <a:xfrm>
                      <a:off x="0" y="0"/>
                      <a:ext cx="4289645" cy="3409950"/>
                    </a:xfrm>
                    <a:prstGeom prst="rect">
                      <a:avLst/>
                    </a:prstGeom>
                  </pic:spPr>
                </pic:pic>
              </a:graphicData>
            </a:graphic>
          </wp:inline>
        </w:drawing>
      </w:r>
    </w:p>
    <w:p w14:paraId="68446D7A" w14:textId="6D92E908" w:rsidR="004043FF" w:rsidRDefault="004043FF">
      <w:pPr>
        <w:rPr>
          <w:b/>
          <w:bCs/>
        </w:rPr>
      </w:pPr>
      <w:r>
        <w:rPr>
          <w:b/>
          <w:bCs/>
        </w:rPr>
        <w:t>Physical health risk factors</w:t>
      </w:r>
    </w:p>
    <w:p w14:paraId="5DFEB8C3" w14:textId="11826017" w:rsidR="004043FF" w:rsidRDefault="004043FF" w:rsidP="004043FF">
      <w:pPr>
        <w:jc w:val="center"/>
        <w:rPr>
          <w:b/>
          <w:bCs/>
        </w:rPr>
      </w:pPr>
      <w:r>
        <w:rPr>
          <w:noProof/>
        </w:rPr>
        <w:drawing>
          <wp:inline distT="0" distB="0" distL="0" distR="0" wp14:anchorId="248A32BB" wp14:editId="012B8F61">
            <wp:extent cx="4197350" cy="2776685"/>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0">
                      <a:extLst>
                        <a:ext uri="{28A0092B-C50C-407E-A947-70E740481C1C}">
                          <a14:useLocalDpi xmlns:a14="http://schemas.microsoft.com/office/drawing/2010/main" val="0"/>
                        </a:ext>
                      </a:extLst>
                    </a:blip>
                    <a:stretch>
                      <a:fillRect/>
                    </a:stretch>
                  </pic:blipFill>
                  <pic:spPr>
                    <a:xfrm>
                      <a:off x="0" y="0"/>
                      <a:ext cx="4197350" cy="2776685"/>
                    </a:xfrm>
                    <a:prstGeom prst="rect">
                      <a:avLst/>
                    </a:prstGeom>
                  </pic:spPr>
                </pic:pic>
              </a:graphicData>
            </a:graphic>
          </wp:inline>
        </w:drawing>
      </w:r>
    </w:p>
    <w:p w14:paraId="5CCF116A" w14:textId="77777777" w:rsidR="004043FF" w:rsidRDefault="004043FF">
      <w:pPr>
        <w:rPr>
          <w:b/>
          <w:bCs/>
        </w:rPr>
      </w:pPr>
    </w:p>
    <w:p w14:paraId="5640C78E" w14:textId="1002F71F" w:rsidR="004043FF" w:rsidRDefault="004043FF">
      <w:pPr>
        <w:rPr>
          <w:b/>
          <w:bCs/>
        </w:rPr>
      </w:pPr>
      <w:r>
        <w:rPr>
          <w:b/>
          <w:bCs/>
        </w:rPr>
        <w:t>Flu vaccination</w:t>
      </w:r>
    </w:p>
    <w:p w14:paraId="28E5C6D3" w14:textId="29EFA559" w:rsidR="004043FF" w:rsidRDefault="004043FF" w:rsidP="004043FF">
      <w:pPr>
        <w:jc w:val="center"/>
        <w:rPr>
          <w:b/>
          <w:bCs/>
        </w:rPr>
      </w:pPr>
      <w:r>
        <w:rPr>
          <w:noProof/>
        </w:rPr>
        <w:lastRenderedPageBreak/>
        <w:drawing>
          <wp:inline distT="0" distB="0" distL="0" distR="0" wp14:anchorId="5EA0FEFD" wp14:editId="7EBDE67D">
            <wp:extent cx="4146550" cy="3420697"/>
            <wp:effectExtent l="0" t="0" r="635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11">
                      <a:extLst>
                        <a:ext uri="{28A0092B-C50C-407E-A947-70E740481C1C}">
                          <a14:useLocalDpi xmlns:a14="http://schemas.microsoft.com/office/drawing/2010/main" val="0"/>
                        </a:ext>
                      </a:extLst>
                    </a:blip>
                    <a:stretch>
                      <a:fillRect/>
                    </a:stretch>
                  </pic:blipFill>
                  <pic:spPr>
                    <a:xfrm>
                      <a:off x="0" y="0"/>
                      <a:ext cx="4146550" cy="3420697"/>
                    </a:xfrm>
                    <a:prstGeom prst="rect">
                      <a:avLst/>
                    </a:prstGeom>
                  </pic:spPr>
                </pic:pic>
              </a:graphicData>
            </a:graphic>
          </wp:inline>
        </w:drawing>
      </w:r>
    </w:p>
    <w:p w14:paraId="69A71E79" w14:textId="2078E536" w:rsidR="004043FF" w:rsidRPr="004043FF" w:rsidRDefault="004043FF">
      <w:pPr>
        <w:rPr>
          <w:b/>
          <w:bCs/>
        </w:rPr>
      </w:pPr>
      <w:r w:rsidRPr="004043FF">
        <w:rPr>
          <w:b/>
          <w:bCs/>
        </w:rPr>
        <w:t>Care for people with mental health conditions</w:t>
      </w:r>
    </w:p>
    <w:p w14:paraId="67E83DED" w14:textId="21578EE0" w:rsidR="004043FF" w:rsidRDefault="004043FF" w:rsidP="004043FF">
      <w:pPr>
        <w:jc w:val="center"/>
        <w:rPr>
          <w:b/>
          <w:bCs/>
        </w:rPr>
      </w:pPr>
      <w:r>
        <w:rPr>
          <w:noProof/>
        </w:rPr>
        <w:drawing>
          <wp:inline distT="0" distB="0" distL="0" distR="0" wp14:anchorId="3710DE26" wp14:editId="540082D0">
            <wp:extent cx="4433953" cy="4400550"/>
            <wp:effectExtent l="0" t="0" r="508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12">
                      <a:extLst>
                        <a:ext uri="{28A0092B-C50C-407E-A947-70E740481C1C}">
                          <a14:useLocalDpi xmlns:a14="http://schemas.microsoft.com/office/drawing/2010/main" val="0"/>
                        </a:ext>
                      </a:extLst>
                    </a:blip>
                    <a:stretch>
                      <a:fillRect/>
                    </a:stretch>
                  </pic:blipFill>
                  <pic:spPr>
                    <a:xfrm>
                      <a:off x="0" y="0"/>
                      <a:ext cx="4433953" cy="4400550"/>
                    </a:xfrm>
                    <a:prstGeom prst="rect">
                      <a:avLst/>
                    </a:prstGeom>
                  </pic:spPr>
                </pic:pic>
              </a:graphicData>
            </a:graphic>
          </wp:inline>
        </w:drawing>
      </w:r>
    </w:p>
    <w:p w14:paraId="7414B3DC" w14:textId="77777777" w:rsidR="004043FF" w:rsidRDefault="004043FF">
      <w:pPr>
        <w:rPr>
          <w:b/>
          <w:bCs/>
        </w:rPr>
      </w:pPr>
    </w:p>
    <w:p w14:paraId="42B1C289" w14:textId="22031755" w:rsidR="00866FA3" w:rsidRDefault="00866FA3">
      <w:pPr>
        <w:rPr>
          <w:b/>
          <w:bCs/>
        </w:rPr>
      </w:pPr>
      <w:r>
        <w:rPr>
          <w:b/>
          <w:bCs/>
        </w:rPr>
        <w:t>References</w:t>
      </w:r>
    </w:p>
    <w:p w14:paraId="20A0AA9F" w14:textId="74A9E5AF" w:rsidR="004043FF" w:rsidRPr="004043FF" w:rsidRDefault="00866FA3" w:rsidP="004043FF">
      <w:pPr>
        <w:widowControl w:val="0"/>
        <w:autoSpaceDE w:val="0"/>
        <w:autoSpaceDN w:val="0"/>
        <w:adjustRightInd w:val="0"/>
        <w:spacing w:line="240" w:lineRule="auto"/>
        <w:ind w:left="640" w:hanging="640"/>
        <w:rPr>
          <w:rFonts w:ascii="Calibri" w:hAnsi="Calibri" w:cs="Calibri"/>
          <w:noProof/>
          <w:szCs w:val="24"/>
        </w:rPr>
      </w:pPr>
      <w:r>
        <w:rPr>
          <w:b/>
          <w:bCs/>
        </w:rPr>
        <w:lastRenderedPageBreak/>
        <w:fldChar w:fldCharType="begin" w:fldLock="1"/>
      </w:r>
      <w:r>
        <w:rPr>
          <w:b/>
          <w:bCs/>
        </w:rPr>
        <w:instrText xml:space="preserve">ADDIN Mendeley Bibliography CSL_BIBLIOGRAPHY </w:instrText>
      </w:r>
      <w:r>
        <w:rPr>
          <w:b/>
          <w:bCs/>
        </w:rPr>
        <w:fldChar w:fldCharType="separate"/>
      </w:r>
      <w:r w:rsidR="004043FF" w:rsidRPr="004043FF">
        <w:rPr>
          <w:rFonts w:ascii="Calibri" w:hAnsi="Calibri" w:cs="Calibri"/>
          <w:noProof/>
          <w:szCs w:val="24"/>
        </w:rPr>
        <w:t xml:space="preserve">1 </w:t>
      </w:r>
      <w:r w:rsidR="004043FF" w:rsidRPr="004043FF">
        <w:rPr>
          <w:rFonts w:ascii="Calibri" w:hAnsi="Calibri" w:cs="Calibri"/>
          <w:noProof/>
          <w:szCs w:val="24"/>
        </w:rPr>
        <w:tab/>
        <w:t>NHS England. NHS Long Term Plan. 2019. https://www.longtermplan.nhs.uk/online-version/overview-and-summary/ (accessed 28 May 2021).</w:t>
      </w:r>
    </w:p>
    <w:p w14:paraId="4EBE5347" w14:textId="77777777" w:rsidR="004043FF" w:rsidRPr="004043FF" w:rsidRDefault="004043FF" w:rsidP="004043FF">
      <w:pPr>
        <w:widowControl w:val="0"/>
        <w:autoSpaceDE w:val="0"/>
        <w:autoSpaceDN w:val="0"/>
        <w:adjustRightInd w:val="0"/>
        <w:spacing w:line="240" w:lineRule="auto"/>
        <w:ind w:left="640" w:hanging="640"/>
        <w:rPr>
          <w:rFonts w:ascii="Calibri" w:hAnsi="Calibri" w:cs="Calibri"/>
          <w:noProof/>
          <w:szCs w:val="24"/>
        </w:rPr>
      </w:pPr>
      <w:r w:rsidRPr="004043FF">
        <w:rPr>
          <w:rFonts w:ascii="Calibri" w:hAnsi="Calibri" w:cs="Calibri"/>
          <w:noProof/>
          <w:szCs w:val="24"/>
        </w:rPr>
        <w:t xml:space="preserve">2 </w:t>
      </w:r>
      <w:r w:rsidRPr="004043FF">
        <w:rPr>
          <w:rFonts w:ascii="Calibri" w:hAnsi="Calibri" w:cs="Calibri"/>
          <w:noProof/>
          <w:szCs w:val="24"/>
        </w:rPr>
        <w:tab/>
        <w:t>Department of Health and Social Care. The Government’s 2021-22 mandate to NHS England and NHS Improvement. 2021. www.gov.uk/dhsc (accessed 28 May 2021).</w:t>
      </w:r>
    </w:p>
    <w:p w14:paraId="768DA980" w14:textId="77777777" w:rsidR="004043FF" w:rsidRPr="004043FF" w:rsidRDefault="004043FF" w:rsidP="004043FF">
      <w:pPr>
        <w:widowControl w:val="0"/>
        <w:autoSpaceDE w:val="0"/>
        <w:autoSpaceDN w:val="0"/>
        <w:adjustRightInd w:val="0"/>
        <w:spacing w:line="240" w:lineRule="auto"/>
        <w:ind w:left="640" w:hanging="640"/>
        <w:rPr>
          <w:rFonts w:ascii="Calibri" w:hAnsi="Calibri" w:cs="Calibri"/>
          <w:noProof/>
          <w:szCs w:val="24"/>
        </w:rPr>
      </w:pPr>
      <w:r w:rsidRPr="004043FF">
        <w:rPr>
          <w:rFonts w:ascii="Calibri" w:hAnsi="Calibri" w:cs="Calibri"/>
          <w:noProof/>
          <w:szCs w:val="24"/>
        </w:rPr>
        <w:t xml:space="preserve">3 </w:t>
      </w:r>
      <w:r w:rsidRPr="004043FF">
        <w:rPr>
          <w:rFonts w:ascii="Calibri" w:hAnsi="Calibri" w:cs="Calibri"/>
          <w:noProof/>
          <w:szCs w:val="24"/>
        </w:rPr>
        <w:tab/>
        <w:t xml:space="preserve">NHS England &amp; NHS Improvement. Integrating care: Next steps to building strong and effective integrated care systems across England. 2020. </w:t>
      </w:r>
    </w:p>
    <w:p w14:paraId="33AC841E" w14:textId="77777777" w:rsidR="004043FF" w:rsidRPr="004043FF" w:rsidRDefault="004043FF" w:rsidP="004043FF">
      <w:pPr>
        <w:widowControl w:val="0"/>
        <w:autoSpaceDE w:val="0"/>
        <w:autoSpaceDN w:val="0"/>
        <w:adjustRightInd w:val="0"/>
        <w:spacing w:line="240" w:lineRule="auto"/>
        <w:ind w:left="640" w:hanging="640"/>
        <w:rPr>
          <w:rFonts w:ascii="Calibri" w:hAnsi="Calibri" w:cs="Calibri"/>
          <w:noProof/>
          <w:szCs w:val="24"/>
        </w:rPr>
      </w:pPr>
      <w:r w:rsidRPr="004043FF">
        <w:rPr>
          <w:rFonts w:ascii="Calibri" w:hAnsi="Calibri" w:cs="Calibri"/>
          <w:noProof/>
          <w:szCs w:val="24"/>
        </w:rPr>
        <w:t xml:space="preserve">4 </w:t>
      </w:r>
      <w:r w:rsidRPr="004043FF">
        <w:rPr>
          <w:rFonts w:ascii="Calibri" w:hAnsi="Calibri" w:cs="Calibri"/>
          <w:noProof/>
          <w:szCs w:val="24"/>
        </w:rPr>
        <w:tab/>
        <w:t>Williams E, Buck D, Babalola G. What are health inequalities? | The King’s Fund. 2020.https://www.kingsfund.org.uk/publications/what-are-health-inequalities (accessed 7 May 2021).</w:t>
      </w:r>
    </w:p>
    <w:p w14:paraId="7C554D09" w14:textId="77777777" w:rsidR="004043FF" w:rsidRPr="004043FF" w:rsidRDefault="004043FF" w:rsidP="004043FF">
      <w:pPr>
        <w:widowControl w:val="0"/>
        <w:autoSpaceDE w:val="0"/>
        <w:autoSpaceDN w:val="0"/>
        <w:adjustRightInd w:val="0"/>
        <w:spacing w:line="240" w:lineRule="auto"/>
        <w:ind w:left="640" w:hanging="640"/>
        <w:rPr>
          <w:rFonts w:ascii="Calibri" w:hAnsi="Calibri" w:cs="Calibri"/>
          <w:noProof/>
          <w:szCs w:val="24"/>
        </w:rPr>
      </w:pPr>
      <w:r w:rsidRPr="004043FF">
        <w:rPr>
          <w:rFonts w:ascii="Calibri" w:hAnsi="Calibri" w:cs="Calibri"/>
          <w:noProof/>
          <w:szCs w:val="24"/>
        </w:rPr>
        <w:t xml:space="preserve">5 </w:t>
      </w:r>
      <w:r w:rsidRPr="004043FF">
        <w:rPr>
          <w:rFonts w:ascii="Calibri" w:hAnsi="Calibri" w:cs="Calibri"/>
          <w:noProof/>
          <w:szCs w:val="24"/>
        </w:rPr>
        <w:tab/>
        <w:t>Public Health England. Reducing health inequalities: system, scale and sustainability. 2017. www.facebook.com/PublicHealthEngland (accessed 26 May 2021).</w:t>
      </w:r>
    </w:p>
    <w:p w14:paraId="6F793FD0" w14:textId="77777777" w:rsidR="004043FF" w:rsidRPr="004043FF" w:rsidRDefault="004043FF" w:rsidP="004043FF">
      <w:pPr>
        <w:widowControl w:val="0"/>
        <w:autoSpaceDE w:val="0"/>
        <w:autoSpaceDN w:val="0"/>
        <w:adjustRightInd w:val="0"/>
        <w:spacing w:line="240" w:lineRule="auto"/>
        <w:ind w:left="640" w:hanging="640"/>
        <w:rPr>
          <w:rFonts w:ascii="Calibri" w:hAnsi="Calibri" w:cs="Calibri"/>
          <w:noProof/>
          <w:szCs w:val="24"/>
        </w:rPr>
      </w:pPr>
      <w:r w:rsidRPr="004043FF">
        <w:rPr>
          <w:rFonts w:ascii="Calibri" w:hAnsi="Calibri" w:cs="Calibri"/>
          <w:noProof/>
          <w:szCs w:val="24"/>
        </w:rPr>
        <w:t xml:space="preserve">6 </w:t>
      </w:r>
      <w:r w:rsidRPr="004043FF">
        <w:rPr>
          <w:rFonts w:ascii="Calibri" w:hAnsi="Calibri" w:cs="Calibri"/>
          <w:noProof/>
          <w:szCs w:val="24"/>
        </w:rPr>
        <w:tab/>
        <w:t xml:space="preserve">Cookson R, Propper C, Asaria M, </w:t>
      </w:r>
      <w:r w:rsidRPr="004043FF">
        <w:rPr>
          <w:rFonts w:ascii="Calibri" w:hAnsi="Calibri" w:cs="Calibri"/>
          <w:i/>
          <w:iCs/>
          <w:noProof/>
          <w:szCs w:val="24"/>
        </w:rPr>
        <w:t>et al.</w:t>
      </w:r>
      <w:r w:rsidRPr="004043FF">
        <w:rPr>
          <w:rFonts w:ascii="Calibri" w:hAnsi="Calibri" w:cs="Calibri"/>
          <w:noProof/>
          <w:szCs w:val="24"/>
        </w:rPr>
        <w:t xml:space="preserve"> Socio-Economic Inequalities in Health Care in England. </w:t>
      </w:r>
      <w:r w:rsidRPr="004043FF">
        <w:rPr>
          <w:rFonts w:ascii="Calibri" w:hAnsi="Calibri" w:cs="Calibri"/>
          <w:i/>
          <w:iCs/>
          <w:noProof/>
          <w:szCs w:val="24"/>
        </w:rPr>
        <w:t>Fisc Stud</w:t>
      </w:r>
      <w:r w:rsidRPr="004043FF">
        <w:rPr>
          <w:rFonts w:ascii="Calibri" w:hAnsi="Calibri" w:cs="Calibri"/>
          <w:noProof/>
          <w:szCs w:val="24"/>
        </w:rPr>
        <w:t xml:space="preserve"> 2016;</w:t>
      </w:r>
      <w:r w:rsidRPr="004043FF">
        <w:rPr>
          <w:rFonts w:ascii="Calibri" w:hAnsi="Calibri" w:cs="Calibri"/>
          <w:b/>
          <w:bCs/>
          <w:noProof/>
          <w:szCs w:val="24"/>
        </w:rPr>
        <w:t>37</w:t>
      </w:r>
      <w:r w:rsidRPr="004043FF">
        <w:rPr>
          <w:rFonts w:ascii="Calibri" w:hAnsi="Calibri" w:cs="Calibri"/>
          <w:noProof/>
          <w:szCs w:val="24"/>
        </w:rPr>
        <w:t>:371–403. doi:10.1111/j.1475-5890.2016.12109</w:t>
      </w:r>
    </w:p>
    <w:p w14:paraId="1991FDFC" w14:textId="77777777" w:rsidR="004043FF" w:rsidRPr="004043FF" w:rsidRDefault="004043FF" w:rsidP="004043FF">
      <w:pPr>
        <w:widowControl w:val="0"/>
        <w:autoSpaceDE w:val="0"/>
        <w:autoSpaceDN w:val="0"/>
        <w:adjustRightInd w:val="0"/>
        <w:spacing w:line="240" w:lineRule="auto"/>
        <w:ind w:left="640" w:hanging="640"/>
        <w:rPr>
          <w:rFonts w:ascii="Calibri" w:hAnsi="Calibri" w:cs="Calibri"/>
          <w:noProof/>
          <w:szCs w:val="24"/>
        </w:rPr>
      </w:pPr>
      <w:r w:rsidRPr="004043FF">
        <w:rPr>
          <w:rFonts w:ascii="Calibri" w:hAnsi="Calibri" w:cs="Calibri"/>
          <w:noProof/>
          <w:szCs w:val="24"/>
        </w:rPr>
        <w:t xml:space="preserve">7 </w:t>
      </w:r>
      <w:r w:rsidRPr="004043FF">
        <w:rPr>
          <w:rFonts w:ascii="Calibri" w:hAnsi="Calibri" w:cs="Calibri"/>
          <w:noProof/>
          <w:szCs w:val="24"/>
        </w:rPr>
        <w:tab/>
        <w:t xml:space="preserve">Nazroo JY, Falaschetti E, Pierce M, </w:t>
      </w:r>
      <w:r w:rsidRPr="004043FF">
        <w:rPr>
          <w:rFonts w:ascii="Calibri" w:hAnsi="Calibri" w:cs="Calibri"/>
          <w:i/>
          <w:iCs/>
          <w:noProof/>
          <w:szCs w:val="24"/>
        </w:rPr>
        <w:t>et al.</w:t>
      </w:r>
      <w:r w:rsidRPr="004043FF">
        <w:rPr>
          <w:rFonts w:ascii="Calibri" w:hAnsi="Calibri" w:cs="Calibri"/>
          <w:noProof/>
          <w:szCs w:val="24"/>
        </w:rPr>
        <w:t xml:space="preserve"> Ethnic inequalities in access to and outcomes of healthcare: Analysis of the Health Survey for England. </w:t>
      </w:r>
      <w:r w:rsidRPr="004043FF">
        <w:rPr>
          <w:rFonts w:ascii="Calibri" w:hAnsi="Calibri" w:cs="Calibri"/>
          <w:i/>
          <w:iCs/>
          <w:noProof/>
          <w:szCs w:val="24"/>
        </w:rPr>
        <w:t>J Epidemiol Community Health</w:t>
      </w:r>
      <w:r w:rsidRPr="004043FF">
        <w:rPr>
          <w:rFonts w:ascii="Calibri" w:hAnsi="Calibri" w:cs="Calibri"/>
          <w:noProof/>
          <w:szCs w:val="24"/>
        </w:rPr>
        <w:t xml:space="preserve"> 2009;</w:t>
      </w:r>
      <w:r w:rsidRPr="004043FF">
        <w:rPr>
          <w:rFonts w:ascii="Calibri" w:hAnsi="Calibri" w:cs="Calibri"/>
          <w:b/>
          <w:bCs/>
          <w:noProof/>
          <w:szCs w:val="24"/>
        </w:rPr>
        <w:t>63</w:t>
      </w:r>
      <w:r w:rsidRPr="004043FF">
        <w:rPr>
          <w:rFonts w:ascii="Calibri" w:hAnsi="Calibri" w:cs="Calibri"/>
          <w:noProof/>
          <w:szCs w:val="24"/>
        </w:rPr>
        <w:t>:1022–7. doi:10.1136/jech.2009.089409</w:t>
      </w:r>
    </w:p>
    <w:p w14:paraId="10C963EC" w14:textId="77777777" w:rsidR="004043FF" w:rsidRPr="004043FF" w:rsidRDefault="004043FF" w:rsidP="004043FF">
      <w:pPr>
        <w:widowControl w:val="0"/>
        <w:autoSpaceDE w:val="0"/>
        <w:autoSpaceDN w:val="0"/>
        <w:adjustRightInd w:val="0"/>
        <w:spacing w:line="240" w:lineRule="auto"/>
        <w:ind w:left="640" w:hanging="640"/>
        <w:rPr>
          <w:rFonts w:ascii="Calibri" w:hAnsi="Calibri" w:cs="Calibri"/>
          <w:noProof/>
          <w:szCs w:val="24"/>
        </w:rPr>
      </w:pPr>
      <w:r w:rsidRPr="004043FF">
        <w:rPr>
          <w:rFonts w:ascii="Calibri" w:hAnsi="Calibri" w:cs="Calibri"/>
          <w:noProof/>
          <w:szCs w:val="24"/>
        </w:rPr>
        <w:t xml:space="preserve">8 </w:t>
      </w:r>
      <w:r w:rsidRPr="004043FF">
        <w:rPr>
          <w:rFonts w:ascii="Calibri" w:hAnsi="Calibri" w:cs="Calibri"/>
          <w:noProof/>
          <w:szCs w:val="24"/>
        </w:rPr>
        <w:tab/>
        <w:t>Majeed A, Maile EJ, Bindman AB. The primary care response to COVID-19 in England’s National Health Service. J. R. Soc. Med. 2020;</w:t>
      </w:r>
      <w:r w:rsidRPr="004043FF">
        <w:rPr>
          <w:rFonts w:ascii="Calibri" w:hAnsi="Calibri" w:cs="Calibri"/>
          <w:b/>
          <w:bCs/>
          <w:noProof/>
          <w:szCs w:val="24"/>
        </w:rPr>
        <w:t>113</w:t>
      </w:r>
      <w:r w:rsidRPr="004043FF">
        <w:rPr>
          <w:rFonts w:ascii="Calibri" w:hAnsi="Calibri" w:cs="Calibri"/>
          <w:noProof/>
          <w:szCs w:val="24"/>
        </w:rPr>
        <w:t>:208–10. doi:10.1177/0141076820931452</w:t>
      </w:r>
    </w:p>
    <w:p w14:paraId="190B1121" w14:textId="77777777" w:rsidR="004043FF" w:rsidRPr="004043FF" w:rsidRDefault="004043FF" w:rsidP="004043FF">
      <w:pPr>
        <w:widowControl w:val="0"/>
        <w:autoSpaceDE w:val="0"/>
        <w:autoSpaceDN w:val="0"/>
        <w:adjustRightInd w:val="0"/>
        <w:spacing w:line="240" w:lineRule="auto"/>
        <w:ind w:left="640" w:hanging="640"/>
        <w:rPr>
          <w:rFonts w:ascii="Calibri" w:hAnsi="Calibri" w:cs="Calibri"/>
          <w:noProof/>
        </w:rPr>
      </w:pPr>
      <w:r w:rsidRPr="004043FF">
        <w:rPr>
          <w:rFonts w:ascii="Calibri" w:hAnsi="Calibri" w:cs="Calibri"/>
          <w:noProof/>
          <w:szCs w:val="24"/>
        </w:rPr>
        <w:t xml:space="preserve">9 </w:t>
      </w:r>
      <w:r w:rsidRPr="004043FF">
        <w:rPr>
          <w:rFonts w:ascii="Calibri" w:hAnsi="Calibri" w:cs="Calibri"/>
          <w:noProof/>
          <w:szCs w:val="24"/>
        </w:rPr>
        <w:tab/>
        <w:t>RCGP. NHS pressures are not just about hospitals, says RCGP as GPs deliver record numbers of consultations. https://www.rcgp.org.uk/about-us/news/2021/may/nhs-pressures-are-not-just-about-hospitals.aspx (accessed 28 May 2021).</w:t>
      </w:r>
    </w:p>
    <w:p w14:paraId="6CEB58CD" w14:textId="15F414C6" w:rsidR="00D02FA7" w:rsidRPr="00866FA3" w:rsidRDefault="00866FA3" w:rsidP="00D02FA7">
      <w:pPr>
        <w:rPr>
          <w:b/>
          <w:bCs/>
        </w:rPr>
      </w:pPr>
      <w:r>
        <w:rPr>
          <w:b/>
          <w:bCs/>
        </w:rPr>
        <w:fldChar w:fldCharType="end"/>
      </w:r>
      <w:r w:rsidR="00D02FA7" w:rsidRPr="00866FA3">
        <w:rPr>
          <w:b/>
          <w:bCs/>
        </w:rPr>
        <w:t xml:space="preserve"> </w:t>
      </w:r>
    </w:p>
    <w:p w14:paraId="0D82884F" w14:textId="2903894B" w:rsidR="003C3071" w:rsidRPr="00866FA3" w:rsidRDefault="003C3071">
      <w:pPr>
        <w:rPr>
          <w:b/>
          <w:bCs/>
        </w:rPr>
      </w:pPr>
    </w:p>
    <w:sectPr w:rsidR="003C3071" w:rsidRPr="00866FA3">
      <w:pgSz w:w="11906" w:h="16838"/>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23008"/>
    <w:multiLevelType w:val="hybridMultilevel"/>
    <w:tmpl w:val="92F8B2A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41C5B4A"/>
    <w:multiLevelType w:val="hybridMultilevel"/>
    <w:tmpl w:val="E52C76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241686C"/>
    <w:multiLevelType w:val="hybridMultilevel"/>
    <w:tmpl w:val="7714DD9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F8156D0"/>
    <w:multiLevelType w:val="hybridMultilevel"/>
    <w:tmpl w:val="32A8D9A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231764F"/>
    <w:multiLevelType w:val="hybridMultilevel"/>
    <w:tmpl w:val="0666CE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9C10DE9"/>
    <w:multiLevelType w:val="hybridMultilevel"/>
    <w:tmpl w:val="B9022C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E2D3504"/>
    <w:multiLevelType w:val="hybridMultilevel"/>
    <w:tmpl w:val="3724B7F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30A57699"/>
    <w:multiLevelType w:val="hybridMultilevel"/>
    <w:tmpl w:val="18C80D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5734DC1"/>
    <w:multiLevelType w:val="hybridMultilevel"/>
    <w:tmpl w:val="538C7E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7991B0B"/>
    <w:multiLevelType w:val="multilevel"/>
    <w:tmpl w:val="329045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EF911CA"/>
    <w:multiLevelType w:val="hybridMultilevel"/>
    <w:tmpl w:val="4FD897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BDD2B2C"/>
    <w:multiLevelType w:val="hybridMultilevel"/>
    <w:tmpl w:val="C46AB88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C692E9A"/>
    <w:multiLevelType w:val="hybridMultilevel"/>
    <w:tmpl w:val="310E54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C7976E9"/>
    <w:multiLevelType w:val="hybridMultilevel"/>
    <w:tmpl w:val="17BC05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5DE7110"/>
    <w:multiLevelType w:val="hybridMultilevel"/>
    <w:tmpl w:val="63169C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D36377A"/>
    <w:multiLevelType w:val="hybridMultilevel"/>
    <w:tmpl w:val="99A27328"/>
    <w:lvl w:ilvl="0" w:tplc="7D0832BA">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B16775C"/>
    <w:multiLevelType w:val="hybridMultilevel"/>
    <w:tmpl w:val="BD609E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C5A003E"/>
    <w:multiLevelType w:val="hybridMultilevel"/>
    <w:tmpl w:val="E48443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F0D05A3"/>
    <w:multiLevelType w:val="hybridMultilevel"/>
    <w:tmpl w:val="CEC635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9D37167"/>
    <w:multiLevelType w:val="hybridMultilevel"/>
    <w:tmpl w:val="41025166"/>
    <w:lvl w:ilvl="0" w:tplc="6130FF3C">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B39197C"/>
    <w:multiLevelType w:val="hybridMultilevel"/>
    <w:tmpl w:val="D172965E"/>
    <w:lvl w:ilvl="0" w:tplc="11289C02">
      <w:start w:val="1"/>
      <w:numFmt w:val="bullet"/>
      <w:lvlText w:val=""/>
      <w:lvlJc w:val="left"/>
      <w:pPr>
        <w:ind w:left="720" w:hanging="360"/>
      </w:pPr>
      <w:rPr>
        <w:rFonts w:ascii="Symbol" w:hAnsi="Symbol" w:hint="default"/>
      </w:rPr>
    </w:lvl>
    <w:lvl w:ilvl="1" w:tplc="9B769FE8">
      <w:start w:val="1"/>
      <w:numFmt w:val="bullet"/>
      <w:lvlText w:val="o"/>
      <w:lvlJc w:val="left"/>
      <w:pPr>
        <w:ind w:left="1440" w:hanging="360"/>
      </w:pPr>
      <w:rPr>
        <w:rFonts w:ascii="Courier New" w:hAnsi="Courier New" w:hint="default"/>
      </w:rPr>
    </w:lvl>
    <w:lvl w:ilvl="2" w:tplc="1AF6C16A">
      <w:start w:val="1"/>
      <w:numFmt w:val="bullet"/>
      <w:lvlText w:val=""/>
      <w:lvlJc w:val="left"/>
      <w:pPr>
        <w:ind w:left="2160" w:hanging="360"/>
      </w:pPr>
      <w:rPr>
        <w:rFonts w:ascii="Wingdings" w:hAnsi="Wingdings" w:hint="default"/>
      </w:rPr>
    </w:lvl>
    <w:lvl w:ilvl="3" w:tplc="8594E4F2">
      <w:start w:val="1"/>
      <w:numFmt w:val="bullet"/>
      <w:lvlText w:val=""/>
      <w:lvlJc w:val="left"/>
      <w:pPr>
        <w:ind w:left="2880" w:hanging="360"/>
      </w:pPr>
      <w:rPr>
        <w:rFonts w:ascii="Symbol" w:hAnsi="Symbol" w:hint="default"/>
      </w:rPr>
    </w:lvl>
    <w:lvl w:ilvl="4" w:tplc="D3BE9F56">
      <w:start w:val="1"/>
      <w:numFmt w:val="bullet"/>
      <w:lvlText w:val="o"/>
      <w:lvlJc w:val="left"/>
      <w:pPr>
        <w:ind w:left="3600" w:hanging="360"/>
      </w:pPr>
      <w:rPr>
        <w:rFonts w:ascii="Courier New" w:hAnsi="Courier New" w:hint="default"/>
      </w:rPr>
    </w:lvl>
    <w:lvl w:ilvl="5" w:tplc="443E6C20">
      <w:start w:val="1"/>
      <w:numFmt w:val="bullet"/>
      <w:lvlText w:val=""/>
      <w:lvlJc w:val="left"/>
      <w:pPr>
        <w:ind w:left="4320" w:hanging="360"/>
      </w:pPr>
      <w:rPr>
        <w:rFonts w:ascii="Wingdings" w:hAnsi="Wingdings" w:hint="default"/>
      </w:rPr>
    </w:lvl>
    <w:lvl w:ilvl="6" w:tplc="758ACF9A">
      <w:start w:val="1"/>
      <w:numFmt w:val="bullet"/>
      <w:lvlText w:val=""/>
      <w:lvlJc w:val="left"/>
      <w:pPr>
        <w:ind w:left="5040" w:hanging="360"/>
      </w:pPr>
      <w:rPr>
        <w:rFonts w:ascii="Symbol" w:hAnsi="Symbol" w:hint="default"/>
      </w:rPr>
    </w:lvl>
    <w:lvl w:ilvl="7" w:tplc="BD10915C">
      <w:start w:val="1"/>
      <w:numFmt w:val="bullet"/>
      <w:lvlText w:val="o"/>
      <w:lvlJc w:val="left"/>
      <w:pPr>
        <w:ind w:left="5760" w:hanging="360"/>
      </w:pPr>
      <w:rPr>
        <w:rFonts w:ascii="Courier New" w:hAnsi="Courier New" w:hint="default"/>
      </w:rPr>
    </w:lvl>
    <w:lvl w:ilvl="8" w:tplc="F65CB0F6">
      <w:start w:val="1"/>
      <w:numFmt w:val="bullet"/>
      <w:lvlText w:val=""/>
      <w:lvlJc w:val="left"/>
      <w:pPr>
        <w:ind w:left="6480" w:hanging="360"/>
      </w:pPr>
      <w:rPr>
        <w:rFonts w:ascii="Wingdings" w:hAnsi="Wingdings" w:hint="default"/>
      </w:rPr>
    </w:lvl>
  </w:abstractNum>
  <w:num w:numId="1">
    <w:abstractNumId w:val="11"/>
  </w:num>
  <w:num w:numId="2">
    <w:abstractNumId w:val="6"/>
  </w:num>
  <w:num w:numId="3">
    <w:abstractNumId w:val="8"/>
  </w:num>
  <w:num w:numId="4">
    <w:abstractNumId w:val="13"/>
  </w:num>
  <w:num w:numId="5">
    <w:abstractNumId w:val="15"/>
  </w:num>
  <w:num w:numId="6">
    <w:abstractNumId w:val="19"/>
  </w:num>
  <w:num w:numId="7">
    <w:abstractNumId w:val="20"/>
  </w:num>
  <w:num w:numId="8">
    <w:abstractNumId w:val="2"/>
  </w:num>
  <w:num w:numId="9">
    <w:abstractNumId w:val="17"/>
  </w:num>
  <w:num w:numId="10">
    <w:abstractNumId w:val="18"/>
  </w:num>
  <w:num w:numId="11">
    <w:abstractNumId w:val="5"/>
  </w:num>
  <w:num w:numId="12">
    <w:abstractNumId w:val="12"/>
  </w:num>
  <w:num w:numId="13">
    <w:abstractNumId w:val="16"/>
  </w:num>
  <w:num w:numId="14">
    <w:abstractNumId w:val="3"/>
  </w:num>
  <w:num w:numId="15">
    <w:abstractNumId w:val="4"/>
  </w:num>
  <w:num w:numId="16">
    <w:abstractNumId w:val="1"/>
  </w:num>
  <w:num w:numId="17">
    <w:abstractNumId w:val="9"/>
  </w:num>
  <w:num w:numId="18">
    <w:abstractNumId w:val="7"/>
  </w:num>
  <w:num w:numId="19">
    <w:abstractNumId w:val="0"/>
  </w:num>
  <w:num w:numId="20">
    <w:abstractNumId w:val="10"/>
  </w:num>
  <w:num w:numId="2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5A08D4F"/>
    <w:rsid w:val="00082BF3"/>
    <w:rsid w:val="00121F22"/>
    <w:rsid w:val="001B2B65"/>
    <w:rsid w:val="001E0BC4"/>
    <w:rsid w:val="00207C7F"/>
    <w:rsid w:val="002274A6"/>
    <w:rsid w:val="00277C80"/>
    <w:rsid w:val="003C3071"/>
    <w:rsid w:val="003E4BFF"/>
    <w:rsid w:val="004043FF"/>
    <w:rsid w:val="004A23DF"/>
    <w:rsid w:val="004A32CB"/>
    <w:rsid w:val="00506594"/>
    <w:rsid w:val="005D02EF"/>
    <w:rsid w:val="00605651"/>
    <w:rsid w:val="0069601B"/>
    <w:rsid w:val="006A3E8E"/>
    <w:rsid w:val="006E6CC4"/>
    <w:rsid w:val="00757A7F"/>
    <w:rsid w:val="0076033D"/>
    <w:rsid w:val="007935C2"/>
    <w:rsid w:val="00866FA3"/>
    <w:rsid w:val="00957BAD"/>
    <w:rsid w:val="009A38D5"/>
    <w:rsid w:val="009F004B"/>
    <w:rsid w:val="00A244CF"/>
    <w:rsid w:val="00A4281A"/>
    <w:rsid w:val="00A473AA"/>
    <w:rsid w:val="00AB018D"/>
    <w:rsid w:val="00BA683A"/>
    <w:rsid w:val="00D02FA7"/>
    <w:rsid w:val="00D36771"/>
    <w:rsid w:val="00D91553"/>
    <w:rsid w:val="00DF78F4"/>
    <w:rsid w:val="00E152DF"/>
    <w:rsid w:val="00E4150B"/>
    <w:rsid w:val="01242157"/>
    <w:rsid w:val="02D9D173"/>
    <w:rsid w:val="03F86C4E"/>
    <w:rsid w:val="0440F8A9"/>
    <w:rsid w:val="05A08D4F"/>
    <w:rsid w:val="062E7F33"/>
    <w:rsid w:val="062F4C8A"/>
    <w:rsid w:val="0B077171"/>
    <w:rsid w:val="0B5B4B25"/>
    <w:rsid w:val="0BBAFB4E"/>
    <w:rsid w:val="0CE55551"/>
    <w:rsid w:val="0EE98C0C"/>
    <w:rsid w:val="0EFB2B9A"/>
    <w:rsid w:val="1148E885"/>
    <w:rsid w:val="13D69369"/>
    <w:rsid w:val="14FECF00"/>
    <w:rsid w:val="164BFC19"/>
    <w:rsid w:val="1942FEA3"/>
    <w:rsid w:val="19956B61"/>
    <w:rsid w:val="1B220D9D"/>
    <w:rsid w:val="1B74D5B4"/>
    <w:rsid w:val="1CF28F75"/>
    <w:rsid w:val="20FA07E3"/>
    <w:rsid w:val="259F1217"/>
    <w:rsid w:val="26102B6B"/>
    <w:rsid w:val="26A24E91"/>
    <w:rsid w:val="29D600C0"/>
    <w:rsid w:val="2B66462D"/>
    <w:rsid w:val="2B7DD1F4"/>
    <w:rsid w:val="2BB61FAD"/>
    <w:rsid w:val="2C164121"/>
    <w:rsid w:val="2F4F757A"/>
    <w:rsid w:val="30EB45DB"/>
    <w:rsid w:val="3455E9EA"/>
    <w:rsid w:val="345D579B"/>
    <w:rsid w:val="348420D0"/>
    <w:rsid w:val="360C765A"/>
    <w:rsid w:val="373A566D"/>
    <w:rsid w:val="3D2AD829"/>
    <w:rsid w:val="408642EC"/>
    <w:rsid w:val="44443081"/>
    <w:rsid w:val="45E124BE"/>
    <w:rsid w:val="4654FCC8"/>
    <w:rsid w:val="4693C8A8"/>
    <w:rsid w:val="4755EF35"/>
    <w:rsid w:val="4A957D7D"/>
    <w:rsid w:val="4BA42F73"/>
    <w:rsid w:val="4DDC61A6"/>
    <w:rsid w:val="4F683648"/>
    <w:rsid w:val="4F68EEA0"/>
    <w:rsid w:val="5037B223"/>
    <w:rsid w:val="523FE761"/>
    <w:rsid w:val="543C5FC3"/>
    <w:rsid w:val="550C481A"/>
    <w:rsid w:val="55D83024"/>
    <w:rsid w:val="57740085"/>
    <w:rsid w:val="5D427F05"/>
    <w:rsid w:val="60C22850"/>
    <w:rsid w:val="6100D969"/>
    <w:rsid w:val="628A1B8A"/>
    <w:rsid w:val="6498C086"/>
    <w:rsid w:val="651CF2A8"/>
    <w:rsid w:val="6523D946"/>
    <w:rsid w:val="65D79CB1"/>
    <w:rsid w:val="66290545"/>
    <w:rsid w:val="6874487F"/>
    <w:rsid w:val="6A1342BC"/>
    <w:rsid w:val="6A7B24C8"/>
    <w:rsid w:val="6EF7108F"/>
    <w:rsid w:val="71E1EE49"/>
    <w:rsid w:val="71F278CE"/>
    <w:rsid w:val="73B10D7F"/>
    <w:rsid w:val="752A1990"/>
    <w:rsid w:val="7756688C"/>
    <w:rsid w:val="79610895"/>
    <w:rsid w:val="7C2F8DCF"/>
    <w:rsid w:val="7F132EFF"/>
    <w:rsid w:val="7FC6526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A08D4F"/>
  <w15:chartTrackingRefBased/>
  <w15:docId w15:val="{BBF201CA-209C-4AF2-AE4B-2D7C04834C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66FA3"/>
    <w:pPr>
      <w:ind w:left="720"/>
      <w:contextualSpacing/>
    </w:pPr>
  </w:style>
  <w:style w:type="table" w:styleId="TableGrid">
    <w:name w:val="Table Grid"/>
    <w:basedOn w:val="TableNormal"/>
    <w:uiPriority w:val="39"/>
    <w:rsid w:val="00866F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DefaultParagraphFont"/>
    <w:rsid w:val="00207C7F"/>
  </w:style>
  <w:style w:type="character" w:customStyle="1" w:styleId="eop">
    <w:name w:val="eop"/>
    <w:basedOn w:val="DefaultParagraphFont"/>
    <w:rsid w:val="00207C7F"/>
  </w:style>
  <w:style w:type="character" w:styleId="CommentReference">
    <w:name w:val="annotation reference"/>
    <w:basedOn w:val="DefaultParagraphFont"/>
    <w:uiPriority w:val="99"/>
    <w:semiHidden/>
    <w:unhideWhenUsed/>
    <w:rsid w:val="003E4BFF"/>
    <w:rPr>
      <w:sz w:val="16"/>
      <w:szCs w:val="16"/>
    </w:rPr>
  </w:style>
  <w:style w:type="paragraph" w:styleId="CommentText">
    <w:name w:val="annotation text"/>
    <w:basedOn w:val="Normal"/>
    <w:link w:val="CommentTextChar"/>
    <w:uiPriority w:val="99"/>
    <w:semiHidden/>
    <w:unhideWhenUsed/>
    <w:rsid w:val="003E4BFF"/>
    <w:pPr>
      <w:spacing w:line="240" w:lineRule="auto"/>
    </w:pPr>
    <w:rPr>
      <w:sz w:val="20"/>
      <w:szCs w:val="20"/>
    </w:rPr>
  </w:style>
  <w:style w:type="character" w:customStyle="1" w:styleId="CommentTextChar">
    <w:name w:val="Comment Text Char"/>
    <w:basedOn w:val="DefaultParagraphFont"/>
    <w:link w:val="CommentText"/>
    <w:uiPriority w:val="99"/>
    <w:semiHidden/>
    <w:rsid w:val="003E4BFF"/>
    <w:rPr>
      <w:sz w:val="20"/>
      <w:szCs w:val="20"/>
    </w:rPr>
  </w:style>
  <w:style w:type="paragraph" w:styleId="CommentSubject">
    <w:name w:val="annotation subject"/>
    <w:basedOn w:val="CommentText"/>
    <w:next w:val="CommentText"/>
    <w:link w:val="CommentSubjectChar"/>
    <w:uiPriority w:val="99"/>
    <w:semiHidden/>
    <w:unhideWhenUsed/>
    <w:rsid w:val="003E4BFF"/>
    <w:rPr>
      <w:b/>
      <w:bCs/>
    </w:rPr>
  </w:style>
  <w:style w:type="character" w:customStyle="1" w:styleId="CommentSubjectChar">
    <w:name w:val="Comment Subject Char"/>
    <w:basedOn w:val="CommentTextChar"/>
    <w:link w:val="CommentSubject"/>
    <w:uiPriority w:val="99"/>
    <w:semiHidden/>
    <w:rsid w:val="003E4BFF"/>
    <w:rPr>
      <w:b/>
      <w:bCs/>
      <w:sz w:val="20"/>
      <w:szCs w:val="20"/>
    </w:rPr>
  </w:style>
  <w:style w:type="paragraph" w:styleId="Revision">
    <w:name w:val="Revision"/>
    <w:hidden/>
    <w:uiPriority w:val="99"/>
    <w:semiHidden/>
    <w:rsid w:val="00506594"/>
    <w:pPr>
      <w:spacing w:after="0" w:line="240" w:lineRule="auto"/>
    </w:pPr>
  </w:style>
  <w:style w:type="paragraph" w:styleId="BalloonText">
    <w:name w:val="Balloon Text"/>
    <w:basedOn w:val="Normal"/>
    <w:link w:val="BalloonTextChar"/>
    <w:uiPriority w:val="99"/>
    <w:semiHidden/>
    <w:unhideWhenUsed/>
    <w:rsid w:val="00A473A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473A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991894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DDD2F1-0A53-4E7A-9023-052204D62B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1259</TotalTime>
  <Pages>10</Pages>
  <Words>4744</Words>
  <Characters>27044</Characters>
  <Application>Microsoft Office Word</Application>
  <DocSecurity>0</DocSecurity>
  <Lines>225</Lines>
  <Paragraphs>63</Paragraphs>
  <ScaleCrop>false</ScaleCrop>
  <Company/>
  <LinksUpToDate>false</LinksUpToDate>
  <CharactersWithSpaces>31725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HUMPHREYS, Emily (EAST LONDON NHS FOUNDATION TRUST)</dc:creator>
  <cp:keywords/>
  <dc:description/>
  <cp:lastModifiedBy>HUMPHREYS, Emily (EAST LONDON NHS FOUNDATION TRUST)</cp:lastModifiedBy>
  <cp:revision>38</cp:revision>
  <dcterms:created xsi:type="dcterms:W3CDTF">2021-05-07T12:51:00Z</dcterms:created>
  <dcterms:modified xsi:type="dcterms:W3CDTF">2021-06-15T10:13:00Z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http://www.zotero.org/styles/bmj</vt:lpwstr>
  </property>
  <property fmtid="{D5CDD505-2E9C-101B-9397-08002B2CF9AE}" pid="5" name="Mendeley Recent Style Name 1_1">
    <vt:lpwstr>BMJ</vt:lpwstr>
  </property>
  <property fmtid="{D5CDD505-2E9C-101B-9397-08002B2CF9AE}" pid="6" name="Mendeley Recent Style Id 2_1">
    <vt:lpwstr>http://www.zotero.org/styles/harvard-cite-them-right</vt:lpwstr>
  </property>
  <property fmtid="{D5CDD505-2E9C-101B-9397-08002B2CF9AE}" pid="7" name="Mendeley Recent Style Name 2_1">
    <vt:lpwstr>Cite Them Right 10th edition - Harvard</vt:lpwstr>
  </property>
  <property fmtid="{D5CDD505-2E9C-101B-9397-08002B2CF9AE}" pid="8" name="Mendeley Recent Style Id 3_1">
    <vt:lpwstr>http://www.zotero.org/styles/elsevier-vancouver</vt:lpwstr>
  </property>
  <property fmtid="{D5CDD505-2E9C-101B-9397-08002B2CF9AE}" pid="9" name="Mendeley Recent Style Name 3_1">
    <vt:lpwstr>Elsevier - Vancouver</vt:lpwstr>
  </property>
  <property fmtid="{D5CDD505-2E9C-101B-9397-08002B2CF9AE}" pid="10" name="Mendeley Recent Style Id 4_1">
    <vt:lpwstr>http://www.zotero.org/styles/ieee</vt:lpwstr>
  </property>
  <property fmtid="{D5CDD505-2E9C-101B-9397-08002B2CF9AE}" pid="11" name="Mendeley Recent Style Name 4_1">
    <vt:lpwstr>IEEE</vt:lpwstr>
  </property>
  <property fmtid="{D5CDD505-2E9C-101B-9397-08002B2CF9AE}" pid="12" name="Mendeley Recent Style Id 5_1">
    <vt:lpwstr>http://www.zotero.org/styles/modern-humanities-research-association</vt:lpwstr>
  </property>
  <property fmtid="{D5CDD505-2E9C-101B-9397-08002B2CF9AE}" pid="13" name="Mendeley Recent Style Name 5_1">
    <vt:lpwstr>Modern Humanities Research Association 3rd edition (note with bibliography)</vt:lpwstr>
  </property>
  <property fmtid="{D5CDD505-2E9C-101B-9397-08002B2CF9AE}" pid="14" name="Mendeley Recent Style Id 6_1">
    <vt:lpwstr>http://www.zotero.org/styles/modern-language-association</vt:lpwstr>
  </property>
  <property fmtid="{D5CDD505-2E9C-101B-9397-08002B2CF9AE}" pid="15" name="Mendeley Recent Style Name 6_1">
    <vt:lpwstr>Modern Language Association 8th edition</vt:lpwstr>
  </property>
  <property fmtid="{D5CDD505-2E9C-101B-9397-08002B2CF9AE}" pid="16" name="Mendeley Recent Style Id 7_1">
    <vt:lpwstr>http://www.zotero.org/styles/nature</vt:lpwstr>
  </property>
  <property fmtid="{D5CDD505-2E9C-101B-9397-08002B2CF9AE}" pid="17" name="Mendeley Recent Style Name 7_1">
    <vt:lpwstr>Nature</vt:lpwstr>
  </property>
  <property fmtid="{D5CDD505-2E9C-101B-9397-08002B2CF9AE}" pid="18" name="Mendeley Recent Style Id 8_1">
    <vt:lpwstr>http://www.zotero.org/styles/preventive-medicine</vt:lpwstr>
  </property>
  <property fmtid="{D5CDD505-2E9C-101B-9397-08002B2CF9AE}" pid="19" name="Mendeley Recent Style Name 8_1">
    <vt:lpwstr>Preventive Medicine</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y fmtid="{D5CDD505-2E9C-101B-9397-08002B2CF9AE}" pid="22" name="Mendeley Document_1">
    <vt:lpwstr>True</vt:lpwstr>
  </property>
  <property fmtid="{D5CDD505-2E9C-101B-9397-08002B2CF9AE}" pid="23" name="Mendeley Unique User Id_1">
    <vt:lpwstr>50389c29-c0e0-321c-bcca-03063d75b6f7</vt:lpwstr>
  </property>
  <property fmtid="{D5CDD505-2E9C-101B-9397-08002B2CF9AE}" pid="24" name="Mendeley Citation Style_1">
    <vt:lpwstr>http://www.zotero.org/styles/bmj</vt:lpwstr>
  </property>
</Properties>
</file>