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19" w:rsidRPr="00461CCA" w:rsidRDefault="006F3719">
      <w:pPr>
        <w:rPr>
          <w:rFonts w:asciiTheme="minorHAnsi" w:hAnsiTheme="minorHAnsi"/>
        </w:rPr>
      </w:pPr>
      <w:bookmarkStart w:id="0" w:name="_GoBack"/>
      <w:bookmarkEnd w:id="0"/>
    </w:p>
    <w:p w:rsidR="006F3719" w:rsidRPr="00461CCA" w:rsidRDefault="006F3719" w:rsidP="006F3719">
      <w:pPr>
        <w:rPr>
          <w:rFonts w:asciiTheme="minorHAnsi" w:hAnsiTheme="minorHAnsi"/>
          <w:sz w:val="24"/>
        </w:rPr>
      </w:pPr>
    </w:p>
    <w:p w:rsidR="006F3719" w:rsidRPr="00461CCA" w:rsidRDefault="006F3719" w:rsidP="006F3719">
      <w:pPr>
        <w:jc w:val="center"/>
        <w:rPr>
          <w:rFonts w:asciiTheme="minorHAnsi" w:hAnsiTheme="minorHAnsi"/>
          <w:sz w:val="24"/>
        </w:rPr>
      </w:pPr>
    </w:p>
    <w:p w:rsidR="006F3719" w:rsidRPr="00461CCA" w:rsidRDefault="006F3719" w:rsidP="006F3719">
      <w:pPr>
        <w:jc w:val="center"/>
        <w:rPr>
          <w:rFonts w:asciiTheme="minorHAnsi" w:hAnsiTheme="minorHAnsi"/>
          <w:sz w:val="24"/>
        </w:rPr>
      </w:pPr>
    </w:p>
    <w:p w:rsidR="006F3719" w:rsidRPr="00461CCA" w:rsidRDefault="006F3719" w:rsidP="006F3719">
      <w:pPr>
        <w:jc w:val="center"/>
        <w:rPr>
          <w:rFonts w:asciiTheme="minorHAnsi" w:hAnsiTheme="minorHAnsi"/>
          <w:sz w:val="44"/>
          <w:szCs w:val="44"/>
        </w:rPr>
      </w:pPr>
    </w:p>
    <w:p w:rsidR="00BD3053" w:rsidRDefault="00BD3053" w:rsidP="006F3719">
      <w:pPr>
        <w:jc w:val="center"/>
        <w:rPr>
          <w:rFonts w:asciiTheme="minorHAnsi" w:hAnsiTheme="minorHAnsi" w:cs="Arial"/>
          <w:bCs/>
          <w:sz w:val="44"/>
          <w:szCs w:val="44"/>
        </w:rPr>
      </w:pPr>
      <w:r>
        <w:rPr>
          <w:rFonts w:asciiTheme="minorHAnsi" w:hAnsiTheme="minorHAnsi" w:cs="Arial"/>
          <w:bCs/>
          <w:sz w:val="44"/>
          <w:szCs w:val="44"/>
        </w:rPr>
        <w:t xml:space="preserve">Nicotine Replacement Guidelines </w:t>
      </w:r>
    </w:p>
    <w:p w:rsidR="006F3719" w:rsidRDefault="00BD3053" w:rsidP="006F3719">
      <w:pPr>
        <w:jc w:val="center"/>
        <w:rPr>
          <w:rFonts w:asciiTheme="minorHAnsi" w:hAnsiTheme="minorHAnsi" w:cs="Arial"/>
          <w:bCs/>
          <w:sz w:val="44"/>
          <w:szCs w:val="44"/>
        </w:rPr>
      </w:pPr>
      <w:r>
        <w:rPr>
          <w:rFonts w:asciiTheme="minorHAnsi" w:hAnsiTheme="minorHAnsi" w:cs="Arial"/>
          <w:bCs/>
          <w:sz w:val="44"/>
          <w:szCs w:val="44"/>
        </w:rPr>
        <w:t xml:space="preserve">(Guidelines on the </w:t>
      </w:r>
      <w:r w:rsidR="00461CCA" w:rsidRPr="00461CCA">
        <w:rPr>
          <w:rFonts w:asciiTheme="minorHAnsi" w:hAnsiTheme="minorHAnsi" w:cs="Arial"/>
          <w:bCs/>
          <w:sz w:val="44"/>
          <w:szCs w:val="44"/>
        </w:rPr>
        <w:t xml:space="preserve">prescribing, supply and administration of smoking cessation and nicotine replacement pharmacotherapy </w:t>
      </w:r>
      <w:r w:rsidR="00685C9F">
        <w:rPr>
          <w:rFonts w:asciiTheme="minorHAnsi" w:hAnsiTheme="minorHAnsi" w:cs="Arial"/>
          <w:bCs/>
          <w:sz w:val="44"/>
          <w:szCs w:val="44"/>
        </w:rPr>
        <w:t>for patients and staff</w:t>
      </w:r>
      <w:r>
        <w:rPr>
          <w:rFonts w:asciiTheme="minorHAnsi" w:hAnsiTheme="minorHAnsi" w:cs="Arial"/>
          <w:bCs/>
          <w:sz w:val="44"/>
          <w:szCs w:val="44"/>
        </w:rPr>
        <w:t>)</w:t>
      </w:r>
    </w:p>
    <w:p w:rsidR="006F3719" w:rsidRPr="00461CCA" w:rsidRDefault="006F3719" w:rsidP="006F3719">
      <w:pPr>
        <w:rPr>
          <w:rFonts w:asciiTheme="minorHAnsi" w:hAnsiTheme="minorHAnsi"/>
          <w:sz w:val="24"/>
        </w:rPr>
      </w:pPr>
    </w:p>
    <w:p w:rsidR="006F3719" w:rsidRPr="00461CCA" w:rsidRDefault="006F3719" w:rsidP="006F3719">
      <w:pPr>
        <w:rPr>
          <w:rFonts w:asciiTheme="minorHAnsi" w:hAnsiTheme="minorHAnsi"/>
          <w:sz w:val="24"/>
        </w:rPr>
      </w:pPr>
    </w:p>
    <w:p w:rsidR="006F3719" w:rsidRPr="00461CCA" w:rsidRDefault="006F3719" w:rsidP="006F3719">
      <w:pPr>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Version:</w:t>
            </w:r>
          </w:p>
        </w:tc>
        <w:tc>
          <w:tcPr>
            <w:tcW w:w="4487" w:type="dxa"/>
          </w:tcPr>
          <w:p w:rsidR="006F3719" w:rsidRPr="00461CCA" w:rsidRDefault="00090003" w:rsidP="00223D9D">
            <w:pPr>
              <w:spacing w:before="40" w:after="40"/>
              <w:rPr>
                <w:rFonts w:asciiTheme="minorHAnsi" w:hAnsiTheme="minorHAnsi"/>
                <w:sz w:val="24"/>
              </w:rPr>
            </w:pPr>
            <w:r>
              <w:rPr>
                <w:rFonts w:asciiTheme="minorHAnsi" w:hAnsiTheme="minorHAnsi"/>
                <w:sz w:val="24"/>
              </w:rPr>
              <w:t>3</w:t>
            </w:r>
            <w:r w:rsidR="00461CCA" w:rsidRPr="00461CCA">
              <w:rPr>
                <w:rFonts w:asciiTheme="minorHAnsi" w:hAnsiTheme="minorHAnsi"/>
                <w:sz w:val="24"/>
              </w:rPr>
              <w:t>.0</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Ratified by:</w:t>
            </w:r>
          </w:p>
        </w:tc>
        <w:tc>
          <w:tcPr>
            <w:tcW w:w="4487" w:type="dxa"/>
          </w:tcPr>
          <w:p w:rsidR="006F3719"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Date ratified:</w:t>
            </w:r>
          </w:p>
        </w:tc>
        <w:tc>
          <w:tcPr>
            <w:tcW w:w="4487" w:type="dxa"/>
          </w:tcPr>
          <w:p w:rsidR="006F3719" w:rsidRPr="00461CCA" w:rsidRDefault="00090003" w:rsidP="00223D9D">
            <w:pPr>
              <w:spacing w:before="40" w:after="40"/>
              <w:rPr>
                <w:rFonts w:asciiTheme="minorHAnsi" w:hAnsiTheme="minorHAnsi"/>
                <w:sz w:val="24"/>
              </w:rPr>
            </w:pPr>
            <w:r>
              <w:rPr>
                <w:rFonts w:asciiTheme="minorHAnsi" w:hAnsiTheme="minorHAnsi"/>
                <w:sz w:val="24"/>
              </w:rPr>
              <w:t>January 2016 (version 3)</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Name of originator/author:</w:t>
            </w:r>
          </w:p>
        </w:tc>
        <w:tc>
          <w:tcPr>
            <w:tcW w:w="4487" w:type="dxa"/>
          </w:tcPr>
          <w:p w:rsidR="0033264A" w:rsidRDefault="008C29C3" w:rsidP="00223D9D">
            <w:pPr>
              <w:spacing w:before="40" w:after="40"/>
              <w:rPr>
                <w:rFonts w:asciiTheme="minorHAnsi" w:hAnsiTheme="minorHAnsi" w:cs="Arial"/>
                <w:sz w:val="24"/>
              </w:rPr>
            </w:pPr>
            <w:r>
              <w:rPr>
                <w:rFonts w:asciiTheme="minorHAnsi" w:hAnsiTheme="minorHAnsi" w:cs="Arial"/>
                <w:sz w:val="24"/>
              </w:rPr>
              <w:t>James Innes, D</w:t>
            </w:r>
            <w:r w:rsidR="0033264A">
              <w:rPr>
                <w:rFonts w:asciiTheme="minorHAnsi" w:hAnsiTheme="minorHAnsi" w:cs="Arial"/>
                <w:sz w:val="24"/>
              </w:rPr>
              <w:t xml:space="preserve">eputy </w:t>
            </w:r>
            <w:r>
              <w:rPr>
                <w:rFonts w:asciiTheme="minorHAnsi" w:hAnsiTheme="minorHAnsi" w:cs="Arial"/>
                <w:sz w:val="24"/>
              </w:rPr>
              <w:t>C</w:t>
            </w:r>
            <w:r w:rsidR="0033264A">
              <w:rPr>
                <w:rFonts w:asciiTheme="minorHAnsi" w:hAnsiTheme="minorHAnsi" w:cs="Arial"/>
                <w:sz w:val="24"/>
              </w:rPr>
              <w:t xml:space="preserve">hief </w:t>
            </w:r>
            <w:r>
              <w:rPr>
                <w:rFonts w:asciiTheme="minorHAnsi" w:hAnsiTheme="minorHAnsi" w:cs="Arial"/>
                <w:sz w:val="24"/>
              </w:rPr>
              <w:t>P</w:t>
            </w:r>
            <w:r w:rsidR="0033264A">
              <w:rPr>
                <w:rFonts w:asciiTheme="minorHAnsi" w:hAnsiTheme="minorHAnsi" w:cs="Arial"/>
                <w:sz w:val="24"/>
              </w:rPr>
              <w:t>harmacist</w:t>
            </w:r>
          </w:p>
          <w:p w:rsidR="0033264A" w:rsidRDefault="008C29C3" w:rsidP="00223D9D">
            <w:pPr>
              <w:spacing w:before="40" w:after="40"/>
              <w:rPr>
                <w:rFonts w:asciiTheme="minorHAnsi" w:hAnsiTheme="minorHAnsi" w:cs="Arial"/>
                <w:sz w:val="24"/>
              </w:rPr>
            </w:pPr>
            <w:r>
              <w:rPr>
                <w:rFonts w:asciiTheme="minorHAnsi" w:hAnsiTheme="minorHAnsi" w:cs="Arial"/>
                <w:sz w:val="24"/>
              </w:rPr>
              <w:t>Shameem Mir, Chief P</w:t>
            </w:r>
            <w:r w:rsidR="0033264A">
              <w:rPr>
                <w:rFonts w:asciiTheme="minorHAnsi" w:hAnsiTheme="minorHAnsi" w:cs="Arial"/>
                <w:sz w:val="24"/>
              </w:rPr>
              <w:t>harmacist</w:t>
            </w:r>
          </w:p>
          <w:p w:rsidR="0033264A" w:rsidRDefault="0033264A" w:rsidP="00223D9D">
            <w:pPr>
              <w:spacing w:before="40" w:after="40"/>
              <w:rPr>
                <w:rFonts w:asciiTheme="minorHAnsi" w:hAnsiTheme="minorHAnsi" w:cs="Arial"/>
                <w:sz w:val="24"/>
              </w:rPr>
            </w:pPr>
            <w:r>
              <w:rPr>
                <w:rFonts w:asciiTheme="minorHAnsi" w:hAnsiTheme="minorHAnsi" w:cs="Arial"/>
                <w:sz w:val="24"/>
              </w:rPr>
              <w:t xml:space="preserve">Veena Shivnath, Clinical </w:t>
            </w:r>
            <w:r w:rsidR="008C29C3">
              <w:rPr>
                <w:rFonts w:asciiTheme="minorHAnsi" w:hAnsiTheme="minorHAnsi" w:cs="Arial"/>
                <w:sz w:val="24"/>
              </w:rPr>
              <w:t>L</w:t>
            </w:r>
            <w:r>
              <w:rPr>
                <w:rFonts w:asciiTheme="minorHAnsi" w:hAnsiTheme="minorHAnsi" w:cs="Arial"/>
                <w:sz w:val="24"/>
              </w:rPr>
              <w:t xml:space="preserve">ead </w:t>
            </w:r>
            <w:r w:rsidR="008C29C3">
              <w:rPr>
                <w:rFonts w:asciiTheme="minorHAnsi" w:hAnsiTheme="minorHAnsi" w:cs="Arial"/>
                <w:sz w:val="24"/>
              </w:rPr>
              <w:t>P</w:t>
            </w:r>
            <w:r>
              <w:rPr>
                <w:rFonts w:asciiTheme="minorHAnsi" w:hAnsiTheme="minorHAnsi" w:cs="Arial"/>
                <w:sz w:val="24"/>
              </w:rPr>
              <w:t>harmacist</w:t>
            </w:r>
          </w:p>
          <w:p w:rsidR="0033264A" w:rsidRDefault="0033264A" w:rsidP="00223D9D">
            <w:pPr>
              <w:spacing w:before="40" w:after="40"/>
              <w:rPr>
                <w:rFonts w:asciiTheme="minorHAnsi" w:hAnsiTheme="minorHAnsi" w:cs="Arial"/>
                <w:sz w:val="24"/>
              </w:rPr>
            </w:pPr>
            <w:r>
              <w:rPr>
                <w:rFonts w:asciiTheme="minorHAnsi" w:hAnsiTheme="minorHAnsi" w:cs="Arial"/>
                <w:sz w:val="24"/>
              </w:rPr>
              <w:t>Yvonn</w:t>
            </w:r>
            <w:r w:rsidR="008C29C3">
              <w:rPr>
                <w:rFonts w:asciiTheme="minorHAnsi" w:hAnsiTheme="minorHAnsi" w:cs="Arial"/>
                <w:sz w:val="24"/>
              </w:rPr>
              <w:t>e Wilson, Medicines Management T</w:t>
            </w:r>
            <w:r>
              <w:rPr>
                <w:rFonts w:asciiTheme="minorHAnsi" w:hAnsiTheme="minorHAnsi" w:cs="Arial"/>
                <w:sz w:val="24"/>
              </w:rPr>
              <w:t xml:space="preserve">echnician </w:t>
            </w:r>
          </w:p>
          <w:p w:rsidR="0033264A" w:rsidRPr="0033264A" w:rsidRDefault="0058192F" w:rsidP="008C29C3">
            <w:pPr>
              <w:spacing w:before="40" w:after="40"/>
              <w:rPr>
                <w:rFonts w:asciiTheme="minorHAnsi" w:hAnsiTheme="minorHAnsi" w:cs="Arial"/>
                <w:sz w:val="24"/>
              </w:rPr>
            </w:pPr>
            <w:r>
              <w:rPr>
                <w:rFonts w:asciiTheme="minorHAnsi" w:hAnsiTheme="minorHAnsi" w:cs="Arial"/>
                <w:sz w:val="24"/>
              </w:rPr>
              <w:t xml:space="preserve">Jennifer Melville, Deputy Chief </w:t>
            </w:r>
            <w:r w:rsidR="008C29C3">
              <w:rPr>
                <w:rFonts w:asciiTheme="minorHAnsi" w:hAnsiTheme="minorHAnsi" w:cs="Arial"/>
                <w:sz w:val="24"/>
              </w:rPr>
              <w:t>P</w:t>
            </w:r>
            <w:r>
              <w:rPr>
                <w:rFonts w:asciiTheme="minorHAnsi" w:hAnsiTheme="minorHAnsi" w:cs="Arial"/>
                <w:sz w:val="24"/>
              </w:rPr>
              <w:t>harmacist</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Name of responsible committee/individual:</w:t>
            </w:r>
          </w:p>
        </w:tc>
        <w:tc>
          <w:tcPr>
            <w:tcW w:w="4487" w:type="dxa"/>
          </w:tcPr>
          <w:p w:rsidR="006F3719"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Circulated to:</w:t>
            </w:r>
          </w:p>
        </w:tc>
        <w:tc>
          <w:tcPr>
            <w:tcW w:w="4487" w:type="dxa"/>
          </w:tcPr>
          <w:p w:rsidR="006F3719" w:rsidRPr="00461CCA" w:rsidRDefault="00461CCA" w:rsidP="00223D9D">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M</w:t>
            </w:r>
            <w:r w:rsidRPr="00461CCA">
              <w:rPr>
                <w:rFonts w:asciiTheme="minorHAnsi" w:hAnsiTheme="minorHAnsi"/>
                <w:sz w:val="24"/>
              </w:rPr>
              <w:t xml:space="preserve">edicines </w:t>
            </w:r>
            <w:r w:rsidR="008C29C3">
              <w:rPr>
                <w:rFonts w:asciiTheme="minorHAnsi" w:hAnsiTheme="minorHAnsi"/>
                <w:sz w:val="24"/>
              </w:rPr>
              <w:t>C</w:t>
            </w:r>
            <w:r w:rsidRPr="00461CCA">
              <w:rPr>
                <w:rFonts w:asciiTheme="minorHAnsi" w:hAnsiTheme="minorHAnsi"/>
                <w:sz w:val="24"/>
              </w:rPr>
              <w:t>ommittee</w:t>
            </w:r>
          </w:p>
          <w:p w:rsidR="00461CCA" w:rsidRPr="00461CCA" w:rsidRDefault="00461CCA" w:rsidP="008C29C3">
            <w:pPr>
              <w:spacing w:before="40" w:after="40"/>
              <w:rPr>
                <w:rFonts w:asciiTheme="minorHAnsi" w:hAnsiTheme="minorHAnsi"/>
                <w:sz w:val="24"/>
              </w:rPr>
            </w:pPr>
            <w:r w:rsidRPr="00461CCA">
              <w:rPr>
                <w:rFonts w:asciiTheme="minorHAnsi" w:hAnsiTheme="minorHAnsi"/>
                <w:sz w:val="24"/>
              </w:rPr>
              <w:t xml:space="preserve">ELFT </w:t>
            </w:r>
            <w:r w:rsidR="008C29C3">
              <w:rPr>
                <w:rFonts w:asciiTheme="minorHAnsi" w:hAnsiTheme="minorHAnsi"/>
                <w:sz w:val="24"/>
              </w:rPr>
              <w:t>S</w:t>
            </w:r>
            <w:r w:rsidRPr="00461CCA">
              <w:rPr>
                <w:rFonts w:asciiTheme="minorHAnsi" w:hAnsiTheme="minorHAnsi"/>
                <w:sz w:val="24"/>
              </w:rPr>
              <w:t>moke</w:t>
            </w:r>
            <w:r w:rsidR="008C29C3">
              <w:rPr>
                <w:rFonts w:asciiTheme="minorHAnsi" w:hAnsiTheme="minorHAnsi"/>
                <w:sz w:val="24"/>
              </w:rPr>
              <w:t>-free I</w:t>
            </w:r>
            <w:r w:rsidRPr="00461CCA">
              <w:rPr>
                <w:rFonts w:asciiTheme="minorHAnsi" w:hAnsiTheme="minorHAnsi"/>
                <w:sz w:val="24"/>
              </w:rPr>
              <w:t xml:space="preserve">mplementation </w:t>
            </w:r>
            <w:r w:rsidR="008C29C3">
              <w:rPr>
                <w:rFonts w:asciiTheme="minorHAnsi" w:hAnsiTheme="minorHAnsi"/>
                <w:sz w:val="24"/>
              </w:rPr>
              <w:t>G</w:t>
            </w:r>
            <w:r w:rsidRPr="00461CCA">
              <w:rPr>
                <w:rFonts w:asciiTheme="minorHAnsi" w:hAnsiTheme="minorHAnsi"/>
                <w:sz w:val="24"/>
              </w:rPr>
              <w:t>roup</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Date issued:</w:t>
            </w:r>
          </w:p>
        </w:tc>
        <w:tc>
          <w:tcPr>
            <w:tcW w:w="4487" w:type="dxa"/>
          </w:tcPr>
          <w:p w:rsidR="006F3719" w:rsidRDefault="0033264A" w:rsidP="00223D9D">
            <w:pPr>
              <w:spacing w:before="40" w:after="40"/>
              <w:rPr>
                <w:rFonts w:asciiTheme="minorHAnsi" w:hAnsiTheme="minorHAnsi"/>
                <w:sz w:val="24"/>
              </w:rPr>
            </w:pPr>
            <w:r>
              <w:rPr>
                <w:rFonts w:asciiTheme="minorHAnsi" w:hAnsiTheme="minorHAnsi"/>
                <w:sz w:val="24"/>
              </w:rPr>
              <w:t>May 2007</w:t>
            </w:r>
            <w:r w:rsidR="00090003">
              <w:rPr>
                <w:rFonts w:asciiTheme="minorHAnsi" w:hAnsiTheme="minorHAnsi"/>
                <w:sz w:val="24"/>
              </w:rPr>
              <w:t xml:space="preserve"> (version 1)</w:t>
            </w:r>
          </w:p>
          <w:p w:rsidR="00090003" w:rsidRDefault="00090003" w:rsidP="00223D9D">
            <w:pPr>
              <w:spacing w:before="40" w:after="40"/>
              <w:rPr>
                <w:rFonts w:asciiTheme="minorHAnsi" w:hAnsiTheme="minorHAnsi"/>
                <w:sz w:val="24"/>
              </w:rPr>
            </w:pPr>
            <w:r>
              <w:rPr>
                <w:rFonts w:asciiTheme="minorHAnsi" w:hAnsiTheme="minorHAnsi"/>
                <w:sz w:val="24"/>
              </w:rPr>
              <w:t>June 2010 (version 2)</w:t>
            </w:r>
          </w:p>
          <w:p w:rsidR="00090003" w:rsidRPr="00461CCA" w:rsidRDefault="00090003" w:rsidP="00223D9D">
            <w:pPr>
              <w:spacing w:before="40" w:after="40"/>
              <w:rPr>
                <w:rFonts w:asciiTheme="minorHAnsi" w:hAnsiTheme="minorHAnsi"/>
                <w:sz w:val="24"/>
              </w:rPr>
            </w:pPr>
            <w:r>
              <w:rPr>
                <w:rFonts w:asciiTheme="minorHAnsi" w:hAnsiTheme="minorHAnsi"/>
                <w:sz w:val="24"/>
              </w:rPr>
              <w:t>January 2016 (version 3)</w:t>
            </w:r>
          </w:p>
        </w:tc>
      </w:tr>
      <w:tr w:rsidR="006F3719" w:rsidRPr="00461CCA" w:rsidTr="00223D9D">
        <w:tc>
          <w:tcPr>
            <w:tcW w:w="4513" w:type="dxa"/>
          </w:tcPr>
          <w:p w:rsidR="006F3719" w:rsidRPr="00461CCA" w:rsidRDefault="008C29C3" w:rsidP="008C29C3">
            <w:pPr>
              <w:spacing w:before="40" w:after="40"/>
              <w:rPr>
                <w:rFonts w:asciiTheme="minorHAnsi" w:hAnsiTheme="minorHAnsi"/>
                <w:sz w:val="24"/>
              </w:rPr>
            </w:pPr>
            <w:r>
              <w:rPr>
                <w:rFonts w:asciiTheme="minorHAnsi" w:hAnsiTheme="minorHAnsi"/>
                <w:sz w:val="24"/>
              </w:rPr>
              <w:t>Next r</w:t>
            </w:r>
            <w:r w:rsidR="006F3719" w:rsidRPr="00461CCA">
              <w:rPr>
                <w:rFonts w:asciiTheme="minorHAnsi" w:hAnsiTheme="minorHAnsi"/>
                <w:sz w:val="24"/>
              </w:rPr>
              <w:t>eview date:</w:t>
            </w:r>
          </w:p>
        </w:tc>
        <w:tc>
          <w:tcPr>
            <w:tcW w:w="4487" w:type="dxa"/>
          </w:tcPr>
          <w:p w:rsidR="006F3719" w:rsidRPr="00461CCA" w:rsidRDefault="00C5511E" w:rsidP="00C5511E">
            <w:pPr>
              <w:spacing w:before="40" w:after="40"/>
              <w:rPr>
                <w:rFonts w:asciiTheme="minorHAnsi" w:hAnsiTheme="minorHAnsi"/>
                <w:sz w:val="24"/>
              </w:rPr>
            </w:pPr>
            <w:r>
              <w:rPr>
                <w:rFonts w:asciiTheme="minorHAnsi" w:hAnsiTheme="minorHAnsi"/>
                <w:sz w:val="24"/>
              </w:rPr>
              <w:t>January 2019</w:t>
            </w:r>
          </w:p>
        </w:tc>
      </w:tr>
      <w:tr w:rsidR="006F3719" w:rsidRPr="00461CCA" w:rsidTr="00223D9D">
        <w:tc>
          <w:tcPr>
            <w:tcW w:w="4513" w:type="dxa"/>
          </w:tcPr>
          <w:p w:rsidR="006F3719" w:rsidRPr="00461CCA" w:rsidRDefault="006F3719" w:rsidP="00223D9D">
            <w:pPr>
              <w:spacing w:before="40" w:after="40"/>
              <w:rPr>
                <w:rFonts w:asciiTheme="minorHAnsi" w:hAnsiTheme="minorHAnsi"/>
                <w:sz w:val="24"/>
              </w:rPr>
            </w:pPr>
            <w:r w:rsidRPr="00461CCA">
              <w:rPr>
                <w:rFonts w:asciiTheme="minorHAnsi" w:hAnsiTheme="minorHAnsi"/>
                <w:sz w:val="24"/>
              </w:rPr>
              <w:t>Target audience:</w:t>
            </w:r>
          </w:p>
        </w:tc>
        <w:tc>
          <w:tcPr>
            <w:tcW w:w="4487" w:type="dxa"/>
          </w:tcPr>
          <w:p w:rsidR="006F3719" w:rsidRPr="00461CCA" w:rsidRDefault="00461CCA" w:rsidP="00223D9D">
            <w:pPr>
              <w:spacing w:before="40" w:after="40"/>
              <w:rPr>
                <w:rFonts w:asciiTheme="minorHAnsi" w:hAnsiTheme="minorHAnsi"/>
                <w:sz w:val="24"/>
              </w:rPr>
            </w:pPr>
            <w:r w:rsidRPr="00461CCA">
              <w:rPr>
                <w:rFonts w:asciiTheme="minorHAnsi" w:hAnsiTheme="minorHAnsi"/>
                <w:sz w:val="24"/>
              </w:rPr>
              <w:t>ELFT staff</w:t>
            </w:r>
          </w:p>
        </w:tc>
      </w:tr>
    </w:tbl>
    <w:p w:rsidR="006F3719" w:rsidRDefault="006F3719" w:rsidP="006F3719">
      <w:pPr>
        <w:rPr>
          <w:rFonts w:asciiTheme="minorHAnsi" w:hAnsiTheme="minorHAnsi"/>
          <w:sz w:val="24"/>
        </w:rPr>
      </w:pPr>
    </w:p>
    <w:p w:rsidR="0033264A" w:rsidRPr="00461CCA" w:rsidRDefault="0033264A" w:rsidP="006F3719">
      <w:pPr>
        <w:rPr>
          <w:rFonts w:asciiTheme="minorHAnsi" w:hAnsiTheme="minorHAnsi"/>
          <w:sz w:val="24"/>
        </w:rPr>
      </w:pPr>
    </w:p>
    <w:p w:rsidR="006F3719" w:rsidRPr="00461CCA" w:rsidRDefault="00BD3053" w:rsidP="006F3719">
      <w:pPr>
        <w:jc w:val="center"/>
        <w:rPr>
          <w:rFonts w:asciiTheme="minorHAnsi" w:hAnsiTheme="minorHAnsi"/>
          <w:sz w:val="24"/>
        </w:rPr>
      </w:pPr>
      <w:bookmarkStart w:id="1" w:name="OLE_LINK3"/>
      <w:bookmarkStart w:id="2" w:name="OLE_LINK4"/>
      <w:r>
        <w:rPr>
          <w:rFonts w:asciiTheme="minorHAnsi" w:hAnsiTheme="minorHAnsi"/>
          <w:sz w:val="24"/>
        </w:rPr>
        <w:t>V</w:t>
      </w:r>
      <w:r w:rsidR="006F3719" w:rsidRPr="00461CCA">
        <w:rPr>
          <w:rFonts w:asciiTheme="minorHAnsi" w:hAnsiTheme="minorHAnsi"/>
          <w:sz w:val="24"/>
        </w:rPr>
        <w:t>ersion Control Summary</w:t>
      </w:r>
    </w:p>
    <w:p w:rsidR="006F3719" w:rsidRPr="00461CCA" w:rsidRDefault="006F3719" w:rsidP="006F3719">
      <w:pPr>
        <w:rPr>
          <w:rFonts w:asciiTheme="minorHAnsi" w:hAnsiTheme="minorHAnsi"/>
          <w:b/>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7"/>
        <w:gridCol w:w="1559"/>
        <w:gridCol w:w="2127"/>
        <w:gridCol w:w="3402"/>
      </w:tblGrid>
      <w:tr w:rsidR="006F3719" w:rsidRPr="00461CCA" w:rsidTr="00BD3053">
        <w:tc>
          <w:tcPr>
            <w:tcW w:w="1419" w:type="dxa"/>
          </w:tcPr>
          <w:p w:rsidR="006F3719" w:rsidRPr="00461CCA" w:rsidRDefault="006F3719" w:rsidP="00223D9D">
            <w:pPr>
              <w:rPr>
                <w:rFonts w:asciiTheme="minorHAnsi" w:hAnsiTheme="minorHAnsi"/>
                <w:b/>
                <w:sz w:val="24"/>
              </w:rPr>
            </w:pPr>
            <w:r w:rsidRPr="00461CCA">
              <w:rPr>
                <w:rFonts w:asciiTheme="minorHAnsi" w:hAnsiTheme="minorHAnsi"/>
                <w:b/>
                <w:sz w:val="24"/>
              </w:rPr>
              <w:t>Version</w:t>
            </w:r>
          </w:p>
        </w:tc>
        <w:tc>
          <w:tcPr>
            <w:tcW w:w="1417" w:type="dxa"/>
          </w:tcPr>
          <w:p w:rsidR="006F3719" w:rsidRPr="00461CCA" w:rsidRDefault="006F3719" w:rsidP="00223D9D">
            <w:pPr>
              <w:rPr>
                <w:rFonts w:asciiTheme="minorHAnsi" w:hAnsiTheme="minorHAnsi"/>
                <w:b/>
                <w:sz w:val="24"/>
              </w:rPr>
            </w:pPr>
            <w:r w:rsidRPr="00461CCA">
              <w:rPr>
                <w:rFonts w:asciiTheme="minorHAnsi" w:hAnsiTheme="minorHAnsi"/>
                <w:b/>
                <w:sz w:val="24"/>
              </w:rPr>
              <w:t>Date</w:t>
            </w:r>
          </w:p>
        </w:tc>
        <w:tc>
          <w:tcPr>
            <w:tcW w:w="1559" w:type="dxa"/>
          </w:tcPr>
          <w:p w:rsidR="006F3719" w:rsidRPr="00461CCA" w:rsidRDefault="006F3719" w:rsidP="00223D9D">
            <w:pPr>
              <w:rPr>
                <w:rFonts w:asciiTheme="minorHAnsi" w:hAnsiTheme="minorHAnsi"/>
                <w:b/>
                <w:sz w:val="24"/>
              </w:rPr>
            </w:pPr>
            <w:r w:rsidRPr="00461CCA">
              <w:rPr>
                <w:rFonts w:asciiTheme="minorHAnsi" w:hAnsiTheme="minorHAnsi"/>
                <w:b/>
                <w:sz w:val="24"/>
              </w:rPr>
              <w:t>Author</w:t>
            </w:r>
          </w:p>
        </w:tc>
        <w:tc>
          <w:tcPr>
            <w:tcW w:w="2127" w:type="dxa"/>
          </w:tcPr>
          <w:p w:rsidR="006F3719" w:rsidRPr="00461CCA" w:rsidRDefault="006F3719" w:rsidP="00223D9D">
            <w:pPr>
              <w:rPr>
                <w:rFonts w:asciiTheme="minorHAnsi" w:hAnsiTheme="minorHAnsi"/>
                <w:b/>
                <w:sz w:val="24"/>
              </w:rPr>
            </w:pPr>
            <w:r w:rsidRPr="00461CCA">
              <w:rPr>
                <w:rFonts w:asciiTheme="minorHAnsi" w:hAnsiTheme="minorHAnsi"/>
                <w:b/>
                <w:sz w:val="24"/>
              </w:rPr>
              <w:t>Status</w:t>
            </w:r>
          </w:p>
        </w:tc>
        <w:tc>
          <w:tcPr>
            <w:tcW w:w="3402" w:type="dxa"/>
          </w:tcPr>
          <w:p w:rsidR="006F3719" w:rsidRPr="00461CCA" w:rsidRDefault="006F3719" w:rsidP="00223D9D">
            <w:pPr>
              <w:rPr>
                <w:rFonts w:asciiTheme="minorHAnsi" w:hAnsiTheme="minorHAnsi"/>
                <w:b/>
                <w:sz w:val="24"/>
              </w:rPr>
            </w:pPr>
            <w:r w:rsidRPr="00461CCA">
              <w:rPr>
                <w:rFonts w:asciiTheme="minorHAnsi" w:hAnsiTheme="minorHAnsi"/>
                <w:b/>
                <w:sz w:val="24"/>
              </w:rPr>
              <w:t>Comment</w:t>
            </w:r>
          </w:p>
        </w:tc>
      </w:tr>
      <w:tr w:rsidR="006F3719" w:rsidRPr="00461CCA" w:rsidTr="00BD3053">
        <w:tc>
          <w:tcPr>
            <w:tcW w:w="1419" w:type="dxa"/>
          </w:tcPr>
          <w:p w:rsidR="006F3719" w:rsidRPr="00461CCA" w:rsidRDefault="00461CCA" w:rsidP="00461CCA">
            <w:pPr>
              <w:jc w:val="center"/>
              <w:rPr>
                <w:rFonts w:asciiTheme="minorHAnsi" w:hAnsiTheme="minorHAnsi"/>
                <w:sz w:val="24"/>
              </w:rPr>
            </w:pPr>
            <w:r w:rsidRPr="00461CCA">
              <w:rPr>
                <w:rFonts w:asciiTheme="minorHAnsi" w:hAnsiTheme="minorHAnsi"/>
                <w:sz w:val="24"/>
              </w:rPr>
              <w:t>1.0</w:t>
            </w:r>
          </w:p>
        </w:tc>
        <w:tc>
          <w:tcPr>
            <w:tcW w:w="1417" w:type="dxa"/>
          </w:tcPr>
          <w:p w:rsidR="006F3719" w:rsidRPr="00461CCA" w:rsidRDefault="0033264A" w:rsidP="00223D9D">
            <w:pPr>
              <w:rPr>
                <w:rFonts w:asciiTheme="minorHAnsi" w:hAnsiTheme="minorHAnsi"/>
                <w:sz w:val="24"/>
              </w:rPr>
            </w:pPr>
            <w:r>
              <w:rPr>
                <w:rFonts w:asciiTheme="minorHAnsi" w:hAnsiTheme="minorHAnsi"/>
                <w:sz w:val="24"/>
              </w:rPr>
              <w:t>May 2007</w:t>
            </w:r>
          </w:p>
        </w:tc>
        <w:tc>
          <w:tcPr>
            <w:tcW w:w="1559" w:type="dxa"/>
          </w:tcPr>
          <w:p w:rsidR="006F3719" w:rsidRPr="00461CCA" w:rsidRDefault="00090003" w:rsidP="00223D9D">
            <w:pPr>
              <w:rPr>
                <w:rFonts w:asciiTheme="minorHAnsi" w:hAnsiTheme="minorHAnsi"/>
                <w:sz w:val="24"/>
              </w:rPr>
            </w:pPr>
            <w:r>
              <w:rPr>
                <w:rFonts w:asciiTheme="minorHAnsi" w:hAnsiTheme="minorHAnsi"/>
                <w:sz w:val="24"/>
              </w:rPr>
              <w:t>James Innes</w:t>
            </w:r>
          </w:p>
        </w:tc>
        <w:tc>
          <w:tcPr>
            <w:tcW w:w="2127" w:type="dxa"/>
          </w:tcPr>
          <w:p w:rsidR="006F3719" w:rsidRPr="00461CCA" w:rsidRDefault="00090003" w:rsidP="00223D9D">
            <w:pPr>
              <w:rPr>
                <w:rFonts w:asciiTheme="minorHAnsi" w:hAnsiTheme="minorHAnsi"/>
                <w:sz w:val="24"/>
              </w:rPr>
            </w:pPr>
            <w:r>
              <w:rPr>
                <w:rFonts w:asciiTheme="minorHAnsi" w:hAnsiTheme="minorHAnsi"/>
                <w:sz w:val="24"/>
              </w:rPr>
              <w:t>Final</w:t>
            </w:r>
          </w:p>
        </w:tc>
        <w:tc>
          <w:tcPr>
            <w:tcW w:w="3402" w:type="dxa"/>
          </w:tcPr>
          <w:p w:rsidR="006F3719" w:rsidRPr="00461CCA" w:rsidRDefault="00090003" w:rsidP="00223D9D">
            <w:pPr>
              <w:rPr>
                <w:rFonts w:asciiTheme="minorHAnsi" w:hAnsiTheme="minorHAnsi"/>
                <w:sz w:val="24"/>
              </w:rPr>
            </w:pPr>
            <w:r>
              <w:rPr>
                <w:rFonts w:asciiTheme="minorHAnsi" w:hAnsiTheme="minorHAnsi"/>
                <w:sz w:val="24"/>
              </w:rPr>
              <w:t>-</w:t>
            </w:r>
          </w:p>
        </w:tc>
      </w:tr>
      <w:tr w:rsidR="0033264A" w:rsidRPr="00461CCA" w:rsidTr="001C79A8">
        <w:tc>
          <w:tcPr>
            <w:tcW w:w="1419" w:type="dxa"/>
          </w:tcPr>
          <w:p w:rsidR="0033264A" w:rsidRPr="00461CCA" w:rsidRDefault="0033264A" w:rsidP="00461CCA">
            <w:pPr>
              <w:jc w:val="center"/>
              <w:rPr>
                <w:rFonts w:asciiTheme="minorHAnsi" w:hAnsiTheme="minorHAnsi"/>
                <w:sz w:val="24"/>
              </w:rPr>
            </w:pPr>
            <w:r>
              <w:rPr>
                <w:rFonts w:asciiTheme="minorHAnsi" w:hAnsiTheme="minorHAnsi"/>
                <w:sz w:val="24"/>
              </w:rPr>
              <w:t>2.0</w:t>
            </w:r>
          </w:p>
        </w:tc>
        <w:tc>
          <w:tcPr>
            <w:tcW w:w="1417" w:type="dxa"/>
          </w:tcPr>
          <w:p w:rsidR="0033264A" w:rsidRPr="00461CCA" w:rsidRDefault="0033264A" w:rsidP="00223D9D">
            <w:pPr>
              <w:rPr>
                <w:rFonts w:asciiTheme="minorHAnsi" w:hAnsiTheme="minorHAnsi"/>
                <w:sz w:val="24"/>
              </w:rPr>
            </w:pPr>
            <w:r>
              <w:rPr>
                <w:rFonts w:asciiTheme="minorHAnsi" w:hAnsiTheme="minorHAnsi"/>
                <w:sz w:val="24"/>
              </w:rPr>
              <w:t>June 2010</w:t>
            </w:r>
          </w:p>
        </w:tc>
        <w:tc>
          <w:tcPr>
            <w:tcW w:w="1559" w:type="dxa"/>
          </w:tcPr>
          <w:p w:rsidR="0033264A" w:rsidRPr="00461CCA" w:rsidRDefault="00090003" w:rsidP="00223D9D">
            <w:pPr>
              <w:rPr>
                <w:rFonts w:asciiTheme="minorHAnsi" w:hAnsiTheme="minorHAnsi"/>
                <w:sz w:val="24"/>
              </w:rPr>
            </w:pPr>
            <w:r>
              <w:rPr>
                <w:rFonts w:asciiTheme="minorHAnsi" w:hAnsiTheme="minorHAnsi"/>
                <w:sz w:val="24"/>
              </w:rPr>
              <w:t>Veena Shivnath</w:t>
            </w:r>
          </w:p>
        </w:tc>
        <w:tc>
          <w:tcPr>
            <w:tcW w:w="2127" w:type="dxa"/>
          </w:tcPr>
          <w:p w:rsidR="0033264A" w:rsidRPr="00461CCA" w:rsidRDefault="00090003" w:rsidP="00223D9D">
            <w:pPr>
              <w:rPr>
                <w:rFonts w:asciiTheme="minorHAnsi" w:hAnsiTheme="minorHAnsi"/>
                <w:sz w:val="24"/>
              </w:rPr>
            </w:pPr>
            <w:r>
              <w:rPr>
                <w:rFonts w:asciiTheme="minorHAnsi" w:hAnsiTheme="minorHAnsi"/>
                <w:sz w:val="24"/>
              </w:rPr>
              <w:t>Final</w:t>
            </w:r>
          </w:p>
        </w:tc>
        <w:tc>
          <w:tcPr>
            <w:tcW w:w="3402" w:type="dxa"/>
            <w:vAlign w:val="bottom"/>
          </w:tcPr>
          <w:p w:rsidR="0033264A" w:rsidRPr="0033264A" w:rsidRDefault="0033264A" w:rsidP="0033264A">
            <w:pPr>
              <w:widowControl w:val="0"/>
              <w:autoSpaceDE w:val="0"/>
              <w:autoSpaceDN w:val="0"/>
              <w:adjustRightInd w:val="0"/>
              <w:spacing w:before="0" w:after="0" w:line="226" w:lineRule="exact"/>
              <w:rPr>
                <w:rFonts w:asciiTheme="minorHAnsi" w:hAnsiTheme="minorHAnsi"/>
                <w:sz w:val="24"/>
              </w:rPr>
            </w:pPr>
            <w:r w:rsidRPr="0033264A">
              <w:rPr>
                <w:rFonts w:asciiTheme="minorHAnsi" w:hAnsiTheme="minorHAnsi" w:cs="Arial"/>
              </w:rPr>
              <w:t>Nicotine patch strengths updated Nasal spray added as a treatment option. Updated to include combining NRT preparations and pre-loading.</w:t>
            </w:r>
          </w:p>
        </w:tc>
      </w:tr>
      <w:tr w:rsidR="0033264A" w:rsidRPr="00461CCA" w:rsidTr="001C79A8">
        <w:tc>
          <w:tcPr>
            <w:tcW w:w="1419" w:type="dxa"/>
          </w:tcPr>
          <w:p w:rsidR="0033264A" w:rsidRPr="00461CCA" w:rsidRDefault="0033264A" w:rsidP="00461CCA">
            <w:pPr>
              <w:jc w:val="center"/>
              <w:rPr>
                <w:rFonts w:asciiTheme="minorHAnsi" w:hAnsiTheme="minorHAnsi"/>
                <w:sz w:val="24"/>
              </w:rPr>
            </w:pPr>
            <w:r>
              <w:rPr>
                <w:rFonts w:asciiTheme="minorHAnsi" w:hAnsiTheme="minorHAnsi"/>
                <w:sz w:val="24"/>
              </w:rPr>
              <w:t>3.0</w:t>
            </w:r>
          </w:p>
        </w:tc>
        <w:tc>
          <w:tcPr>
            <w:tcW w:w="1417" w:type="dxa"/>
          </w:tcPr>
          <w:p w:rsidR="0033264A" w:rsidRPr="00461CCA" w:rsidRDefault="00090003" w:rsidP="00223D9D">
            <w:pPr>
              <w:rPr>
                <w:rFonts w:asciiTheme="minorHAnsi" w:hAnsiTheme="minorHAnsi"/>
                <w:sz w:val="24"/>
              </w:rPr>
            </w:pPr>
            <w:r>
              <w:rPr>
                <w:rFonts w:asciiTheme="minorHAnsi" w:hAnsiTheme="minorHAnsi"/>
                <w:sz w:val="24"/>
              </w:rPr>
              <w:t>January 2016</w:t>
            </w:r>
          </w:p>
        </w:tc>
        <w:tc>
          <w:tcPr>
            <w:tcW w:w="1559" w:type="dxa"/>
          </w:tcPr>
          <w:p w:rsidR="0033264A" w:rsidRPr="00461CCA" w:rsidRDefault="00090003" w:rsidP="00223D9D">
            <w:pPr>
              <w:rPr>
                <w:rFonts w:asciiTheme="minorHAnsi" w:hAnsiTheme="minorHAnsi"/>
                <w:sz w:val="24"/>
              </w:rPr>
            </w:pPr>
            <w:r>
              <w:rPr>
                <w:rFonts w:asciiTheme="minorHAnsi" w:hAnsiTheme="minorHAnsi"/>
                <w:sz w:val="24"/>
              </w:rPr>
              <w:t>Jennifer Melville</w:t>
            </w:r>
          </w:p>
        </w:tc>
        <w:tc>
          <w:tcPr>
            <w:tcW w:w="2127" w:type="dxa"/>
          </w:tcPr>
          <w:p w:rsidR="0033264A" w:rsidRPr="00461CCA" w:rsidRDefault="00090003" w:rsidP="00223D9D">
            <w:pPr>
              <w:rPr>
                <w:rFonts w:asciiTheme="minorHAnsi" w:hAnsiTheme="minorHAnsi"/>
                <w:sz w:val="24"/>
              </w:rPr>
            </w:pPr>
            <w:r>
              <w:rPr>
                <w:rFonts w:asciiTheme="minorHAnsi" w:hAnsiTheme="minorHAnsi"/>
                <w:sz w:val="24"/>
              </w:rPr>
              <w:t>Final</w:t>
            </w:r>
          </w:p>
        </w:tc>
        <w:tc>
          <w:tcPr>
            <w:tcW w:w="3402" w:type="dxa"/>
            <w:vAlign w:val="bottom"/>
          </w:tcPr>
          <w:p w:rsidR="008C29C3" w:rsidRDefault="008C29C3" w:rsidP="008C29C3">
            <w:pPr>
              <w:widowControl w:val="0"/>
              <w:autoSpaceDE w:val="0"/>
              <w:autoSpaceDN w:val="0"/>
              <w:adjustRightInd w:val="0"/>
              <w:spacing w:after="0"/>
              <w:rPr>
                <w:rFonts w:asciiTheme="minorHAnsi" w:hAnsiTheme="minorHAnsi"/>
                <w:szCs w:val="22"/>
              </w:rPr>
            </w:pPr>
            <w:r>
              <w:rPr>
                <w:rFonts w:asciiTheme="minorHAnsi" w:hAnsiTheme="minorHAnsi"/>
                <w:szCs w:val="22"/>
              </w:rPr>
              <w:t>Update to:</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Roles and responsibilities</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Access to advisors</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NRT what is available</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Special patient groups</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Access to NRT for patients and staff</w:t>
            </w:r>
          </w:p>
          <w:p w:rsidR="0062534F" w:rsidRPr="0033264A" w:rsidRDefault="00886735" w:rsidP="0033264A">
            <w:pPr>
              <w:widowControl w:val="0"/>
              <w:autoSpaceDE w:val="0"/>
              <w:autoSpaceDN w:val="0"/>
              <w:adjustRightInd w:val="0"/>
              <w:spacing w:before="0" w:after="0"/>
              <w:rPr>
                <w:rFonts w:asciiTheme="minorHAnsi" w:hAnsiTheme="minorHAnsi"/>
                <w:szCs w:val="22"/>
              </w:rPr>
            </w:pPr>
            <w:r w:rsidRPr="0033264A">
              <w:rPr>
                <w:rFonts w:asciiTheme="minorHAnsi" w:hAnsiTheme="minorHAnsi"/>
                <w:szCs w:val="22"/>
              </w:rPr>
              <w:t>Addition of nicotine oral spray</w:t>
            </w:r>
          </w:p>
          <w:p w:rsidR="0033264A" w:rsidRDefault="00886735" w:rsidP="0033264A">
            <w:pPr>
              <w:widowControl w:val="0"/>
              <w:autoSpaceDE w:val="0"/>
              <w:autoSpaceDN w:val="0"/>
              <w:adjustRightInd w:val="0"/>
              <w:spacing w:before="0" w:after="0"/>
              <w:rPr>
                <w:rFonts w:ascii="Times New Roman" w:hAnsi="Times New Roman"/>
                <w:sz w:val="24"/>
              </w:rPr>
            </w:pPr>
            <w:r w:rsidRPr="0033264A">
              <w:rPr>
                <w:rFonts w:asciiTheme="minorHAnsi" w:hAnsiTheme="minorHAnsi"/>
                <w:szCs w:val="22"/>
              </w:rPr>
              <w:t>Supply of NRT under PGD – OT and training</w:t>
            </w:r>
          </w:p>
        </w:tc>
      </w:tr>
      <w:bookmarkEnd w:id="1"/>
      <w:bookmarkEnd w:id="2"/>
    </w:tbl>
    <w:p w:rsidR="006F3719" w:rsidRPr="00461CCA" w:rsidRDefault="006F3719" w:rsidP="006F3719">
      <w:pPr>
        <w:rPr>
          <w:rFonts w:asciiTheme="minorHAnsi" w:hAnsiTheme="minorHAnsi"/>
          <w:b/>
          <w:sz w:val="28"/>
          <w:szCs w:val="28"/>
        </w:rPr>
      </w:pPr>
    </w:p>
    <w:p w:rsidR="006F3719" w:rsidRPr="00461CCA" w:rsidRDefault="006F3719" w:rsidP="00685C9F">
      <w:pPr>
        <w:jc w:val="center"/>
        <w:rPr>
          <w:rFonts w:asciiTheme="minorHAnsi" w:hAnsiTheme="minorHAnsi"/>
          <w:sz w:val="28"/>
          <w:szCs w:val="28"/>
        </w:rPr>
      </w:pPr>
      <w:r w:rsidRPr="00461CCA">
        <w:rPr>
          <w:rFonts w:asciiTheme="minorHAnsi" w:hAnsiTheme="minorHAnsi"/>
          <w:b/>
          <w:sz w:val="28"/>
          <w:szCs w:val="28"/>
        </w:rPr>
        <w:br w:type="page"/>
      </w:r>
      <w:r w:rsidRPr="00461CCA">
        <w:rPr>
          <w:rFonts w:asciiTheme="minorHAnsi" w:hAnsiTheme="minorHAnsi"/>
          <w:sz w:val="28"/>
          <w:szCs w:val="28"/>
        </w:rPr>
        <w:lastRenderedPageBreak/>
        <w:t>Contents</w:t>
      </w:r>
    </w:p>
    <w:tbl>
      <w:tblPr>
        <w:tblW w:w="0" w:type="auto"/>
        <w:jc w:val="center"/>
        <w:tblLayout w:type="fixed"/>
        <w:tblLook w:val="01E0" w:firstRow="1" w:lastRow="1" w:firstColumn="1" w:lastColumn="1" w:noHBand="0" w:noVBand="0"/>
      </w:tblPr>
      <w:tblGrid>
        <w:gridCol w:w="1368"/>
        <w:gridCol w:w="6749"/>
        <w:gridCol w:w="987"/>
      </w:tblGrid>
      <w:tr w:rsidR="006F3719" w:rsidRPr="00461CCA" w:rsidTr="00223D9D">
        <w:trPr>
          <w:tblHeader/>
          <w:jc w:val="center"/>
        </w:trPr>
        <w:tc>
          <w:tcPr>
            <w:tcW w:w="8117" w:type="dxa"/>
            <w:gridSpan w:val="2"/>
            <w:vAlign w:val="center"/>
          </w:tcPr>
          <w:p w:rsidR="006F3719" w:rsidRPr="00461CCA" w:rsidRDefault="006F3719" w:rsidP="00223D9D">
            <w:pPr>
              <w:rPr>
                <w:rFonts w:asciiTheme="minorHAnsi" w:hAnsiTheme="minorHAnsi"/>
                <w:b/>
              </w:rPr>
            </w:pPr>
            <w:r w:rsidRPr="00461CCA">
              <w:rPr>
                <w:rFonts w:asciiTheme="minorHAnsi" w:hAnsiTheme="minorHAnsi"/>
                <w:b/>
              </w:rPr>
              <w:t>Paragraph</w:t>
            </w:r>
          </w:p>
        </w:tc>
        <w:tc>
          <w:tcPr>
            <w:tcW w:w="987" w:type="dxa"/>
            <w:vAlign w:val="center"/>
          </w:tcPr>
          <w:p w:rsidR="006F3719" w:rsidRPr="00461CCA" w:rsidRDefault="006F3719" w:rsidP="00223D9D">
            <w:pPr>
              <w:jc w:val="center"/>
              <w:rPr>
                <w:rFonts w:asciiTheme="minorHAnsi" w:hAnsiTheme="minorHAnsi"/>
                <w:b/>
              </w:rPr>
            </w:pPr>
            <w:r w:rsidRPr="00461CCA">
              <w:rPr>
                <w:rFonts w:asciiTheme="minorHAnsi" w:hAnsiTheme="minorHAnsi"/>
                <w:b/>
              </w:rPr>
              <w:t>Page</w:t>
            </w:r>
          </w:p>
        </w:tc>
      </w:tr>
      <w:tr w:rsidR="006F3719" w:rsidRPr="00461CCA" w:rsidTr="00223D9D">
        <w:trPr>
          <w:jc w:val="center"/>
        </w:trPr>
        <w:tc>
          <w:tcPr>
            <w:tcW w:w="1368" w:type="dxa"/>
            <w:vAlign w:val="center"/>
          </w:tcPr>
          <w:p w:rsidR="006F3719" w:rsidRPr="00461CCA" w:rsidRDefault="006F3719" w:rsidP="00223D9D">
            <w:pPr>
              <w:spacing w:before="80" w:after="80"/>
              <w:jc w:val="center"/>
              <w:rPr>
                <w:rFonts w:asciiTheme="minorHAnsi" w:hAnsiTheme="minorHAnsi"/>
              </w:rPr>
            </w:pPr>
          </w:p>
          <w:p w:rsidR="006F3719" w:rsidRPr="00461CCA" w:rsidRDefault="006F3719" w:rsidP="00223D9D">
            <w:pPr>
              <w:spacing w:before="80" w:after="80"/>
              <w:jc w:val="center"/>
              <w:rPr>
                <w:rFonts w:asciiTheme="minorHAnsi" w:hAnsiTheme="minorHAnsi"/>
              </w:rPr>
            </w:pPr>
          </w:p>
          <w:p w:rsidR="006F3719" w:rsidRPr="00461CCA" w:rsidRDefault="006F3719" w:rsidP="00223D9D">
            <w:pPr>
              <w:spacing w:before="80" w:after="80"/>
              <w:jc w:val="center"/>
              <w:rPr>
                <w:rFonts w:asciiTheme="minorHAnsi" w:hAnsiTheme="minorHAnsi"/>
              </w:rPr>
            </w:pPr>
            <w:r w:rsidRPr="00461CCA">
              <w:rPr>
                <w:rFonts w:asciiTheme="minorHAnsi" w:hAnsiTheme="minorHAnsi"/>
              </w:rPr>
              <w:t>1</w:t>
            </w:r>
          </w:p>
        </w:tc>
        <w:tc>
          <w:tcPr>
            <w:tcW w:w="6749" w:type="dxa"/>
            <w:vAlign w:val="center"/>
          </w:tcPr>
          <w:p w:rsidR="006F3719" w:rsidRPr="00461CCA" w:rsidRDefault="006F3719" w:rsidP="00223D9D">
            <w:pPr>
              <w:spacing w:before="80" w:after="80"/>
              <w:rPr>
                <w:rFonts w:asciiTheme="minorHAnsi" w:hAnsiTheme="minorHAnsi"/>
              </w:rPr>
            </w:pPr>
            <w:r w:rsidRPr="00461CCA">
              <w:rPr>
                <w:rFonts w:asciiTheme="minorHAnsi" w:hAnsiTheme="minorHAnsi"/>
              </w:rPr>
              <w:t xml:space="preserve">Executive summary </w:t>
            </w:r>
          </w:p>
          <w:p w:rsidR="006F3719" w:rsidRPr="00461CCA" w:rsidRDefault="006F3719" w:rsidP="00223D9D">
            <w:pPr>
              <w:spacing w:before="80" w:after="80"/>
              <w:rPr>
                <w:rFonts w:asciiTheme="minorHAnsi" w:hAnsiTheme="minorHAnsi"/>
              </w:rPr>
            </w:pPr>
          </w:p>
          <w:p w:rsidR="006F3719" w:rsidRPr="00461CCA" w:rsidRDefault="006F3719" w:rsidP="00223D9D">
            <w:pPr>
              <w:spacing w:before="80" w:after="80"/>
              <w:rPr>
                <w:rFonts w:asciiTheme="minorHAnsi" w:hAnsiTheme="minorHAnsi"/>
              </w:rPr>
            </w:pPr>
            <w:r w:rsidRPr="00461CCA">
              <w:rPr>
                <w:rFonts w:asciiTheme="minorHAnsi" w:hAnsiTheme="minorHAnsi"/>
              </w:rPr>
              <w:t>Introduction</w:t>
            </w:r>
          </w:p>
        </w:tc>
        <w:tc>
          <w:tcPr>
            <w:tcW w:w="987" w:type="dxa"/>
            <w:vAlign w:val="center"/>
          </w:tcPr>
          <w:p w:rsidR="006F3719" w:rsidRPr="00461CCA" w:rsidRDefault="006F3719"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6F3719" w:rsidP="00223D9D">
            <w:pPr>
              <w:spacing w:before="80" w:after="80"/>
              <w:jc w:val="center"/>
              <w:rPr>
                <w:rFonts w:asciiTheme="minorHAnsi" w:hAnsiTheme="minorHAnsi"/>
              </w:rPr>
            </w:pPr>
            <w:r w:rsidRPr="00461CCA">
              <w:rPr>
                <w:rFonts w:asciiTheme="minorHAnsi" w:hAnsiTheme="minorHAnsi"/>
              </w:rPr>
              <w:t>2</w:t>
            </w:r>
          </w:p>
        </w:tc>
        <w:tc>
          <w:tcPr>
            <w:tcW w:w="6749" w:type="dxa"/>
            <w:vAlign w:val="center"/>
          </w:tcPr>
          <w:p w:rsidR="006F3719" w:rsidRPr="00461CCA" w:rsidRDefault="006F3719" w:rsidP="00223D9D">
            <w:pPr>
              <w:spacing w:before="80" w:after="80"/>
              <w:rPr>
                <w:rFonts w:asciiTheme="minorHAnsi" w:hAnsiTheme="minorHAnsi"/>
              </w:rPr>
            </w:pPr>
            <w:r w:rsidRPr="00461CCA">
              <w:rPr>
                <w:rFonts w:asciiTheme="minorHAnsi" w:hAnsiTheme="minorHAnsi"/>
              </w:rPr>
              <w:t>Purpose</w:t>
            </w:r>
          </w:p>
        </w:tc>
        <w:tc>
          <w:tcPr>
            <w:tcW w:w="987" w:type="dxa"/>
            <w:vAlign w:val="center"/>
          </w:tcPr>
          <w:p w:rsidR="006F3719" w:rsidRPr="00461CCA" w:rsidRDefault="006F3719" w:rsidP="00223D9D">
            <w:pPr>
              <w:spacing w:before="80" w:after="80"/>
              <w:jc w:val="center"/>
              <w:rPr>
                <w:rFonts w:asciiTheme="minorHAnsi" w:hAnsiTheme="minorHAnsi"/>
              </w:rPr>
            </w:pPr>
          </w:p>
        </w:tc>
      </w:tr>
      <w:tr w:rsidR="00D86D9D" w:rsidRPr="00461CCA" w:rsidTr="00223D9D">
        <w:trPr>
          <w:jc w:val="center"/>
        </w:trPr>
        <w:tc>
          <w:tcPr>
            <w:tcW w:w="1368" w:type="dxa"/>
            <w:vAlign w:val="center"/>
          </w:tcPr>
          <w:p w:rsidR="00D86D9D" w:rsidRDefault="00D86D9D" w:rsidP="00FA58CB">
            <w:pPr>
              <w:spacing w:before="80" w:after="80"/>
              <w:jc w:val="center"/>
              <w:rPr>
                <w:rFonts w:asciiTheme="minorHAnsi" w:hAnsiTheme="minorHAnsi"/>
              </w:rPr>
            </w:pPr>
            <w:r>
              <w:rPr>
                <w:rFonts w:asciiTheme="minorHAnsi" w:hAnsiTheme="minorHAnsi"/>
              </w:rPr>
              <w:t>3</w:t>
            </w:r>
          </w:p>
        </w:tc>
        <w:tc>
          <w:tcPr>
            <w:tcW w:w="6749" w:type="dxa"/>
            <w:vAlign w:val="center"/>
          </w:tcPr>
          <w:p w:rsidR="00D86D9D" w:rsidRPr="00D86D9D" w:rsidRDefault="00D86D9D" w:rsidP="00D86D9D">
            <w:pPr>
              <w:widowControl w:val="0"/>
              <w:overflowPunct w:val="0"/>
              <w:autoSpaceDE w:val="0"/>
              <w:autoSpaceDN w:val="0"/>
              <w:adjustRightInd w:val="0"/>
              <w:spacing w:before="0" w:after="0"/>
              <w:rPr>
                <w:rFonts w:asciiTheme="minorHAnsi" w:hAnsiTheme="minorHAnsi" w:cs="Arial"/>
                <w:szCs w:val="22"/>
              </w:rPr>
            </w:pPr>
            <w:r w:rsidRPr="00D86D9D">
              <w:rPr>
                <w:rFonts w:asciiTheme="minorHAnsi" w:hAnsiTheme="minorHAnsi" w:cs="Arial"/>
                <w:szCs w:val="22"/>
              </w:rPr>
              <w:t>Responsibilities</w:t>
            </w:r>
          </w:p>
        </w:tc>
        <w:tc>
          <w:tcPr>
            <w:tcW w:w="987" w:type="dxa"/>
            <w:vAlign w:val="center"/>
          </w:tcPr>
          <w:p w:rsidR="00D86D9D" w:rsidRPr="00461CCA" w:rsidRDefault="00D86D9D"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D86D9D" w:rsidP="00FA58CB">
            <w:pPr>
              <w:spacing w:before="80" w:after="80"/>
              <w:jc w:val="center"/>
              <w:rPr>
                <w:rFonts w:asciiTheme="minorHAnsi" w:hAnsiTheme="minorHAnsi"/>
              </w:rPr>
            </w:pPr>
            <w:r>
              <w:rPr>
                <w:rFonts w:asciiTheme="minorHAnsi" w:hAnsiTheme="minorHAnsi"/>
              </w:rPr>
              <w:t>4</w:t>
            </w:r>
            <w:r w:rsidR="00FA58CB">
              <w:rPr>
                <w:rFonts w:asciiTheme="minorHAnsi" w:hAnsiTheme="minorHAnsi"/>
              </w:rPr>
              <w:t xml:space="preserve"> </w:t>
            </w:r>
          </w:p>
        </w:tc>
        <w:tc>
          <w:tcPr>
            <w:tcW w:w="6749" w:type="dxa"/>
            <w:vAlign w:val="center"/>
          </w:tcPr>
          <w:p w:rsidR="006F3719" w:rsidRPr="00461CCA" w:rsidRDefault="008915AB" w:rsidP="00223D9D">
            <w:pPr>
              <w:spacing w:before="80" w:after="80"/>
              <w:rPr>
                <w:rFonts w:asciiTheme="minorHAnsi" w:hAnsiTheme="minorHAnsi"/>
              </w:rPr>
            </w:pPr>
            <w:r>
              <w:rPr>
                <w:rFonts w:asciiTheme="minorHAnsi" w:hAnsiTheme="minorHAnsi"/>
              </w:rPr>
              <w:t>Smoking cessation advisors</w:t>
            </w:r>
          </w:p>
        </w:tc>
        <w:tc>
          <w:tcPr>
            <w:tcW w:w="987" w:type="dxa"/>
            <w:vAlign w:val="center"/>
          </w:tcPr>
          <w:p w:rsidR="006F3719" w:rsidRPr="00461CCA" w:rsidRDefault="006F3719" w:rsidP="00223D9D">
            <w:pPr>
              <w:spacing w:before="80" w:after="80"/>
              <w:jc w:val="center"/>
              <w:rPr>
                <w:rFonts w:asciiTheme="minorHAnsi" w:hAnsiTheme="minorHAnsi"/>
              </w:rPr>
            </w:pPr>
          </w:p>
        </w:tc>
      </w:tr>
      <w:tr w:rsidR="006D6E97" w:rsidRPr="00461CCA" w:rsidTr="00223D9D">
        <w:trPr>
          <w:jc w:val="center"/>
        </w:trPr>
        <w:tc>
          <w:tcPr>
            <w:tcW w:w="1368" w:type="dxa"/>
            <w:vAlign w:val="center"/>
          </w:tcPr>
          <w:p w:rsidR="006D6E97" w:rsidRPr="00461CCA" w:rsidRDefault="00D86D9D" w:rsidP="00223D9D">
            <w:pPr>
              <w:spacing w:before="80" w:after="80"/>
              <w:jc w:val="center"/>
              <w:rPr>
                <w:rFonts w:asciiTheme="minorHAnsi" w:hAnsiTheme="minorHAnsi"/>
              </w:rPr>
            </w:pPr>
            <w:r>
              <w:rPr>
                <w:rFonts w:asciiTheme="minorHAnsi" w:hAnsiTheme="minorHAnsi"/>
              </w:rPr>
              <w:t>5</w:t>
            </w:r>
          </w:p>
        </w:tc>
        <w:tc>
          <w:tcPr>
            <w:tcW w:w="6749" w:type="dxa"/>
            <w:vAlign w:val="center"/>
          </w:tcPr>
          <w:p w:rsidR="006D6E97" w:rsidRPr="00461CCA" w:rsidRDefault="008915AB" w:rsidP="00223D9D">
            <w:pPr>
              <w:spacing w:before="80" w:after="80"/>
              <w:rPr>
                <w:rFonts w:asciiTheme="minorHAnsi" w:hAnsiTheme="minorHAnsi"/>
              </w:rPr>
            </w:pPr>
            <w:r>
              <w:rPr>
                <w:rFonts w:asciiTheme="minorHAnsi" w:hAnsiTheme="minorHAnsi"/>
              </w:rPr>
              <w:t>Nicotine replacement therapy (NRT)</w:t>
            </w:r>
          </w:p>
        </w:tc>
        <w:tc>
          <w:tcPr>
            <w:tcW w:w="987" w:type="dxa"/>
            <w:vAlign w:val="center"/>
          </w:tcPr>
          <w:p w:rsidR="006D6E97" w:rsidRPr="00461CCA" w:rsidRDefault="006D6E97" w:rsidP="00223D9D">
            <w:pPr>
              <w:spacing w:before="80" w:after="80"/>
              <w:jc w:val="center"/>
              <w:rPr>
                <w:rFonts w:asciiTheme="minorHAnsi" w:hAnsiTheme="minorHAnsi"/>
              </w:rPr>
            </w:pPr>
          </w:p>
        </w:tc>
      </w:tr>
      <w:tr w:rsidR="006E61A7" w:rsidRPr="00461CCA" w:rsidTr="00223D9D">
        <w:trPr>
          <w:jc w:val="center"/>
        </w:trPr>
        <w:tc>
          <w:tcPr>
            <w:tcW w:w="1368" w:type="dxa"/>
            <w:vAlign w:val="center"/>
          </w:tcPr>
          <w:p w:rsidR="006E61A7" w:rsidRDefault="006E61A7" w:rsidP="00223D9D">
            <w:pPr>
              <w:spacing w:before="80" w:after="80"/>
              <w:jc w:val="center"/>
              <w:rPr>
                <w:rFonts w:asciiTheme="minorHAnsi" w:hAnsiTheme="minorHAnsi"/>
              </w:rPr>
            </w:pPr>
            <w:r>
              <w:rPr>
                <w:rFonts w:asciiTheme="minorHAnsi" w:hAnsiTheme="minorHAnsi"/>
              </w:rPr>
              <w:t>6</w:t>
            </w:r>
          </w:p>
        </w:tc>
        <w:tc>
          <w:tcPr>
            <w:tcW w:w="6749" w:type="dxa"/>
            <w:vAlign w:val="center"/>
          </w:tcPr>
          <w:p w:rsidR="006E61A7" w:rsidRPr="006E61A7" w:rsidRDefault="006E61A7" w:rsidP="006E61A7">
            <w:pPr>
              <w:widowControl w:val="0"/>
              <w:overflowPunct w:val="0"/>
              <w:autoSpaceDE w:val="0"/>
              <w:autoSpaceDN w:val="0"/>
              <w:adjustRightInd w:val="0"/>
              <w:spacing w:before="0" w:after="0" w:line="276" w:lineRule="auto"/>
              <w:rPr>
                <w:rFonts w:asciiTheme="minorHAnsi" w:hAnsiTheme="minorHAnsi" w:cs="Arial"/>
                <w:szCs w:val="22"/>
              </w:rPr>
            </w:pPr>
            <w:r w:rsidRPr="006E61A7">
              <w:rPr>
                <w:rFonts w:asciiTheme="minorHAnsi" w:hAnsiTheme="minorHAnsi" w:cs="Arial"/>
                <w:szCs w:val="22"/>
              </w:rPr>
              <w:t>Special patient groups</w:t>
            </w:r>
          </w:p>
        </w:tc>
        <w:tc>
          <w:tcPr>
            <w:tcW w:w="987" w:type="dxa"/>
            <w:vAlign w:val="center"/>
          </w:tcPr>
          <w:p w:rsidR="006E61A7" w:rsidRPr="00461CCA" w:rsidRDefault="006E61A7"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Default="008915AB" w:rsidP="00223D9D">
            <w:pPr>
              <w:spacing w:before="80" w:after="80"/>
              <w:jc w:val="center"/>
              <w:rPr>
                <w:rFonts w:asciiTheme="minorHAnsi" w:hAnsiTheme="minorHAnsi"/>
              </w:rPr>
            </w:pPr>
            <w:r>
              <w:rPr>
                <w:rFonts w:asciiTheme="minorHAnsi" w:hAnsiTheme="minorHAnsi"/>
              </w:rPr>
              <w:t>7</w:t>
            </w:r>
          </w:p>
        </w:tc>
        <w:tc>
          <w:tcPr>
            <w:tcW w:w="6749" w:type="dxa"/>
            <w:vAlign w:val="center"/>
          </w:tcPr>
          <w:p w:rsidR="00FA58CB" w:rsidRDefault="008915AB" w:rsidP="00223D9D">
            <w:pPr>
              <w:spacing w:before="80" w:after="80"/>
              <w:rPr>
                <w:rFonts w:asciiTheme="minorHAnsi" w:hAnsiTheme="minorHAnsi"/>
              </w:rPr>
            </w:pPr>
            <w:r>
              <w:rPr>
                <w:rFonts w:asciiTheme="minorHAnsi" w:hAnsiTheme="minorHAnsi"/>
              </w:rPr>
              <w:t>Access to smoking cessation pharmacotherapy for patients and staff</w:t>
            </w:r>
          </w:p>
        </w:tc>
        <w:tc>
          <w:tcPr>
            <w:tcW w:w="987" w:type="dxa"/>
            <w:vAlign w:val="center"/>
          </w:tcPr>
          <w:p w:rsidR="00FA58CB" w:rsidRPr="00461CCA" w:rsidRDefault="00FA58CB" w:rsidP="00223D9D">
            <w:pPr>
              <w:spacing w:before="80" w:after="80"/>
              <w:jc w:val="center"/>
              <w:rPr>
                <w:rFonts w:asciiTheme="minorHAnsi" w:hAnsiTheme="minorHAnsi"/>
              </w:rPr>
            </w:pPr>
          </w:p>
        </w:tc>
      </w:tr>
      <w:tr w:rsidR="006F3719" w:rsidRPr="00461CCA" w:rsidTr="00223D9D">
        <w:trPr>
          <w:jc w:val="center"/>
        </w:trPr>
        <w:tc>
          <w:tcPr>
            <w:tcW w:w="1368" w:type="dxa"/>
            <w:vAlign w:val="center"/>
          </w:tcPr>
          <w:p w:rsidR="006F3719" w:rsidRPr="00461CCA" w:rsidRDefault="008915AB" w:rsidP="00223D9D">
            <w:pPr>
              <w:spacing w:before="80" w:after="80"/>
              <w:jc w:val="center"/>
              <w:rPr>
                <w:rFonts w:asciiTheme="minorHAnsi" w:hAnsiTheme="minorHAnsi"/>
              </w:rPr>
            </w:pPr>
            <w:r>
              <w:rPr>
                <w:rFonts w:asciiTheme="minorHAnsi" w:hAnsiTheme="minorHAnsi"/>
              </w:rPr>
              <w:t>8</w:t>
            </w:r>
          </w:p>
        </w:tc>
        <w:tc>
          <w:tcPr>
            <w:tcW w:w="6749" w:type="dxa"/>
            <w:vAlign w:val="center"/>
          </w:tcPr>
          <w:p w:rsidR="006F3719" w:rsidRPr="00461CCA" w:rsidRDefault="008915AB" w:rsidP="00223D9D">
            <w:pPr>
              <w:spacing w:before="80" w:after="80"/>
              <w:rPr>
                <w:rFonts w:asciiTheme="minorHAnsi" w:hAnsiTheme="minorHAnsi"/>
              </w:rPr>
            </w:pPr>
            <w:r>
              <w:rPr>
                <w:rFonts w:asciiTheme="minorHAnsi" w:hAnsiTheme="minorHAnsi"/>
              </w:rPr>
              <w:t>Effect of smoking cessation on drug metabolism</w:t>
            </w:r>
          </w:p>
        </w:tc>
        <w:tc>
          <w:tcPr>
            <w:tcW w:w="987" w:type="dxa"/>
            <w:vAlign w:val="center"/>
          </w:tcPr>
          <w:p w:rsidR="006F3719" w:rsidRPr="00461CCA" w:rsidRDefault="006F3719" w:rsidP="00223D9D">
            <w:pPr>
              <w:spacing w:before="80" w:after="80"/>
              <w:jc w:val="center"/>
              <w:rPr>
                <w:rFonts w:asciiTheme="minorHAnsi" w:hAnsiTheme="minorHAnsi"/>
              </w:rPr>
            </w:pPr>
          </w:p>
        </w:tc>
      </w:tr>
      <w:tr w:rsidR="008915AB" w:rsidRPr="00461CCA" w:rsidTr="00223D9D">
        <w:trPr>
          <w:jc w:val="center"/>
        </w:trPr>
        <w:tc>
          <w:tcPr>
            <w:tcW w:w="1368" w:type="dxa"/>
            <w:vAlign w:val="center"/>
          </w:tcPr>
          <w:p w:rsidR="008915AB" w:rsidRDefault="008915AB" w:rsidP="00223D9D">
            <w:pPr>
              <w:spacing w:before="80" w:after="80"/>
              <w:jc w:val="center"/>
              <w:rPr>
                <w:rFonts w:asciiTheme="minorHAnsi" w:hAnsiTheme="minorHAnsi"/>
              </w:rPr>
            </w:pPr>
            <w:r>
              <w:rPr>
                <w:rFonts w:asciiTheme="minorHAnsi" w:hAnsiTheme="minorHAnsi"/>
              </w:rPr>
              <w:t>9</w:t>
            </w:r>
          </w:p>
        </w:tc>
        <w:tc>
          <w:tcPr>
            <w:tcW w:w="6749" w:type="dxa"/>
            <w:vAlign w:val="center"/>
          </w:tcPr>
          <w:p w:rsidR="008915AB" w:rsidRDefault="008915AB" w:rsidP="008915AB">
            <w:pPr>
              <w:spacing w:before="80" w:after="80"/>
              <w:rPr>
                <w:rFonts w:asciiTheme="minorHAnsi" w:hAnsiTheme="minorHAnsi"/>
              </w:rPr>
            </w:pPr>
            <w:r>
              <w:rPr>
                <w:rFonts w:asciiTheme="minorHAnsi" w:hAnsiTheme="minorHAnsi"/>
              </w:rPr>
              <w:t>Choice of NRT</w:t>
            </w:r>
          </w:p>
        </w:tc>
        <w:tc>
          <w:tcPr>
            <w:tcW w:w="987" w:type="dxa"/>
            <w:vAlign w:val="center"/>
          </w:tcPr>
          <w:p w:rsidR="008915AB" w:rsidRPr="00461CCA" w:rsidRDefault="008915AB" w:rsidP="00223D9D">
            <w:pPr>
              <w:spacing w:before="80" w:after="80"/>
              <w:jc w:val="center"/>
              <w:rPr>
                <w:rFonts w:asciiTheme="minorHAnsi" w:hAnsiTheme="minorHAnsi"/>
              </w:rPr>
            </w:pPr>
          </w:p>
        </w:tc>
      </w:tr>
      <w:tr w:rsidR="008915AB" w:rsidRPr="00461CCA" w:rsidTr="00223D9D">
        <w:trPr>
          <w:jc w:val="center"/>
        </w:trPr>
        <w:tc>
          <w:tcPr>
            <w:tcW w:w="1368" w:type="dxa"/>
            <w:vAlign w:val="center"/>
          </w:tcPr>
          <w:p w:rsidR="008915AB" w:rsidRDefault="008915AB" w:rsidP="00223D9D">
            <w:pPr>
              <w:spacing w:before="80" w:after="80"/>
              <w:jc w:val="center"/>
              <w:rPr>
                <w:rFonts w:asciiTheme="minorHAnsi" w:hAnsiTheme="minorHAnsi"/>
              </w:rPr>
            </w:pPr>
            <w:r>
              <w:rPr>
                <w:rFonts w:asciiTheme="minorHAnsi" w:hAnsiTheme="minorHAnsi"/>
              </w:rPr>
              <w:t>10</w:t>
            </w:r>
          </w:p>
        </w:tc>
        <w:tc>
          <w:tcPr>
            <w:tcW w:w="6749" w:type="dxa"/>
            <w:vAlign w:val="center"/>
          </w:tcPr>
          <w:p w:rsidR="008915AB" w:rsidRDefault="008915AB" w:rsidP="00223D9D">
            <w:pPr>
              <w:spacing w:before="80" w:after="80"/>
              <w:rPr>
                <w:rFonts w:asciiTheme="minorHAnsi" w:hAnsiTheme="minorHAnsi"/>
              </w:rPr>
            </w:pPr>
            <w:r>
              <w:rPr>
                <w:rFonts w:asciiTheme="minorHAnsi" w:hAnsiTheme="minorHAnsi"/>
              </w:rPr>
              <w:t>Supply of NRT</w:t>
            </w:r>
          </w:p>
        </w:tc>
        <w:tc>
          <w:tcPr>
            <w:tcW w:w="987" w:type="dxa"/>
            <w:vAlign w:val="center"/>
          </w:tcPr>
          <w:p w:rsidR="008915AB" w:rsidRPr="00461CCA" w:rsidRDefault="008915A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B712D0" w:rsidP="00223D9D">
            <w:pPr>
              <w:spacing w:before="80" w:after="80"/>
              <w:jc w:val="center"/>
              <w:rPr>
                <w:rFonts w:asciiTheme="minorHAnsi" w:hAnsiTheme="minorHAnsi"/>
              </w:rPr>
            </w:pPr>
            <w:r>
              <w:rPr>
                <w:rFonts w:asciiTheme="minorHAnsi" w:hAnsiTheme="minorHAnsi"/>
              </w:rPr>
              <w:t>11</w:t>
            </w:r>
          </w:p>
        </w:tc>
        <w:tc>
          <w:tcPr>
            <w:tcW w:w="6749" w:type="dxa"/>
            <w:vAlign w:val="center"/>
          </w:tcPr>
          <w:p w:rsidR="00FA58CB" w:rsidRPr="00461CCA" w:rsidRDefault="00FA58CB" w:rsidP="00223D9D">
            <w:pPr>
              <w:spacing w:before="80" w:after="80"/>
              <w:rPr>
                <w:rFonts w:asciiTheme="minorHAnsi" w:hAnsiTheme="minorHAnsi"/>
              </w:rPr>
            </w:pPr>
            <w:r>
              <w:rPr>
                <w:rFonts w:asciiTheme="minorHAnsi" w:hAnsiTheme="minorHAnsi"/>
              </w:rPr>
              <w:t>Guidance on the use of Buproprion</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B712D0" w:rsidP="00223D9D">
            <w:pPr>
              <w:spacing w:before="80" w:after="80"/>
              <w:jc w:val="center"/>
              <w:rPr>
                <w:rFonts w:asciiTheme="minorHAnsi" w:hAnsiTheme="minorHAnsi"/>
              </w:rPr>
            </w:pPr>
            <w:r>
              <w:rPr>
                <w:rFonts w:asciiTheme="minorHAnsi" w:hAnsiTheme="minorHAnsi"/>
              </w:rPr>
              <w:t>12</w:t>
            </w:r>
          </w:p>
        </w:tc>
        <w:tc>
          <w:tcPr>
            <w:tcW w:w="6749" w:type="dxa"/>
            <w:vAlign w:val="center"/>
          </w:tcPr>
          <w:p w:rsidR="00FA58CB" w:rsidRPr="00461CCA" w:rsidRDefault="00FA58CB" w:rsidP="00223D9D">
            <w:pPr>
              <w:spacing w:before="80" w:after="80"/>
              <w:rPr>
                <w:rFonts w:asciiTheme="minorHAnsi" w:hAnsiTheme="minorHAnsi"/>
              </w:rPr>
            </w:pPr>
            <w:r>
              <w:rPr>
                <w:rFonts w:asciiTheme="minorHAnsi" w:hAnsiTheme="minorHAnsi"/>
              </w:rPr>
              <w:t xml:space="preserve">Guidance on the use of Varencicline </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B712D0" w:rsidP="00223D9D">
            <w:pPr>
              <w:spacing w:before="80" w:after="80"/>
              <w:jc w:val="center"/>
              <w:rPr>
                <w:rFonts w:asciiTheme="minorHAnsi" w:hAnsiTheme="minorHAnsi"/>
              </w:rPr>
            </w:pPr>
            <w:r>
              <w:rPr>
                <w:rFonts w:asciiTheme="minorHAnsi" w:hAnsiTheme="minorHAnsi"/>
              </w:rPr>
              <w:t>13</w:t>
            </w:r>
          </w:p>
        </w:tc>
        <w:tc>
          <w:tcPr>
            <w:tcW w:w="6749" w:type="dxa"/>
            <w:vAlign w:val="center"/>
          </w:tcPr>
          <w:p w:rsidR="00FA58CB" w:rsidRPr="00461CCA" w:rsidRDefault="00FA58CB" w:rsidP="00223D9D">
            <w:pPr>
              <w:spacing w:before="80" w:after="80"/>
              <w:rPr>
                <w:rFonts w:asciiTheme="minorHAnsi" w:hAnsiTheme="minorHAnsi"/>
              </w:rPr>
            </w:pPr>
            <w:r>
              <w:rPr>
                <w:rFonts w:asciiTheme="minorHAnsi" w:hAnsiTheme="minorHAnsi"/>
              </w:rPr>
              <w:t>Smoking cessation therapy on discharge</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B712D0" w:rsidP="00223D9D">
            <w:pPr>
              <w:spacing w:before="80" w:after="80"/>
              <w:jc w:val="center"/>
              <w:rPr>
                <w:rFonts w:asciiTheme="minorHAnsi" w:hAnsiTheme="minorHAnsi"/>
              </w:rPr>
            </w:pPr>
            <w:r>
              <w:rPr>
                <w:rFonts w:asciiTheme="minorHAnsi" w:hAnsiTheme="minorHAnsi"/>
              </w:rPr>
              <w:t>14</w:t>
            </w:r>
          </w:p>
        </w:tc>
        <w:tc>
          <w:tcPr>
            <w:tcW w:w="6749" w:type="dxa"/>
            <w:vAlign w:val="center"/>
          </w:tcPr>
          <w:p w:rsidR="00FA58CB" w:rsidRPr="00461CCA" w:rsidRDefault="00FA58CB" w:rsidP="00FA58CB">
            <w:pPr>
              <w:spacing w:before="80" w:after="80"/>
              <w:rPr>
                <w:rFonts w:asciiTheme="minorHAnsi" w:hAnsiTheme="minorHAnsi"/>
              </w:rPr>
            </w:pPr>
            <w:r w:rsidRPr="00461CCA">
              <w:rPr>
                <w:rFonts w:asciiTheme="minorHAnsi" w:hAnsiTheme="minorHAnsi"/>
              </w:rPr>
              <w:t xml:space="preserve">References </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8117" w:type="dxa"/>
            <w:gridSpan w:val="2"/>
            <w:vAlign w:val="center"/>
          </w:tcPr>
          <w:p w:rsidR="00FA58CB" w:rsidRPr="00461CCA" w:rsidRDefault="00FA58CB" w:rsidP="00223D9D">
            <w:pPr>
              <w:rPr>
                <w:rFonts w:asciiTheme="minorHAnsi" w:hAnsiTheme="minorHAnsi"/>
                <w:b/>
              </w:rPr>
            </w:pPr>
            <w:r w:rsidRPr="00461CCA">
              <w:rPr>
                <w:rFonts w:asciiTheme="minorHAnsi" w:hAnsiTheme="minorHAnsi"/>
                <w:b/>
              </w:rPr>
              <w:t>Appendices</w:t>
            </w:r>
          </w:p>
        </w:tc>
        <w:tc>
          <w:tcPr>
            <w:tcW w:w="987" w:type="dxa"/>
            <w:vAlign w:val="center"/>
          </w:tcPr>
          <w:p w:rsidR="00FA58CB" w:rsidRPr="00461CCA" w:rsidRDefault="00FA58CB" w:rsidP="00223D9D">
            <w:pPr>
              <w:jc w:val="center"/>
              <w:rPr>
                <w:rFonts w:asciiTheme="minorHAnsi" w:hAnsiTheme="minorHAnsi"/>
              </w:rPr>
            </w:pPr>
          </w:p>
        </w:tc>
      </w:tr>
      <w:tr w:rsidR="00FA58CB" w:rsidRPr="00461CCA" w:rsidTr="00223D9D">
        <w:trPr>
          <w:jc w:val="center"/>
        </w:trPr>
        <w:tc>
          <w:tcPr>
            <w:tcW w:w="1368" w:type="dxa"/>
            <w:vAlign w:val="center"/>
          </w:tcPr>
          <w:p w:rsidR="00FA58CB" w:rsidRPr="00461CCA" w:rsidRDefault="008915AB" w:rsidP="00223D9D">
            <w:pPr>
              <w:spacing w:before="80" w:after="80"/>
              <w:jc w:val="center"/>
              <w:rPr>
                <w:rFonts w:asciiTheme="minorHAnsi" w:hAnsiTheme="minorHAnsi"/>
              </w:rPr>
            </w:pPr>
            <w:r>
              <w:rPr>
                <w:rFonts w:asciiTheme="minorHAnsi" w:hAnsiTheme="minorHAnsi"/>
              </w:rPr>
              <w:t xml:space="preserve">Appendix 1 </w:t>
            </w:r>
          </w:p>
        </w:tc>
        <w:tc>
          <w:tcPr>
            <w:tcW w:w="6749" w:type="dxa"/>
            <w:vAlign w:val="center"/>
          </w:tcPr>
          <w:p w:rsidR="00FA58CB" w:rsidRPr="00461CCA" w:rsidRDefault="008915AB" w:rsidP="00223D9D">
            <w:pPr>
              <w:spacing w:before="80" w:after="80"/>
              <w:rPr>
                <w:rFonts w:asciiTheme="minorHAnsi" w:hAnsiTheme="minorHAnsi"/>
              </w:rPr>
            </w:pPr>
            <w:r w:rsidRPr="008915AB">
              <w:rPr>
                <w:rFonts w:asciiTheme="minorHAnsi" w:hAnsiTheme="minorHAnsi" w:cs="Arial"/>
              </w:rPr>
              <w:t>Supply of NRT to ELFT staff working on smokefree wards</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8915AB" w:rsidP="00223D9D">
            <w:pPr>
              <w:spacing w:before="80" w:after="80"/>
              <w:jc w:val="center"/>
              <w:rPr>
                <w:rFonts w:asciiTheme="minorHAnsi" w:hAnsiTheme="minorHAnsi"/>
              </w:rPr>
            </w:pPr>
            <w:r>
              <w:rPr>
                <w:rFonts w:asciiTheme="minorHAnsi" w:hAnsiTheme="minorHAnsi"/>
              </w:rPr>
              <w:t>Appendix 2</w:t>
            </w:r>
          </w:p>
        </w:tc>
        <w:tc>
          <w:tcPr>
            <w:tcW w:w="6749" w:type="dxa"/>
            <w:vAlign w:val="center"/>
          </w:tcPr>
          <w:p w:rsidR="00FA58CB" w:rsidRPr="006305D1" w:rsidRDefault="006305D1" w:rsidP="00223D9D">
            <w:pPr>
              <w:spacing w:before="80" w:after="80"/>
              <w:rPr>
                <w:rFonts w:asciiTheme="minorHAnsi" w:hAnsiTheme="minorHAnsi"/>
                <w:szCs w:val="22"/>
              </w:rPr>
            </w:pPr>
            <w:r w:rsidRPr="006305D1">
              <w:rPr>
                <w:rFonts w:asciiTheme="minorHAnsi" w:hAnsiTheme="minorHAnsi" w:cs="Arial"/>
                <w:szCs w:val="22"/>
              </w:rPr>
              <w:t>Psychotropic drugs affected by smoking status (Maudsley, 12</w:t>
            </w:r>
            <w:r w:rsidRPr="006305D1">
              <w:rPr>
                <w:rFonts w:asciiTheme="minorHAnsi" w:hAnsiTheme="minorHAnsi" w:cs="Arial"/>
                <w:szCs w:val="22"/>
                <w:vertAlign w:val="superscript"/>
              </w:rPr>
              <w:t>th</w:t>
            </w:r>
            <w:r w:rsidRPr="006305D1">
              <w:rPr>
                <w:rFonts w:asciiTheme="minorHAnsi" w:hAnsiTheme="minorHAnsi" w:cs="Arial"/>
                <w:szCs w:val="22"/>
              </w:rPr>
              <w:t xml:space="preserve"> Ed, page 688)</w:t>
            </w: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A58CB" w:rsidP="00223D9D">
            <w:pPr>
              <w:spacing w:before="80" w:after="80"/>
              <w:jc w:val="center"/>
              <w:rPr>
                <w:rFonts w:asciiTheme="minorHAnsi" w:hAnsiTheme="minorHAnsi"/>
              </w:rPr>
            </w:pPr>
          </w:p>
        </w:tc>
        <w:tc>
          <w:tcPr>
            <w:tcW w:w="6749" w:type="dxa"/>
            <w:vAlign w:val="center"/>
          </w:tcPr>
          <w:p w:rsidR="00FA58CB" w:rsidRPr="00461CCA" w:rsidRDefault="00FA58CB" w:rsidP="00223D9D">
            <w:pPr>
              <w:spacing w:before="80" w:after="80"/>
              <w:rPr>
                <w:rFonts w:asciiTheme="minorHAnsi" w:hAnsiTheme="minorHAnsi"/>
              </w:rPr>
            </w:pP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A58CB" w:rsidP="00223D9D">
            <w:pPr>
              <w:spacing w:before="80" w:after="80"/>
              <w:jc w:val="center"/>
              <w:rPr>
                <w:rFonts w:asciiTheme="minorHAnsi" w:hAnsiTheme="minorHAnsi"/>
              </w:rPr>
            </w:pPr>
          </w:p>
        </w:tc>
        <w:tc>
          <w:tcPr>
            <w:tcW w:w="6749" w:type="dxa"/>
            <w:vAlign w:val="center"/>
          </w:tcPr>
          <w:p w:rsidR="00FA58CB" w:rsidRPr="00461CCA" w:rsidRDefault="00FA58CB" w:rsidP="00223D9D">
            <w:pPr>
              <w:spacing w:before="80" w:after="80"/>
              <w:rPr>
                <w:rFonts w:asciiTheme="minorHAnsi" w:hAnsiTheme="minorHAnsi"/>
              </w:rPr>
            </w:pPr>
          </w:p>
        </w:tc>
        <w:tc>
          <w:tcPr>
            <w:tcW w:w="987" w:type="dxa"/>
            <w:vAlign w:val="center"/>
          </w:tcPr>
          <w:p w:rsidR="00FA58CB" w:rsidRPr="00461CCA" w:rsidRDefault="00FA58CB" w:rsidP="00223D9D">
            <w:pPr>
              <w:spacing w:before="80" w:after="80"/>
              <w:jc w:val="center"/>
              <w:rPr>
                <w:rFonts w:asciiTheme="minorHAnsi" w:hAnsiTheme="minorHAnsi"/>
              </w:rPr>
            </w:pPr>
          </w:p>
        </w:tc>
      </w:tr>
      <w:tr w:rsidR="00FA58CB" w:rsidRPr="00461CCA" w:rsidTr="00223D9D">
        <w:trPr>
          <w:jc w:val="center"/>
        </w:trPr>
        <w:tc>
          <w:tcPr>
            <w:tcW w:w="1368" w:type="dxa"/>
            <w:vAlign w:val="center"/>
          </w:tcPr>
          <w:p w:rsidR="00FA58CB" w:rsidRPr="00461CCA" w:rsidRDefault="00FA58CB" w:rsidP="00223D9D">
            <w:pPr>
              <w:spacing w:before="80" w:after="80"/>
              <w:jc w:val="center"/>
              <w:rPr>
                <w:rFonts w:asciiTheme="minorHAnsi" w:hAnsiTheme="minorHAnsi"/>
              </w:rPr>
            </w:pPr>
          </w:p>
        </w:tc>
        <w:tc>
          <w:tcPr>
            <w:tcW w:w="6749" w:type="dxa"/>
            <w:vAlign w:val="center"/>
          </w:tcPr>
          <w:p w:rsidR="00FA58CB" w:rsidRPr="00461CCA" w:rsidRDefault="00FA58CB" w:rsidP="00223D9D">
            <w:pPr>
              <w:spacing w:before="80" w:after="80"/>
              <w:rPr>
                <w:rFonts w:asciiTheme="minorHAnsi" w:hAnsiTheme="minorHAnsi"/>
              </w:rPr>
            </w:pPr>
          </w:p>
        </w:tc>
        <w:tc>
          <w:tcPr>
            <w:tcW w:w="987" w:type="dxa"/>
            <w:vAlign w:val="center"/>
          </w:tcPr>
          <w:p w:rsidR="00FA58CB" w:rsidRPr="00461CCA" w:rsidRDefault="00FA58CB" w:rsidP="00223D9D">
            <w:pPr>
              <w:spacing w:before="80" w:after="80"/>
              <w:jc w:val="center"/>
              <w:rPr>
                <w:rFonts w:asciiTheme="minorHAnsi" w:hAnsiTheme="minorHAnsi"/>
              </w:rPr>
            </w:pPr>
          </w:p>
        </w:tc>
      </w:tr>
    </w:tbl>
    <w:p w:rsidR="006F3719" w:rsidRPr="00461CCA" w:rsidRDefault="006F3719"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Pr="00461CCA" w:rsidRDefault="00461CCA" w:rsidP="006F3719">
      <w:pPr>
        <w:rPr>
          <w:rFonts w:asciiTheme="minorHAnsi" w:hAnsiTheme="minorHAnsi"/>
        </w:rPr>
      </w:pPr>
    </w:p>
    <w:p w:rsidR="00461CCA" w:rsidRDefault="00461CCA" w:rsidP="00565D52">
      <w:pPr>
        <w:pStyle w:val="ListParagraph"/>
        <w:numPr>
          <w:ilvl w:val="0"/>
          <w:numId w:val="1"/>
        </w:numPr>
        <w:spacing w:before="0" w:after="0"/>
        <w:rPr>
          <w:rFonts w:asciiTheme="minorHAnsi" w:hAnsiTheme="minorHAnsi"/>
          <w:sz w:val="24"/>
        </w:rPr>
      </w:pPr>
      <w:r>
        <w:rPr>
          <w:rFonts w:asciiTheme="minorHAnsi" w:hAnsiTheme="minorHAnsi"/>
          <w:sz w:val="24"/>
        </w:rPr>
        <w:lastRenderedPageBreak/>
        <w:t>Introduction</w:t>
      </w:r>
    </w:p>
    <w:p w:rsidR="001D546D" w:rsidRPr="001D546D" w:rsidRDefault="001D546D" w:rsidP="00B21E90">
      <w:pPr>
        <w:pStyle w:val="ListParagraph"/>
        <w:spacing w:before="0" w:after="0"/>
        <w:ind w:left="792"/>
        <w:rPr>
          <w:rFonts w:asciiTheme="minorHAnsi" w:hAnsiTheme="minorHAnsi"/>
          <w:sz w:val="24"/>
        </w:rPr>
      </w:pPr>
    </w:p>
    <w:p w:rsidR="00BF54BD" w:rsidRPr="00BF54BD" w:rsidRDefault="00536554" w:rsidP="005B1DE5">
      <w:pPr>
        <w:pStyle w:val="ListParagraph"/>
        <w:numPr>
          <w:ilvl w:val="1"/>
          <w:numId w:val="1"/>
        </w:numPr>
        <w:spacing w:before="0" w:after="0" w:line="276" w:lineRule="auto"/>
        <w:rPr>
          <w:rFonts w:asciiTheme="minorHAnsi" w:hAnsiTheme="minorHAnsi"/>
          <w:sz w:val="24"/>
        </w:rPr>
      </w:pPr>
      <w:r>
        <w:rPr>
          <w:rFonts w:asciiTheme="minorHAnsi" w:hAnsiTheme="minorHAnsi" w:cs="Arial"/>
          <w:sz w:val="24"/>
        </w:rPr>
        <w:t xml:space="preserve">In 2006, the </w:t>
      </w:r>
      <w:r w:rsidR="00BF54BD">
        <w:rPr>
          <w:rFonts w:asciiTheme="minorHAnsi" w:hAnsiTheme="minorHAnsi" w:cs="Arial"/>
          <w:sz w:val="24"/>
        </w:rPr>
        <w:t>H</w:t>
      </w:r>
      <w:r>
        <w:rPr>
          <w:rFonts w:asciiTheme="minorHAnsi" w:hAnsiTheme="minorHAnsi" w:cs="Arial"/>
          <w:sz w:val="24"/>
        </w:rPr>
        <w:t>ealth Act legislated tha</w:t>
      </w:r>
      <w:r w:rsidR="00BF54BD">
        <w:rPr>
          <w:rFonts w:asciiTheme="minorHAnsi" w:hAnsiTheme="minorHAnsi" w:cs="Arial"/>
          <w:sz w:val="24"/>
        </w:rPr>
        <w:t>t all enclosed public spaces become</w:t>
      </w:r>
      <w:r>
        <w:rPr>
          <w:rFonts w:asciiTheme="minorHAnsi" w:hAnsiTheme="minorHAnsi" w:cs="Arial"/>
          <w:sz w:val="24"/>
        </w:rPr>
        <w:t xml:space="preserve"> smokefree.  Mental health trusts were to be compliant with the act by July 2008.  </w:t>
      </w:r>
      <w:r w:rsidR="00BF54BD">
        <w:rPr>
          <w:rFonts w:asciiTheme="minorHAnsi" w:hAnsiTheme="minorHAnsi" w:cs="Arial"/>
          <w:sz w:val="24"/>
        </w:rPr>
        <w:t xml:space="preserve">ELFT complied with </w:t>
      </w:r>
      <w:r w:rsidR="00685C9F">
        <w:rPr>
          <w:rFonts w:asciiTheme="minorHAnsi" w:hAnsiTheme="minorHAnsi" w:cs="Arial"/>
          <w:sz w:val="24"/>
        </w:rPr>
        <w:t>requirements;</w:t>
      </w:r>
      <w:r w:rsidR="00BF54BD">
        <w:rPr>
          <w:rFonts w:asciiTheme="minorHAnsi" w:hAnsiTheme="minorHAnsi" w:cs="Arial"/>
          <w:sz w:val="24"/>
        </w:rPr>
        <w:t xml:space="preserve"> however service users as inpatients were still supported to smoke with smoking breaks and dedicated external garden areas.</w:t>
      </w:r>
    </w:p>
    <w:p w:rsidR="00461CCA" w:rsidRPr="00BF54BD" w:rsidRDefault="00BF54BD" w:rsidP="005B1DE5">
      <w:pPr>
        <w:pStyle w:val="ListParagraph"/>
        <w:numPr>
          <w:ilvl w:val="1"/>
          <w:numId w:val="1"/>
        </w:numPr>
        <w:spacing w:before="0" w:after="0" w:line="276" w:lineRule="auto"/>
        <w:rPr>
          <w:rFonts w:asciiTheme="minorHAnsi" w:hAnsiTheme="minorHAnsi"/>
          <w:sz w:val="24"/>
        </w:rPr>
      </w:pPr>
      <w:r>
        <w:rPr>
          <w:rFonts w:asciiTheme="minorHAnsi" w:hAnsiTheme="minorHAnsi" w:cs="Arial"/>
          <w:sz w:val="24"/>
        </w:rPr>
        <w:t xml:space="preserve">ELFT will become a smokefree organisation by April 2017.  </w:t>
      </w:r>
    </w:p>
    <w:p w:rsidR="00565D52" w:rsidRDefault="00BF54BD"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The ELFT </w:t>
      </w:r>
      <w:r w:rsidR="004D0361">
        <w:rPr>
          <w:rFonts w:asciiTheme="minorHAnsi" w:hAnsiTheme="minorHAnsi" w:cs="Arial"/>
          <w:sz w:val="24"/>
        </w:rPr>
        <w:t xml:space="preserve">smokefree </w:t>
      </w:r>
      <w:r>
        <w:rPr>
          <w:rFonts w:asciiTheme="minorHAnsi" w:hAnsiTheme="minorHAnsi" w:cs="Arial"/>
          <w:sz w:val="24"/>
        </w:rPr>
        <w:t>nicotine management</w:t>
      </w:r>
      <w:r w:rsidR="00BD3053">
        <w:rPr>
          <w:rFonts w:asciiTheme="minorHAnsi" w:hAnsiTheme="minorHAnsi" w:cs="Arial"/>
          <w:sz w:val="24"/>
        </w:rPr>
        <w:t xml:space="preserve"> </w:t>
      </w:r>
      <w:r>
        <w:rPr>
          <w:rFonts w:asciiTheme="minorHAnsi" w:hAnsiTheme="minorHAnsi" w:cs="Arial"/>
          <w:sz w:val="24"/>
        </w:rPr>
        <w:t xml:space="preserve">policy should be used alongside this </w:t>
      </w:r>
      <w:r w:rsidR="00BD3053">
        <w:rPr>
          <w:rFonts w:asciiTheme="minorHAnsi" w:hAnsiTheme="minorHAnsi" w:cs="Arial"/>
          <w:sz w:val="24"/>
        </w:rPr>
        <w:t>guideline</w:t>
      </w:r>
      <w:r>
        <w:rPr>
          <w:rFonts w:asciiTheme="minorHAnsi" w:hAnsiTheme="minorHAnsi" w:cs="Arial"/>
          <w:sz w:val="24"/>
        </w:rPr>
        <w:t>.</w:t>
      </w:r>
      <w:r w:rsidR="005B1DE5" w:rsidRPr="005B1DE5">
        <w:rPr>
          <w:rFonts w:asciiTheme="minorHAnsi" w:hAnsiTheme="minorHAnsi" w:cs="Arial"/>
          <w:sz w:val="24"/>
        </w:rPr>
        <w:t xml:space="preserve"> </w:t>
      </w:r>
      <w:r w:rsidR="005B1DE5">
        <w:rPr>
          <w:rFonts w:asciiTheme="minorHAnsi" w:hAnsiTheme="minorHAnsi" w:cs="Arial"/>
          <w:sz w:val="24"/>
        </w:rPr>
        <w:t xml:space="preserve">This policy </w:t>
      </w:r>
      <w:r w:rsidR="005B1DE5" w:rsidRPr="00461CCA">
        <w:rPr>
          <w:rFonts w:asciiTheme="minorHAnsi" w:hAnsiTheme="minorHAnsi" w:cs="Arial"/>
          <w:sz w:val="24"/>
        </w:rPr>
        <w:t xml:space="preserve">will include </w:t>
      </w:r>
      <w:r w:rsidR="005B1DE5">
        <w:rPr>
          <w:rFonts w:asciiTheme="minorHAnsi" w:hAnsiTheme="minorHAnsi" w:cs="Arial"/>
          <w:sz w:val="24"/>
        </w:rPr>
        <w:t xml:space="preserve">service users, visitors and members of staff.  </w:t>
      </w:r>
    </w:p>
    <w:p w:rsidR="00275A9F" w:rsidRPr="005B1DE5" w:rsidRDefault="00275A9F"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5B1DE5">
        <w:rPr>
          <w:rFonts w:asciiTheme="minorHAnsi" w:hAnsiTheme="minorHAnsi" w:cs="Arial"/>
          <w:sz w:val="24"/>
        </w:rPr>
        <w:t xml:space="preserve">Pharmacotherapy plays a vital role in enabling patients to maintain abstinence from tobacco products. These guidelines have been developed in line with </w:t>
      </w:r>
      <w:r w:rsidRPr="00AE281D">
        <w:rPr>
          <w:rFonts w:asciiTheme="minorHAnsi" w:hAnsiTheme="minorHAnsi" w:cs="Arial"/>
          <w:sz w:val="24"/>
        </w:rPr>
        <w:t xml:space="preserve">NICE </w:t>
      </w:r>
      <w:r w:rsidR="00AE281D">
        <w:rPr>
          <w:rFonts w:asciiTheme="minorHAnsi" w:hAnsiTheme="minorHAnsi" w:cs="Arial"/>
          <w:sz w:val="24"/>
        </w:rPr>
        <w:t>guidance</w:t>
      </w:r>
      <w:r w:rsidRPr="005B1DE5">
        <w:rPr>
          <w:rFonts w:asciiTheme="minorHAnsi" w:hAnsiTheme="minorHAnsi" w:cs="Arial"/>
          <w:color w:val="0000FF"/>
          <w:sz w:val="24"/>
        </w:rPr>
        <w:t xml:space="preserve"> </w:t>
      </w:r>
      <w:r w:rsidRPr="005B1DE5">
        <w:rPr>
          <w:rFonts w:asciiTheme="minorHAnsi" w:hAnsiTheme="minorHAnsi" w:cs="Arial"/>
          <w:sz w:val="24"/>
        </w:rPr>
        <w:t>and the following treatments may be used for the purposes of</w:t>
      </w:r>
      <w:r w:rsidRPr="005B1DE5">
        <w:rPr>
          <w:rFonts w:asciiTheme="minorHAnsi" w:hAnsiTheme="minorHAnsi" w:cs="Arial"/>
          <w:color w:val="0000FF"/>
          <w:sz w:val="24"/>
        </w:rPr>
        <w:t xml:space="preserve"> </w:t>
      </w:r>
      <w:r w:rsidR="004D0361">
        <w:rPr>
          <w:rFonts w:asciiTheme="minorHAnsi" w:hAnsiTheme="minorHAnsi" w:cs="Arial"/>
          <w:sz w:val="24"/>
        </w:rPr>
        <w:t>smoking cessation or nicotine</w:t>
      </w:r>
      <w:r w:rsidR="005B1DE5" w:rsidRPr="005B1DE5">
        <w:rPr>
          <w:rFonts w:asciiTheme="minorHAnsi" w:hAnsiTheme="minorHAnsi" w:cs="Arial"/>
          <w:sz w:val="24"/>
        </w:rPr>
        <w:t xml:space="preserve"> </w:t>
      </w:r>
      <w:r w:rsidRPr="005B1DE5">
        <w:rPr>
          <w:rFonts w:asciiTheme="minorHAnsi" w:hAnsiTheme="minorHAnsi" w:cs="Arial"/>
          <w:sz w:val="24"/>
        </w:rPr>
        <w:t>maintenance</w:t>
      </w:r>
      <w:r w:rsidR="004D0361">
        <w:rPr>
          <w:rFonts w:asciiTheme="minorHAnsi" w:hAnsiTheme="minorHAnsi" w:cs="Arial"/>
          <w:sz w:val="24"/>
        </w:rPr>
        <w:t xml:space="preserve"> therapy</w:t>
      </w:r>
      <w:r w:rsidRPr="005B1DE5">
        <w:rPr>
          <w:rFonts w:asciiTheme="minorHAnsi" w:hAnsiTheme="minorHAnsi" w:cs="Arial"/>
          <w:sz w:val="24"/>
        </w:rPr>
        <w:t xml:space="preserve">; </w:t>
      </w:r>
    </w:p>
    <w:p w:rsidR="00275A9F" w:rsidRPr="005B1DE5" w:rsidRDefault="00275A9F" w:rsidP="005B1DE5">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B1DE5">
        <w:rPr>
          <w:rFonts w:asciiTheme="minorHAnsi" w:hAnsiTheme="minorHAnsi" w:cs="Arial"/>
          <w:sz w:val="24"/>
        </w:rPr>
        <w:t xml:space="preserve">Nicotine Replacement Therapy - patches, inhalators, nasal spray, lozenges, film tab, and </w:t>
      </w:r>
      <w:r w:rsidR="00B95337" w:rsidRPr="005B1DE5">
        <w:rPr>
          <w:rFonts w:asciiTheme="minorHAnsi" w:hAnsiTheme="minorHAnsi" w:cs="Arial"/>
          <w:sz w:val="24"/>
        </w:rPr>
        <w:t>mouth spray</w:t>
      </w:r>
      <w:r w:rsidRPr="005B1DE5">
        <w:rPr>
          <w:rFonts w:asciiTheme="minorHAnsi" w:hAnsiTheme="minorHAnsi" w:cs="Arial"/>
          <w:sz w:val="24"/>
        </w:rPr>
        <w:t>.</w:t>
      </w:r>
    </w:p>
    <w:p w:rsidR="00275A9F" w:rsidRPr="005B1DE5" w:rsidRDefault="00275A9F" w:rsidP="005B1DE5">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B1DE5">
        <w:rPr>
          <w:rFonts w:asciiTheme="minorHAnsi" w:hAnsiTheme="minorHAnsi" w:cs="Arial"/>
          <w:sz w:val="24"/>
        </w:rPr>
        <w:t>Nicotine gum is not included because of security and health and safety risks</w:t>
      </w:r>
    </w:p>
    <w:p w:rsidR="00275A9F" w:rsidRDefault="00275A9F" w:rsidP="005B1DE5">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B1DE5">
        <w:rPr>
          <w:rFonts w:asciiTheme="minorHAnsi" w:hAnsiTheme="minorHAnsi" w:cs="Arial"/>
          <w:sz w:val="24"/>
        </w:rPr>
        <w:t xml:space="preserve">The use of e-cigarettes is bound by local policy, seek advice from your ward manager </w:t>
      </w:r>
      <w:r w:rsidR="004D0361">
        <w:rPr>
          <w:rFonts w:asciiTheme="minorHAnsi" w:hAnsiTheme="minorHAnsi" w:cs="Arial"/>
          <w:sz w:val="24"/>
        </w:rPr>
        <w:t>and/or borough lead nurse.</w:t>
      </w:r>
    </w:p>
    <w:p w:rsidR="004D0361" w:rsidRDefault="004D0361" w:rsidP="004D0361">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This guideline will not discuss the use of e-cigarettes.  E-cigarettes will not be prescribed or supplied by ELFT.  Directorates will have local procedures in place for Service users who use e-cigarettes.</w:t>
      </w:r>
    </w:p>
    <w:p w:rsidR="001D546D" w:rsidRDefault="001D546D" w:rsidP="005B1DE5">
      <w:pPr>
        <w:widowControl w:val="0"/>
        <w:overflowPunct w:val="0"/>
        <w:autoSpaceDE w:val="0"/>
        <w:autoSpaceDN w:val="0"/>
        <w:adjustRightInd w:val="0"/>
        <w:spacing w:before="0" w:after="0" w:line="276" w:lineRule="auto"/>
        <w:ind w:left="792"/>
        <w:rPr>
          <w:rFonts w:asciiTheme="minorHAnsi" w:hAnsiTheme="minorHAnsi" w:cs="Arial"/>
          <w:sz w:val="24"/>
        </w:rPr>
      </w:pPr>
    </w:p>
    <w:p w:rsidR="001D546D" w:rsidRDefault="001D546D" w:rsidP="005B1DE5">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Purpose</w:t>
      </w:r>
    </w:p>
    <w:p w:rsidR="00B21E90" w:rsidRDefault="00B21E90" w:rsidP="005B1DE5">
      <w:pPr>
        <w:widowControl w:val="0"/>
        <w:overflowPunct w:val="0"/>
        <w:autoSpaceDE w:val="0"/>
        <w:autoSpaceDN w:val="0"/>
        <w:adjustRightInd w:val="0"/>
        <w:spacing w:before="0" w:after="0" w:line="276" w:lineRule="auto"/>
        <w:ind w:left="360"/>
        <w:rPr>
          <w:rFonts w:asciiTheme="minorHAnsi" w:hAnsiTheme="minorHAnsi" w:cs="Arial"/>
          <w:sz w:val="24"/>
        </w:rPr>
      </w:pPr>
    </w:p>
    <w:p w:rsidR="00BD3053" w:rsidRPr="00BD3053" w:rsidRDefault="00BD3053"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This guideline covers the prescribing, supply and administration of NRT and smoking cessation pharmacotherapy </w:t>
      </w:r>
    </w:p>
    <w:p w:rsidR="001D546D" w:rsidRDefault="001D546D"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1D546D">
        <w:rPr>
          <w:rFonts w:asciiTheme="minorHAnsi" w:hAnsiTheme="minorHAnsi" w:cs="Arial"/>
          <w:sz w:val="24"/>
        </w:rPr>
        <w:t xml:space="preserve">To ensure the safe and effective use of smoking cessation pharmacotherapy and </w:t>
      </w:r>
      <w:r>
        <w:rPr>
          <w:rFonts w:asciiTheme="minorHAnsi" w:hAnsiTheme="minorHAnsi" w:cs="Arial"/>
          <w:sz w:val="24"/>
        </w:rPr>
        <w:t xml:space="preserve">nicotine </w:t>
      </w:r>
      <w:r w:rsidRPr="001D546D">
        <w:rPr>
          <w:rFonts w:asciiTheme="minorHAnsi" w:hAnsiTheme="minorHAnsi" w:cs="Arial"/>
          <w:sz w:val="24"/>
        </w:rPr>
        <w:t>maintenance in smoker</w:t>
      </w:r>
      <w:r>
        <w:rPr>
          <w:rFonts w:asciiTheme="minorHAnsi" w:hAnsiTheme="minorHAnsi" w:cs="Arial"/>
          <w:sz w:val="24"/>
        </w:rPr>
        <w:t>s</w:t>
      </w:r>
      <w:r w:rsidRPr="001D546D">
        <w:rPr>
          <w:rFonts w:asciiTheme="minorHAnsi" w:hAnsiTheme="minorHAnsi" w:cs="Arial"/>
          <w:sz w:val="24"/>
        </w:rPr>
        <w:t xml:space="preserve">. </w:t>
      </w:r>
    </w:p>
    <w:p w:rsidR="001D546D" w:rsidRPr="001D546D" w:rsidRDefault="001D546D"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1D546D">
        <w:rPr>
          <w:rFonts w:asciiTheme="minorHAnsi" w:hAnsiTheme="minorHAnsi" w:cs="Arial"/>
          <w:sz w:val="24"/>
        </w:rPr>
        <w:t>To establish how smoking cessation pharmacotherapy and products for</w:t>
      </w:r>
      <w:r>
        <w:rPr>
          <w:rFonts w:asciiTheme="minorHAnsi" w:hAnsiTheme="minorHAnsi" w:cs="Arial"/>
          <w:sz w:val="24"/>
        </w:rPr>
        <w:t xml:space="preserve"> nicotine maintenance </w:t>
      </w:r>
      <w:r w:rsidRPr="001D546D">
        <w:rPr>
          <w:rFonts w:asciiTheme="minorHAnsi" w:hAnsiTheme="minorHAnsi" w:cs="Arial"/>
          <w:sz w:val="24"/>
        </w:rPr>
        <w:t>should be prescribed, issued and administered</w:t>
      </w:r>
      <w:r w:rsidR="00B21E90">
        <w:rPr>
          <w:rFonts w:asciiTheme="minorHAnsi" w:hAnsiTheme="minorHAnsi" w:cs="Arial"/>
          <w:sz w:val="24"/>
        </w:rPr>
        <w:t xml:space="preserve"> to patients on inpatient wards, under patient group direction (PGD) or at admission by prescriber.</w:t>
      </w:r>
    </w:p>
    <w:p w:rsidR="001D546D" w:rsidRDefault="001D546D"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1D546D">
        <w:rPr>
          <w:rFonts w:asciiTheme="minorHAnsi" w:hAnsiTheme="minorHAnsi" w:cs="Arial"/>
          <w:sz w:val="24"/>
        </w:rPr>
        <w:t xml:space="preserve">To </w:t>
      </w:r>
      <w:r>
        <w:rPr>
          <w:rFonts w:asciiTheme="minorHAnsi" w:hAnsiTheme="minorHAnsi" w:cs="Arial"/>
          <w:sz w:val="24"/>
        </w:rPr>
        <w:t>highlight the specific risks when stopping smoking cigarettes when prescribed certain psychiatric medicines and to explain how to manage this risk.</w:t>
      </w:r>
    </w:p>
    <w:p w:rsidR="00A13F10" w:rsidRDefault="00A13F10" w:rsidP="00A13F10">
      <w:pPr>
        <w:widowControl w:val="0"/>
        <w:overflowPunct w:val="0"/>
        <w:autoSpaceDE w:val="0"/>
        <w:autoSpaceDN w:val="0"/>
        <w:adjustRightInd w:val="0"/>
        <w:spacing w:before="0" w:after="0" w:line="276" w:lineRule="auto"/>
        <w:rPr>
          <w:rFonts w:asciiTheme="minorHAnsi" w:hAnsiTheme="minorHAnsi" w:cs="Arial"/>
          <w:sz w:val="24"/>
        </w:rPr>
      </w:pPr>
    </w:p>
    <w:p w:rsidR="00A13F10" w:rsidRDefault="00A13F10" w:rsidP="00A13F10">
      <w:pPr>
        <w:pStyle w:val="ListParagraph"/>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Responsibilities</w:t>
      </w:r>
    </w:p>
    <w:p w:rsidR="00272F82" w:rsidRDefault="00272F82" w:rsidP="00272F82">
      <w:pPr>
        <w:pStyle w:val="ListParagraph"/>
        <w:widowControl w:val="0"/>
        <w:overflowPunct w:val="0"/>
        <w:autoSpaceDE w:val="0"/>
        <w:autoSpaceDN w:val="0"/>
        <w:adjustRightInd w:val="0"/>
        <w:spacing w:before="0" w:after="0" w:line="276" w:lineRule="auto"/>
        <w:ind w:left="360"/>
        <w:rPr>
          <w:rFonts w:asciiTheme="minorHAnsi" w:hAnsiTheme="minorHAnsi" w:cs="Arial"/>
          <w:sz w:val="24"/>
        </w:rPr>
      </w:pPr>
    </w:p>
    <w:p w:rsidR="00A13F10" w:rsidRDefault="00A13F10" w:rsidP="00A13F10">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Doctors and non-medical prescribers</w:t>
      </w:r>
    </w:p>
    <w:p w:rsidR="00A13F10" w:rsidRDefault="00A13F10" w:rsidP="00A13F10">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Prescribing NRT, buproprion and v</w:t>
      </w:r>
      <w:r w:rsidRPr="005B1DE5">
        <w:rPr>
          <w:rFonts w:asciiTheme="minorHAnsi" w:hAnsiTheme="minorHAnsi" w:cs="Arial"/>
          <w:sz w:val="24"/>
        </w:rPr>
        <w:t>arenicline</w:t>
      </w:r>
      <w:r>
        <w:rPr>
          <w:rFonts w:asciiTheme="minorHAnsi" w:hAnsiTheme="minorHAnsi" w:cs="Arial"/>
          <w:sz w:val="24"/>
        </w:rPr>
        <w:t xml:space="preserve"> for service users for </w:t>
      </w:r>
      <w:r w:rsidR="00B95337">
        <w:rPr>
          <w:rFonts w:asciiTheme="minorHAnsi" w:hAnsiTheme="minorHAnsi" w:cs="Arial"/>
          <w:sz w:val="24"/>
        </w:rPr>
        <w:t>maintain</w:t>
      </w:r>
      <w:r>
        <w:rPr>
          <w:rFonts w:asciiTheme="minorHAnsi" w:hAnsiTheme="minorHAnsi" w:cs="Arial"/>
          <w:sz w:val="24"/>
        </w:rPr>
        <w:t>ing nicotine levels in inpatients and for those wanting to quit.</w:t>
      </w:r>
    </w:p>
    <w:p w:rsidR="00A13F10" w:rsidRDefault="00A13F10" w:rsidP="00A13F10">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Reviewing and monitoring patients </w:t>
      </w:r>
      <w:r w:rsidR="00D86D9D">
        <w:rPr>
          <w:rFonts w:asciiTheme="minorHAnsi" w:hAnsiTheme="minorHAnsi" w:cs="Arial"/>
          <w:sz w:val="24"/>
        </w:rPr>
        <w:t xml:space="preserve">prescribed NRT </w:t>
      </w:r>
      <w:r>
        <w:rPr>
          <w:rFonts w:asciiTheme="minorHAnsi" w:hAnsiTheme="minorHAnsi" w:cs="Arial"/>
          <w:sz w:val="24"/>
        </w:rPr>
        <w:t xml:space="preserve">including </w:t>
      </w:r>
      <w:r w:rsidR="00D86D9D">
        <w:rPr>
          <w:rFonts w:asciiTheme="minorHAnsi" w:hAnsiTheme="minorHAnsi" w:cs="Arial"/>
          <w:sz w:val="24"/>
        </w:rPr>
        <w:t xml:space="preserve">plasma level </w:t>
      </w:r>
      <w:r>
        <w:rPr>
          <w:rFonts w:asciiTheme="minorHAnsi" w:hAnsiTheme="minorHAnsi" w:cs="Arial"/>
          <w:sz w:val="24"/>
        </w:rPr>
        <w:t>drug monitoring where appropriate</w:t>
      </w:r>
    </w:p>
    <w:p w:rsidR="00D86D9D" w:rsidRDefault="00D86D9D" w:rsidP="00D86D9D">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lastRenderedPageBreak/>
        <w:t>PGD authorised professionals (nurses, pharmacists and occupational therapists)</w:t>
      </w:r>
    </w:p>
    <w:p w:rsidR="00D86D9D" w:rsidRDefault="00D86D9D" w:rsidP="00D86D9D">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Authorising and administering NRT products under the Nicotine replacement therapy PGD.</w:t>
      </w:r>
    </w:p>
    <w:p w:rsidR="00D86D9D" w:rsidRDefault="00D86D9D" w:rsidP="00D86D9D">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Ward/team managers</w:t>
      </w:r>
    </w:p>
    <w:p w:rsidR="00D86D9D" w:rsidRDefault="00D86D9D" w:rsidP="00D86D9D">
      <w:pPr>
        <w:pStyle w:val="ListParagraph"/>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Managing the NRT PGD for the ward/team</w:t>
      </w:r>
    </w:p>
    <w:p w:rsidR="00B95337" w:rsidRPr="00A13F10" w:rsidRDefault="00B95337" w:rsidP="00D86D9D">
      <w:pPr>
        <w:pStyle w:val="ListParagraph"/>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Managing the process for staff access to NRT on inpatient wards </w:t>
      </w:r>
      <w:r w:rsidR="00AE281D" w:rsidRPr="00AE281D">
        <w:rPr>
          <w:rFonts w:asciiTheme="minorHAnsi" w:hAnsiTheme="minorHAnsi" w:cs="Arial"/>
          <w:sz w:val="24"/>
        </w:rPr>
        <w:t>(appendix 1</w:t>
      </w:r>
      <w:r w:rsidRPr="00AE281D">
        <w:rPr>
          <w:rFonts w:asciiTheme="minorHAnsi" w:hAnsiTheme="minorHAnsi" w:cs="Arial"/>
          <w:sz w:val="24"/>
        </w:rPr>
        <w:t>)</w:t>
      </w:r>
    </w:p>
    <w:p w:rsidR="00B21E90" w:rsidRDefault="00B21E90" w:rsidP="005B1DE5">
      <w:pPr>
        <w:widowControl w:val="0"/>
        <w:overflowPunct w:val="0"/>
        <w:autoSpaceDE w:val="0"/>
        <w:autoSpaceDN w:val="0"/>
        <w:adjustRightInd w:val="0"/>
        <w:spacing w:before="0" w:after="0" w:line="276" w:lineRule="auto"/>
        <w:ind w:left="792"/>
        <w:rPr>
          <w:rFonts w:asciiTheme="minorHAnsi" w:hAnsiTheme="minorHAnsi" w:cs="Arial"/>
          <w:sz w:val="24"/>
        </w:rPr>
      </w:pPr>
    </w:p>
    <w:p w:rsidR="0042753C" w:rsidRDefault="00B21E90" w:rsidP="005B1DE5">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Smoking cessation advisors</w:t>
      </w:r>
      <w:r w:rsidR="004D0361">
        <w:rPr>
          <w:rFonts w:asciiTheme="minorHAnsi" w:hAnsiTheme="minorHAnsi" w:cs="Arial"/>
          <w:sz w:val="24"/>
        </w:rPr>
        <w:t xml:space="preserve"> </w:t>
      </w:r>
    </w:p>
    <w:p w:rsidR="00B21E90" w:rsidRDefault="00B21E90" w:rsidP="005B1DE5">
      <w:pPr>
        <w:widowControl w:val="0"/>
        <w:overflowPunct w:val="0"/>
        <w:autoSpaceDE w:val="0"/>
        <w:autoSpaceDN w:val="0"/>
        <w:adjustRightInd w:val="0"/>
        <w:spacing w:before="0" w:after="0" w:line="276" w:lineRule="auto"/>
        <w:ind w:left="360"/>
        <w:rPr>
          <w:rFonts w:asciiTheme="minorHAnsi" w:hAnsiTheme="minorHAnsi" w:cs="Arial"/>
          <w:sz w:val="24"/>
        </w:rPr>
      </w:pPr>
    </w:p>
    <w:p w:rsidR="00B21E90" w:rsidRDefault="00B21E90"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There are 3 levels of smoking cessation advisors. </w:t>
      </w:r>
      <w:r w:rsidR="002328CD">
        <w:rPr>
          <w:rFonts w:asciiTheme="minorHAnsi" w:hAnsiTheme="minorHAnsi" w:cs="Arial"/>
          <w:sz w:val="24"/>
        </w:rPr>
        <w:t xml:space="preserve"> The trust will has</w:t>
      </w:r>
      <w:r>
        <w:rPr>
          <w:rFonts w:asciiTheme="minorHAnsi" w:hAnsiTheme="minorHAnsi" w:cs="Arial"/>
          <w:sz w:val="24"/>
        </w:rPr>
        <w:t xml:space="preserve"> access to level 1 and level 2 advisors.</w:t>
      </w:r>
    </w:p>
    <w:p w:rsidR="00B21E90" w:rsidRDefault="00B21E90"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Level 1 – All staff.  This enables staff to provide advice and referral.  Training is available from local smokefree services as face to face training or via the trust OLM e-learning site</w:t>
      </w:r>
      <w:r w:rsidR="00276361">
        <w:rPr>
          <w:rFonts w:asciiTheme="minorHAnsi" w:hAnsiTheme="minorHAnsi" w:cs="Arial"/>
          <w:sz w:val="24"/>
        </w:rPr>
        <w:t>.</w:t>
      </w:r>
    </w:p>
    <w:p w:rsidR="00276361" w:rsidRDefault="00B21E90" w:rsidP="005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D3053">
        <w:rPr>
          <w:rFonts w:asciiTheme="minorHAnsi" w:hAnsiTheme="minorHAnsi" w:cs="Arial"/>
          <w:sz w:val="24"/>
        </w:rPr>
        <w:t xml:space="preserve">Level 2 – identified individuals.  This training enables staff to provide specific smoking </w:t>
      </w:r>
      <w:r w:rsidR="00BD3053">
        <w:rPr>
          <w:rFonts w:asciiTheme="minorHAnsi" w:hAnsiTheme="minorHAnsi" w:cs="Arial"/>
          <w:sz w:val="24"/>
        </w:rPr>
        <w:t>cessation support to inpatients</w:t>
      </w:r>
      <w:r w:rsidR="00275A9F">
        <w:rPr>
          <w:rFonts w:asciiTheme="minorHAnsi" w:hAnsiTheme="minorHAnsi" w:cs="Arial"/>
          <w:sz w:val="24"/>
        </w:rPr>
        <w:t>.  Training for level two is different in different directorates; contact your borough lead nurse/team leader.</w:t>
      </w:r>
    </w:p>
    <w:p w:rsidR="002328CD" w:rsidRPr="002328CD" w:rsidRDefault="005B1DE5" w:rsidP="002328C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National on-line training and information is available at </w:t>
      </w:r>
      <w:hyperlink r:id="rId8" w:history="1">
        <w:r w:rsidRPr="00F959BF">
          <w:rPr>
            <w:rStyle w:val="Hyperlink"/>
            <w:rFonts w:asciiTheme="minorHAnsi" w:hAnsiTheme="minorHAnsi" w:cs="Arial"/>
            <w:sz w:val="24"/>
          </w:rPr>
          <w:t>http://www.ncsct.co.uk/</w:t>
        </w:r>
      </w:hyperlink>
      <w:r>
        <w:rPr>
          <w:rFonts w:asciiTheme="minorHAnsi" w:hAnsiTheme="minorHAnsi" w:cs="Arial"/>
          <w:sz w:val="24"/>
        </w:rPr>
        <w:t xml:space="preserve"> </w:t>
      </w:r>
    </w:p>
    <w:p w:rsidR="00A13F10" w:rsidRDefault="00A13F10" w:rsidP="00A13F10">
      <w:pPr>
        <w:widowControl w:val="0"/>
        <w:overflowPunct w:val="0"/>
        <w:autoSpaceDE w:val="0"/>
        <w:autoSpaceDN w:val="0"/>
        <w:adjustRightInd w:val="0"/>
        <w:spacing w:before="0" w:after="0" w:line="276" w:lineRule="auto"/>
        <w:ind w:left="792"/>
        <w:rPr>
          <w:rFonts w:asciiTheme="minorHAnsi" w:hAnsiTheme="minorHAnsi" w:cs="Arial"/>
          <w:sz w:val="24"/>
        </w:rPr>
      </w:pPr>
    </w:p>
    <w:p w:rsidR="0041708C" w:rsidRPr="0053199E" w:rsidRDefault="0041708C" w:rsidP="0041708C">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bCs/>
          <w:sz w:val="24"/>
        </w:rPr>
        <w:t>Nicotine Replacement Therapy (NRT)</w:t>
      </w:r>
    </w:p>
    <w:p w:rsidR="0041708C" w:rsidRPr="0053199E" w:rsidRDefault="0041708C" w:rsidP="0041708C">
      <w:pPr>
        <w:widowControl w:val="0"/>
        <w:overflowPunct w:val="0"/>
        <w:autoSpaceDE w:val="0"/>
        <w:autoSpaceDN w:val="0"/>
        <w:adjustRightInd w:val="0"/>
        <w:spacing w:before="0" w:after="0" w:line="276" w:lineRule="auto"/>
        <w:ind w:left="360"/>
        <w:rPr>
          <w:rFonts w:asciiTheme="minorHAnsi" w:hAnsiTheme="minorHAnsi" w:cs="Arial"/>
          <w:sz w:val="24"/>
        </w:rPr>
      </w:pPr>
    </w:p>
    <w:p w:rsidR="0041708C" w:rsidRDefault="0041708C" w:rsidP="0041708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bCs/>
          <w:sz w:val="24"/>
        </w:rPr>
        <w:t>N</w:t>
      </w:r>
      <w:r w:rsidRPr="0053199E">
        <w:rPr>
          <w:rFonts w:asciiTheme="minorHAnsi" w:hAnsiTheme="minorHAnsi" w:cs="Arial"/>
          <w:sz w:val="24"/>
        </w:rPr>
        <w:t>icotine replacement therapy</w:t>
      </w:r>
      <w:r>
        <w:rPr>
          <w:rFonts w:asciiTheme="minorHAnsi" w:hAnsiTheme="minorHAnsi" w:cs="Arial"/>
          <w:sz w:val="24"/>
        </w:rPr>
        <w:t xml:space="preserve"> (NRT)</w:t>
      </w:r>
      <w:r w:rsidRPr="0053199E">
        <w:rPr>
          <w:rFonts w:asciiTheme="minorHAnsi" w:hAnsiTheme="minorHAnsi" w:cs="Arial"/>
          <w:sz w:val="24"/>
        </w:rPr>
        <w:t xml:space="preserve"> is an effective aid to smoking cessation for those smoking more than 10 cigarettes a day. It is regarded as the pharmacological treatment of choice in the management of smoking cessation.</w:t>
      </w:r>
    </w:p>
    <w:p w:rsidR="0041708C" w:rsidRDefault="0041708C" w:rsidP="0041708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NRT is also used where service users may </w:t>
      </w:r>
      <w:r w:rsidR="00F65D56">
        <w:rPr>
          <w:rFonts w:asciiTheme="minorHAnsi" w:hAnsiTheme="minorHAnsi" w:cs="Arial"/>
          <w:sz w:val="24"/>
        </w:rPr>
        <w:t xml:space="preserve">not </w:t>
      </w:r>
      <w:r>
        <w:rPr>
          <w:rFonts w:asciiTheme="minorHAnsi" w:hAnsiTheme="minorHAnsi" w:cs="Arial"/>
          <w:sz w:val="24"/>
        </w:rPr>
        <w:t xml:space="preserve">be </w:t>
      </w:r>
      <w:r w:rsidR="004D0361">
        <w:rPr>
          <w:rFonts w:asciiTheme="minorHAnsi" w:hAnsiTheme="minorHAnsi" w:cs="Arial"/>
          <w:sz w:val="24"/>
        </w:rPr>
        <w:t>motivated to quit, but who are</w:t>
      </w:r>
      <w:r w:rsidR="00F65D56">
        <w:rPr>
          <w:rFonts w:asciiTheme="minorHAnsi" w:hAnsiTheme="minorHAnsi" w:cs="Arial"/>
          <w:sz w:val="24"/>
        </w:rPr>
        <w:t xml:space="preserve"> not able to smoke due to being detained on a smoke free ward.</w:t>
      </w:r>
    </w:p>
    <w:p w:rsidR="00F65D56" w:rsidRDefault="00F65D56" w:rsidP="0041708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NRT is also used where service users continue to smoke, in order to reduce smoking rate (harm reduction)</w:t>
      </w:r>
      <w:r w:rsidR="004D0361">
        <w:rPr>
          <w:rFonts w:asciiTheme="minorHAnsi" w:hAnsiTheme="minorHAnsi" w:cs="Arial"/>
          <w:sz w:val="24"/>
        </w:rPr>
        <w:t>.</w:t>
      </w:r>
    </w:p>
    <w:p w:rsidR="0041708C" w:rsidRDefault="0041708C" w:rsidP="0041708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Available formulations that </w:t>
      </w:r>
      <w:r w:rsidRPr="0053199E">
        <w:rPr>
          <w:rFonts w:asciiTheme="minorHAnsi" w:hAnsiTheme="minorHAnsi" w:cs="Arial"/>
          <w:sz w:val="24"/>
        </w:rPr>
        <w:t>may be u</w:t>
      </w:r>
      <w:r w:rsidR="004D0361">
        <w:rPr>
          <w:rFonts w:asciiTheme="minorHAnsi" w:hAnsiTheme="minorHAnsi" w:cs="Arial"/>
          <w:sz w:val="24"/>
        </w:rPr>
        <w:t>sed on inpatient wards in</w:t>
      </w:r>
      <w:r>
        <w:rPr>
          <w:rFonts w:asciiTheme="minorHAnsi" w:hAnsiTheme="minorHAnsi" w:cs="Arial"/>
          <w:sz w:val="24"/>
        </w:rPr>
        <w:t xml:space="preserve"> ELFT are:</w:t>
      </w:r>
    </w:p>
    <w:p w:rsidR="0041708C" w:rsidRDefault="0041708C" w:rsidP="0041708C">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Patches, inhalator</w:t>
      </w:r>
      <w:r w:rsidRPr="0053199E">
        <w:rPr>
          <w:rFonts w:asciiTheme="minorHAnsi" w:hAnsiTheme="minorHAnsi" w:cs="Arial"/>
          <w:sz w:val="24"/>
        </w:rPr>
        <w:t>,</w:t>
      </w:r>
      <w:r>
        <w:rPr>
          <w:rFonts w:asciiTheme="minorHAnsi" w:hAnsiTheme="minorHAnsi" w:cs="Arial"/>
          <w:sz w:val="24"/>
        </w:rPr>
        <w:t xml:space="preserve"> lozenges, microtabs,</w:t>
      </w:r>
      <w:r w:rsidRPr="0053199E">
        <w:rPr>
          <w:rFonts w:asciiTheme="minorHAnsi" w:hAnsiTheme="minorHAnsi" w:cs="Arial"/>
          <w:sz w:val="24"/>
        </w:rPr>
        <w:t xml:space="preserve"> mouth spray, film tab, nasal spray</w:t>
      </w:r>
      <w:r>
        <w:rPr>
          <w:rFonts w:asciiTheme="minorHAnsi" w:hAnsiTheme="minorHAnsi" w:cs="Arial"/>
          <w:sz w:val="24"/>
        </w:rPr>
        <w:t xml:space="preserve"> and oral spray</w:t>
      </w:r>
      <w:r w:rsidRPr="0053199E">
        <w:rPr>
          <w:rFonts w:asciiTheme="minorHAnsi" w:hAnsiTheme="minorHAnsi" w:cs="Arial"/>
          <w:sz w:val="24"/>
        </w:rPr>
        <w:t xml:space="preserve">  </w:t>
      </w:r>
    </w:p>
    <w:p w:rsidR="0041708C" w:rsidRPr="0053199E" w:rsidRDefault="0041708C" w:rsidP="0041708C">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Nicotine gum will not be used due to security and health and safety</w:t>
      </w:r>
    </w:p>
    <w:p w:rsidR="0041708C" w:rsidRDefault="0041708C" w:rsidP="00A13F10">
      <w:pPr>
        <w:widowControl w:val="0"/>
        <w:overflowPunct w:val="0"/>
        <w:autoSpaceDE w:val="0"/>
        <w:autoSpaceDN w:val="0"/>
        <w:adjustRightInd w:val="0"/>
        <w:spacing w:before="0" w:after="0" w:line="276" w:lineRule="auto"/>
        <w:ind w:left="792"/>
        <w:rPr>
          <w:rFonts w:asciiTheme="minorHAnsi" w:hAnsiTheme="minorHAnsi" w:cs="Arial"/>
          <w:sz w:val="24"/>
        </w:rPr>
      </w:pPr>
    </w:p>
    <w:p w:rsidR="00F65D56" w:rsidRDefault="00F65D56" w:rsidP="00375A37">
      <w:pPr>
        <w:pStyle w:val="ListParagraph"/>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Special patient groups</w:t>
      </w:r>
    </w:p>
    <w:p w:rsidR="00F65D56" w:rsidRDefault="00F65D56" w:rsidP="00375A37">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Pregnant or breast feeding</w:t>
      </w:r>
      <w:r w:rsidR="00375A37">
        <w:rPr>
          <w:rFonts w:asciiTheme="minorHAnsi" w:hAnsiTheme="minorHAnsi" w:cs="Arial"/>
          <w:sz w:val="24"/>
        </w:rPr>
        <w:t xml:space="preserve"> (NICE guidance ph26)</w:t>
      </w:r>
    </w:p>
    <w:p w:rsidR="00375A37" w:rsidRDefault="00375A37" w:rsidP="00375A3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All pregnant or breast feeding women should be referred to smoking cessation clinics</w:t>
      </w:r>
      <w:r w:rsidR="004D0361">
        <w:rPr>
          <w:rFonts w:asciiTheme="minorHAnsi" w:hAnsiTheme="minorHAnsi" w:cs="Arial"/>
          <w:sz w:val="24"/>
        </w:rPr>
        <w:t>.</w:t>
      </w:r>
    </w:p>
    <w:p w:rsidR="00E35C0F" w:rsidRDefault="00E35C0F" w:rsidP="00E35C0F">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Discuss risks vs benefit and document include discussion on passive smoking see summary </w:t>
      </w:r>
      <w:hyperlink r:id="rId9" w:history="1">
        <w:r w:rsidRPr="00D04C1F">
          <w:rPr>
            <w:rStyle w:val="Hyperlink"/>
            <w:rFonts w:asciiTheme="minorHAnsi" w:hAnsiTheme="minorHAnsi" w:cs="Arial"/>
            <w:sz w:val="24"/>
          </w:rPr>
          <w:t>http://www.nhs.uk/conditions/pregnancy-and-baby/pages/smoking-pregnant.aspx</w:t>
        </w:r>
      </w:hyperlink>
      <w:r>
        <w:rPr>
          <w:rFonts w:asciiTheme="minorHAnsi" w:hAnsiTheme="minorHAnsi" w:cs="Arial"/>
          <w:sz w:val="24"/>
        </w:rPr>
        <w:t xml:space="preserve">  </w:t>
      </w:r>
    </w:p>
    <w:p w:rsidR="00375A37" w:rsidRPr="00E35C0F" w:rsidRDefault="00375A37" w:rsidP="00E35C0F">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lastRenderedPageBreak/>
        <w:t>Try smoking cessation/smokefree without NRT initially</w:t>
      </w:r>
      <w:r w:rsidR="00E35C0F">
        <w:rPr>
          <w:rFonts w:asciiTheme="minorHAnsi" w:hAnsiTheme="minorHAnsi" w:cs="Arial"/>
          <w:sz w:val="24"/>
        </w:rPr>
        <w:t xml:space="preserve">, otherwise </w:t>
      </w:r>
      <w:r w:rsidR="00E35C0F" w:rsidRPr="00E35C0F">
        <w:rPr>
          <w:rFonts w:asciiTheme="minorHAnsi" w:hAnsiTheme="minorHAnsi" w:cs="Arial"/>
          <w:sz w:val="24"/>
        </w:rPr>
        <w:t>NRT can be prescribed during pregnancy as the option of least harm</w:t>
      </w:r>
    </w:p>
    <w:p w:rsidR="00375A37" w:rsidRDefault="00375A37" w:rsidP="00375A3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Advise pregnant women using patches to remove prior to bed</w:t>
      </w:r>
    </w:p>
    <w:p w:rsidR="00272F82" w:rsidRPr="00272F82" w:rsidRDefault="00272F82" w:rsidP="00375A3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272F82">
        <w:rPr>
          <w:rFonts w:asciiTheme="minorHAnsi" w:hAnsiTheme="minorHAnsi"/>
          <w:sz w:val="24"/>
          <w:lang w:val="en"/>
        </w:rPr>
        <w:t>Pregnant women are advised to avoid liquorice flavoured nicotine products</w:t>
      </w:r>
    </w:p>
    <w:p w:rsidR="00375A37" w:rsidRDefault="00E35C0F" w:rsidP="00375A37">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Do not use varencic</w:t>
      </w:r>
      <w:r w:rsidR="00375A37">
        <w:rPr>
          <w:rFonts w:asciiTheme="minorHAnsi" w:hAnsiTheme="minorHAnsi" w:cs="Arial"/>
          <w:sz w:val="24"/>
        </w:rPr>
        <w:t>line or buproprion</w:t>
      </w:r>
    </w:p>
    <w:p w:rsidR="00F65D56" w:rsidRDefault="00E35C0F" w:rsidP="00375A37">
      <w:pPr>
        <w:widowControl w:val="0"/>
        <w:numPr>
          <w:ilvl w:val="1"/>
          <w:numId w:val="1"/>
        </w:numPr>
        <w:tabs>
          <w:tab w:val="num" w:pos="1442"/>
        </w:tabs>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C</w:t>
      </w:r>
      <w:r w:rsidR="00F65D56" w:rsidRPr="00F65D56">
        <w:rPr>
          <w:rFonts w:asciiTheme="minorHAnsi" w:hAnsiTheme="minorHAnsi" w:cs="Arial"/>
          <w:sz w:val="24"/>
        </w:rPr>
        <w:t>ardiovascular event or hospitalisation for a cardiovascular complaint in the previous four weeks</w:t>
      </w:r>
      <w:r w:rsidR="00375A37">
        <w:rPr>
          <w:rFonts w:asciiTheme="minorHAnsi" w:hAnsiTheme="minorHAnsi" w:cs="Arial"/>
          <w:sz w:val="24"/>
        </w:rPr>
        <w:t xml:space="preserve"> or uncontrolled hypertension</w:t>
      </w:r>
    </w:p>
    <w:p w:rsidR="00272F82" w:rsidRPr="00272F82" w:rsidRDefault="00272F82" w:rsidP="00272F82">
      <w:pPr>
        <w:widowControl w:val="0"/>
        <w:numPr>
          <w:ilvl w:val="2"/>
          <w:numId w:val="1"/>
        </w:numPr>
        <w:tabs>
          <w:tab w:val="num" w:pos="1442"/>
        </w:tabs>
        <w:overflowPunct w:val="0"/>
        <w:autoSpaceDE w:val="0"/>
        <w:autoSpaceDN w:val="0"/>
        <w:adjustRightInd w:val="0"/>
        <w:spacing w:before="0" w:after="0" w:line="276" w:lineRule="auto"/>
        <w:jc w:val="left"/>
        <w:rPr>
          <w:rFonts w:asciiTheme="minorHAnsi" w:hAnsiTheme="minorHAnsi" w:cs="Arial"/>
          <w:sz w:val="32"/>
        </w:rPr>
      </w:pPr>
      <w:r>
        <w:rPr>
          <w:rFonts w:asciiTheme="minorHAnsi" w:hAnsiTheme="minorHAnsi" w:cs="Arial"/>
          <w:color w:val="000000"/>
          <w:sz w:val="24"/>
          <w:szCs w:val="20"/>
          <w:lang w:val="en"/>
        </w:rPr>
        <w:t xml:space="preserve">Caution is advised due to limited evidence in patient group </w:t>
      </w:r>
    </w:p>
    <w:p w:rsidR="00272F82" w:rsidRPr="00272F82" w:rsidRDefault="00272F82" w:rsidP="00272F82">
      <w:pPr>
        <w:widowControl w:val="0"/>
        <w:numPr>
          <w:ilvl w:val="2"/>
          <w:numId w:val="1"/>
        </w:numPr>
        <w:tabs>
          <w:tab w:val="num" w:pos="1442"/>
        </w:tabs>
        <w:overflowPunct w:val="0"/>
        <w:autoSpaceDE w:val="0"/>
        <w:autoSpaceDN w:val="0"/>
        <w:adjustRightInd w:val="0"/>
        <w:spacing w:before="0" w:after="0"/>
        <w:jc w:val="left"/>
        <w:rPr>
          <w:rFonts w:asciiTheme="minorHAnsi" w:hAnsiTheme="minorHAnsi" w:cs="Arial"/>
          <w:sz w:val="32"/>
        </w:rPr>
      </w:pPr>
      <w:r>
        <w:rPr>
          <w:rFonts w:asciiTheme="minorHAnsi" w:hAnsiTheme="minorHAnsi" w:cs="Arial"/>
          <w:color w:val="000000"/>
          <w:sz w:val="24"/>
          <w:szCs w:val="20"/>
          <w:lang w:val="en"/>
        </w:rPr>
        <w:t>S</w:t>
      </w:r>
      <w:r w:rsidRPr="00272F82">
        <w:rPr>
          <w:rFonts w:asciiTheme="minorHAnsi" w:hAnsiTheme="minorHAnsi" w:cs="Arial"/>
          <w:color w:val="000000"/>
          <w:sz w:val="24"/>
          <w:szCs w:val="20"/>
          <w:lang w:val="en"/>
        </w:rPr>
        <w:t>hould be encouraged to stop smoking with non-pharmacological interventi</w:t>
      </w:r>
      <w:r>
        <w:rPr>
          <w:rFonts w:asciiTheme="minorHAnsi" w:hAnsiTheme="minorHAnsi" w:cs="Arial"/>
          <w:color w:val="000000"/>
          <w:sz w:val="24"/>
          <w:szCs w:val="20"/>
          <w:lang w:val="en"/>
        </w:rPr>
        <w:t xml:space="preserve">ons </w:t>
      </w:r>
      <w:r w:rsidRPr="00272F82">
        <w:rPr>
          <w:rFonts w:asciiTheme="minorHAnsi" w:hAnsiTheme="minorHAnsi" w:cs="Arial"/>
          <w:color w:val="000000"/>
          <w:sz w:val="24"/>
          <w:szCs w:val="20"/>
          <w:lang w:val="en"/>
        </w:rPr>
        <w:t>such as counselling</w:t>
      </w:r>
      <w:r>
        <w:rPr>
          <w:rFonts w:asciiTheme="minorHAnsi" w:hAnsiTheme="minorHAnsi" w:cs="Arial"/>
          <w:sz w:val="32"/>
        </w:rPr>
        <w:t xml:space="preserve">, </w:t>
      </w:r>
      <w:r w:rsidRPr="00272F82">
        <w:rPr>
          <w:rFonts w:asciiTheme="minorHAnsi" w:hAnsiTheme="minorHAnsi" w:cs="Arial"/>
          <w:color w:val="000000"/>
          <w:sz w:val="24"/>
          <w:szCs w:val="20"/>
          <w:lang w:val="en"/>
        </w:rPr>
        <w:t>however NRT products are less harm</w:t>
      </w:r>
      <w:r>
        <w:rPr>
          <w:rFonts w:asciiTheme="minorHAnsi" w:hAnsiTheme="minorHAnsi" w:cs="Arial"/>
          <w:color w:val="000000"/>
          <w:sz w:val="24"/>
          <w:szCs w:val="20"/>
          <w:lang w:val="en"/>
        </w:rPr>
        <w:t>ful than smoking and can be used</w:t>
      </w:r>
    </w:p>
    <w:p w:rsidR="00272F82" w:rsidRDefault="00272F82" w:rsidP="00F65D56">
      <w:pPr>
        <w:widowControl w:val="0"/>
        <w:autoSpaceDE w:val="0"/>
        <w:autoSpaceDN w:val="0"/>
        <w:adjustRightInd w:val="0"/>
        <w:spacing w:after="0"/>
        <w:rPr>
          <w:rFonts w:asciiTheme="minorHAnsi" w:hAnsiTheme="minorHAnsi"/>
          <w:sz w:val="24"/>
        </w:rPr>
      </w:pPr>
    </w:p>
    <w:p w:rsidR="00223D9D" w:rsidRPr="002328CD" w:rsidRDefault="00A13F10" w:rsidP="005B1DE5">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bookmarkStart w:id="3" w:name="page10"/>
      <w:bookmarkEnd w:id="3"/>
      <w:r w:rsidRPr="00A13F10">
        <w:rPr>
          <w:rFonts w:asciiTheme="minorHAnsi" w:hAnsiTheme="minorHAnsi" w:cs="Arial"/>
          <w:sz w:val="24"/>
        </w:rPr>
        <w:t xml:space="preserve">  </w:t>
      </w:r>
      <w:r w:rsidRPr="00A13F10">
        <w:rPr>
          <w:rFonts w:asciiTheme="minorHAnsi" w:hAnsiTheme="minorHAnsi"/>
          <w:sz w:val="24"/>
        </w:rPr>
        <w:t>Access to smoking cessation pharmacotherapy for patients and staff</w:t>
      </w:r>
    </w:p>
    <w:p w:rsidR="002328CD" w:rsidRPr="00D86D9D" w:rsidRDefault="002328CD" w:rsidP="002328CD">
      <w:pPr>
        <w:widowControl w:val="0"/>
        <w:overflowPunct w:val="0"/>
        <w:autoSpaceDE w:val="0"/>
        <w:autoSpaceDN w:val="0"/>
        <w:adjustRightInd w:val="0"/>
        <w:spacing w:before="0" w:after="0" w:line="276" w:lineRule="auto"/>
        <w:ind w:left="360"/>
        <w:rPr>
          <w:rFonts w:asciiTheme="minorHAnsi" w:hAnsiTheme="minorHAnsi" w:cs="Arial"/>
          <w:sz w:val="24"/>
        </w:rPr>
      </w:pPr>
    </w:p>
    <w:p w:rsidR="00D86D9D" w:rsidRPr="002328CD" w:rsidRDefault="00D86D9D" w:rsidP="00D86D9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sz w:val="24"/>
        </w:rPr>
        <w:t>All localities will have access to smoking cessation pharmacotherapy</w:t>
      </w:r>
    </w:p>
    <w:p w:rsidR="002328CD" w:rsidRPr="002328CD" w:rsidRDefault="002328CD" w:rsidP="002328CD">
      <w:pPr>
        <w:widowControl w:val="0"/>
        <w:numPr>
          <w:ilvl w:val="1"/>
          <w:numId w:val="1"/>
        </w:numPr>
        <w:overflowPunct w:val="0"/>
        <w:autoSpaceDE w:val="0"/>
        <w:autoSpaceDN w:val="0"/>
        <w:adjustRightInd w:val="0"/>
        <w:spacing w:before="0" w:after="0" w:line="276" w:lineRule="auto"/>
        <w:ind w:right="140"/>
        <w:rPr>
          <w:rFonts w:asciiTheme="minorHAnsi" w:hAnsiTheme="minorHAnsi" w:cs="Arial"/>
          <w:sz w:val="24"/>
        </w:rPr>
      </w:pPr>
      <w:r w:rsidRPr="002328CD">
        <w:rPr>
          <w:rFonts w:asciiTheme="minorHAnsi" w:hAnsiTheme="minorHAnsi" w:cs="Arial"/>
          <w:sz w:val="24"/>
        </w:rPr>
        <w:t xml:space="preserve">In many cases, </w:t>
      </w:r>
      <w:r>
        <w:rPr>
          <w:rFonts w:asciiTheme="minorHAnsi" w:hAnsiTheme="minorHAnsi" w:cs="Arial"/>
          <w:sz w:val="24"/>
        </w:rPr>
        <w:t xml:space="preserve">a </w:t>
      </w:r>
      <w:r w:rsidRPr="002328CD">
        <w:rPr>
          <w:rFonts w:asciiTheme="minorHAnsi" w:hAnsiTheme="minorHAnsi" w:cs="Arial"/>
          <w:sz w:val="24"/>
        </w:rPr>
        <w:t xml:space="preserve">patient’s first exposure to NRT may not be for the purposes of smoking cessation but to maintain plasma nicotine levels when the patient is unable to smoke. </w:t>
      </w:r>
    </w:p>
    <w:p w:rsidR="002328CD" w:rsidRPr="002328CD" w:rsidRDefault="002328CD" w:rsidP="002328CD">
      <w:pPr>
        <w:widowControl w:val="0"/>
        <w:numPr>
          <w:ilvl w:val="1"/>
          <w:numId w:val="1"/>
        </w:numPr>
        <w:overflowPunct w:val="0"/>
        <w:autoSpaceDE w:val="0"/>
        <w:autoSpaceDN w:val="0"/>
        <w:adjustRightInd w:val="0"/>
        <w:spacing w:before="0" w:after="0" w:line="276" w:lineRule="auto"/>
        <w:ind w:right="140"/>
        <w:rPr>
          <w:rFonts w:asciiTheme="minorHAnsi" w:hAnsiTheme="minorHAnsi" w:cs="Arial"/>
          <w:sz w:val="24"/>
        </w:rPr>
      </w:pPr>
      <w:r w:rsidRPr="002328CD">
        <w:rPr>
          <w:rFonts w:asciiTheme="minorHAnsi" w:hAnsiTheme="minorHAnsi" w:cs="Arial"/>
          <w:sz w:val="24"/>
        </w:rPr>
        <w:t xml:space="preserve">Therefore, on admission, it is essential that patients’ smoking status is confirmed by the admitting doctor. Patients who are smokers should be prescribed appropriate NRT to maintain nicotine plasma levels when they cannot smoke. </w:t>
      </w:r>
    </w:p>
    <w:p w:rsidR="002328CD" w:rsidRPr="002328CD" w:rsidRDefault="002328CD" w:rsidP="00D86D9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How patients and staff will access NRT:</w:t>
      </w:r>
    </w:p>
    <w:p w:rsidR="00D86D9D" w:rsidRDefault="00B95337" w:rsidP="00B95337">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Inpatients</w:t>
      </w:r>
    </w:p>
    <w:p w:rsidR="00B95337" w:rsidRDefault="00B95337" w:rsidP="00B95337">
      <w:pPr>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Prescribed by ELFT medical doctor or non-medical prescriber</w:t>
      </w:r>
    </w:p>
    <w:p w:rsidR="00B95337" w:rsidRDefault="00B95337" w:rsidP="00B95337">
      <w:pPr>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Supplied under PGD by an authorised professional</w:t>
      </w:r>
    </w:p>
    <w:p w:rsidR="00B95337" w:rsidRDefault="00B95337" w:rsidP="00B95337">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Community </w:t>
      </w:r>
    </w:p>
    <w:p w:rsidR="00B95337" w:rsidRDefault="002328CD" w:rsidP="00B95337">
      <w:pPr>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By r</w:t>
      </w:r>
      <w:r w:rsidR="00B95337">
        <w:rPr>
          <w:rFonts w:asciiTheme="minorHAnsi" w:hAnsiTheme="minorHAnsi" w:cs="Arial"/>
          <w:sz w:val="24"/>
        </w:rPr>
        <w:t>eferral to</w:t>
      </w:r>
      <w:r>
        <w:rPr>
          <w:rFonts w:asciiTheme="minorHAnsi" w:hAnsiTheme="minorHAnsi" w:cs="Arial"/>
          <w:sz w:val="24"/>
        </w:rPr>
        <w:t xml:space="preserve"> their GP or</w:t>
      </w:r>
      <w:r w:rsidR="00B95337">
        <w:rPr>
          <w:rFonts w:asciiTheme="minorHAnsi" w:hAnsiTheme="minorHAnsi" w:cs="Arial"/>
          <w:sz w:val="24"/>
        </w:rPr>
        <w:t xml:space="preserve"> community stop smoking services in locality (GP,</w:t>
      </w:r>
      <w:r>
        <w:rPr>
          <w:rFonts w:asciiTheme="minorHAnsi" w:hAnsiTheme="minorHAnsi" w:cs="Arial"/>
          <w:sz w:val="24"/>
        </w:rPr>
        <w:t xml:space="preserve"> </w:t>
      </w:r>
      <w:r w:rsidR="00B95337">
        <w:rPr>
          <w:rFonts w:asciiTheme="minorHAnsi" w:hAnsiTheme="minorHAnsi" w:cs="Arial"/>
          <w:sz w:val="24"/>
        </w:rPr>
        <w:t>community pharmacy, dedicated service)</w:t>
      </w:r>
    </w:p>
    <w:p w:rsidR="00B95337" w:rsidRDefault="00B95337" w:rsidP="00B95337">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Staff</w:t>
      </w:r>
      <w:r w:rsidR="002328CD">
        <w:rPr>
          <w:rFonts w:asciiTheme="minorHAnsi" w:hAnsiTheme="minorHAnsi" w:cs="Arial"/>
          <w:sz w:val="24"/>
        </w:rPr>
        <w:t xml:space="preserve"> </w:t>
      </w:r>
    </w:p>
    <w:p w:rsidR="0033264A" w:rsidRDefault="0033264A" w:rsidP="002328CD">
      <w:pPr>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Refer to local policy</w:t>
      </w:r>
    </w:p>
    <w:p w:rsidR="00B95337" w:rsidRPr="002328CD" w:rsidRDefault="0033264A" w:rsidP="002328CD">
      <w:pPr>
        <w:widowControl w:val="0"/>
        <w:numPr>
          <w:ilvl w:val="3"/>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Appendix 1 is available for use according to local policy</w:t>
      </w:r>
    </w:p>
    <w:p w:rsidR="0035037A" w:rsidRDefault="0035037A" w:rsidP="0035037A">
      <w:pPr>
        <w:widowControl w:val="0"/>
        <w:overflowPunct w:val="0"/>
        <w:autoSpaceDE w:val="0"/>
        <w:autoSpaceDN w:val="0"/>
        <w:adjustRightInd w:val="0"/>
        <w:spacing w:before="0" w:after="0"/>
        <w:ind w:left="360"/>
        <w:rPr>
          <w:rFonts w:asciiTheme="minorHAnsi" w:hAnsiTheme="minorHAnsi" w:cs="Arial"/>
          <w:sz w:val="24"/>
        </w:rPr>
      </w:pPr>
    </w:p>
    <w:p w:rsidR="002328CD" w:rsidRDefault="002328CD" w:rsidP="002328CD">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Effects of smoking cessation on drug metabolism</w:t>
      </w:r>
    </w:p>
    <w:p w:rsidR="002328CD" w:rsidRDefault="002328CD" w:rsidP="002328CD">
      <w:pPr>
        <w:widowControl w:val="0"/>
        <w:overflowPunct w:val="0"/>
        <w:autoSpaceDE w:val="0"/>
        <w:autoSpaceDN w:val="0"/>
        <w:adjustRightInd w:val="0"/>
        <w:spacing w:before="0" w:after="0" w:line="276" w:lineRule="auto"/>
        <w:ind w:left="360"/>
        <w:rPr>
          <w:rFonts w:asciiTheme="minorHAnsi" w:hAnsiTheme="minorHAnsi" w:cs="Arial"/>
          <w:sz w:val="24"/>
        </w:rPr>
      </w:pPr>
    </w:p>
    <w:p w:rsidR="002328CD" w:rsidRDefault="002328CD" w:rsidP="002328C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Smoking cessation may alter the metabolism of a number of commonly prescribed psychotropic medicines, f</w:t>
      </w:r>
      <w:r w:rsidRPr="00276361">
        <w:rPr>
          <w:rFonts w:asciiTheme="minorHAnsi" w:hAnsiTheme="minorHAnsi" w:cs="Arial"/>
          <w:sz w:val="24"/>
        </w:rPr>
        <w:t xml:space="preserve">or a list of medicines that are affected and what to do </w:t>
      </w:r>
      <w:r>
        <w:rPr>
          <w:rFonts w:asciiTheme="minorHAnsi" w:hAnsiTheme="minorHAnsi" w:cs="Arial"/>
          <w:sz w:val="24"/>
        </w:rPr>
        <w:t xml:space="preserve">see </w:t>
      </w:r>
      <w:r w:rsidR="00E24F98" w:rsidRPr="00AE281D">
        <w:rPr>
          <w:rFonts w:asciiTheme="minorHAnsi" w:hAnsiTheme="minorHAnsi" w:cs="Arial"/>
          <w:sz w:val="24"/>
        </w:rPr>
        <w:t>appendix 2</w:t>
      </w:r>
      <w:r w:rsidRPr="00AE281D">
        <w:rPr>
          <w:rFonts w:asciiTheme="minorHAnsi" w:hAnsiTheme="minorHAnsi" w:cs="Arial"/>
          <w:sz w:val="24"/>
        </w:rPr>
        <w:t>.</w:t>
      </w:r>
    </w:p>
    <w:p w:rsidR="002328CD" w:rsidRDefault="002328CD" w:rsidP="002328C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The effect is unrelated to nicotine and is caused by polycyclic aromatic hydrocarbons (PAHs) present in tobacco smoke.  PAHs increase the activity of liver enzymes (P450) that is responsible for metabolising some psychotropics.</w:t>
      </w:r>
    </w:p>
    <w:p w:rsidR="002328CD" w:rsidRDefault="002328CD" w:rsidP="002328C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Following smoking cessation the patient is no longer exposed to PAHs and therefore </w:t>
      </w:r>
      <w:r>
        <w:rPr>
          <w:rFonts w:asciiTheme="minorHAnsi" w:hAnsiTheme="minorHAnsi" w:cs="Arial"/>
          <w:sz w:val="24"/>
        </w:rPr>
        <w:lastRenderedPageBreak/>
        <w:t>the metabolism of medicines decreases, resulting in increased plasma levels.  Plasma levels will rise regardless of whether the patient is using NRT, buproprion or varencicline.</w:t>
      </w:r>
    </w:p>
    <w:p w:rsidR="002328CD" w:rsidRDefault="002328CD" w:rsidP="002328CD">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When prescribing smoking cessation therapy, prescribers must consider the patients other medicines and monitor for signs of increase plasma levels (eg side effects).  In some cases, ie those prescribed clozapine, it may be necessary to check plasma levels. </w:t>
      </w:r>
    </w:p>
    <w:p w:rsidR="0053199E" w:rsidRDefault="002328CD" w:rsidP="0053199E">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Extreme caution must be taken in those patients taking theophylline.  Smoking cessation may cause plasma levels of this narrow therapeutic index drug to rise.  Those taking theophylline should be supplied with NRT as appropriate but the advisor must inform the patient’s doctor.</w:t>
      </w:r>
    </w:p>
    <w:p w:rsidR="0053199E" w:rsidRPr="006E61A7" w:rsidRDefault="0053199E" w:rsidP="006E61A7">
      <w:pPr>
        <w:widowControl w:val="0"/>
        <w:overflowPunct w:val="0"/>
        <w:autoSpaceDE w:val="0"/>
        <w:autoSpaceDN w:val="0"/>
        <w:adjustRightInd w:val="0"/>
        <w:spacing w:before="0" w:after="0" w:line="276" w:lineRule="auto"/>
        <w:ind w:left="792"/>
        <w:rPr>
          <w:rFonts w:asciiTheme="minorHAnsi" w:hAnsiTheme="minorHAnsi" w:cs="Arial"/>
          <w:sz w:val="24"/>
        </w:rPr>
      </w:pPr>
    </w:p>
    <w:p w:rsidR="006E61A7" w:rsidRDefault="008915AB" w:rsidP="006E61A7">
      <w:pPr>
        <w:widowControl w:val="0"/>
        <w:numPr>
          <w:ilvl w:val="0"/>
          <w:numId w:val="1"/>
        </w:numPr>
        <w:overflowPunct w:val="0"/>
        <w:autoSpaceDE w:val="0"/>
        <w:autoSpaceDN w:val="0"/>
        <w:adjustRightInd w:val="0"/>
        <w:spacing w:before="0" w:after="0" w:line="276" w:lineRule="auto"/>
        <w:rPr>
          <w:rFonts w:asciiTheme="minorHAnsi" w:hAnsiTheme="minorHAnsi" w:cs="Arial"/>
          <w:bCs/>
          <w:sz w:val="24"/>
        </w:rPr>
      </w:pPr>
      <w:r>
        <w:rPr>
          <w:rFonts w:asciiTheme="minorHAnsi" w:hAnsiTheme="minorHAnsi" w:cs="Arial"/>
          <w:bCs/>
          <w:sz w:val="24"/>
        </w:rPr>
        <w:t>Choice of NRT</w:t>
      </w:r>
      <w:r w:rsidR="006E61A7" w:rsidRPr="006E61A7">
        <w:rPr>
          <w:rFonts w:asciiTheme="minorHAnsi" w:hAnsiTheme="minorHAnsi" w:cs="Arial"/>
          <w:bCs/>
          <w:sz w:val="24"/>
        </w:rPr>
        <w:t xml:space="preserve"> </w:t>
      </w:r>
    </w:p>
    <w:p w:rsidR="006E61A7" w:rsidRPr="006E61A7" w:rsidRDefault="006E61A7" w:rsidP="006E61A7">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6E61A7">
        <w:rPr>
          <w:rFonts w:asciiTheme="minorHAnsi" w:hAnsiTheme="minorHAnsi" w:cs="Arial"/>
          <w:sz w:val="24"/>
        </w:rPr>
        <w:t>All NRT formulations should be explained and offered to</w:t>
      </w:r>
      <w:r>
        <w:rPr>
          <w:rFonts w:asciiTheme="minorHAnsi" w:hAnsiTheme="minorHAnsi" w:cs="Arial"/>
          <w:sz w:val="24"/>
        </w:rPr>
        <w:t xml:space="preserve"> the service user for them to choose the most appropriate product for them</w:t>
      </w:r>
      <w:r w:rsidR="00BB1DE5">
        <w:rPr>
          <w:rFonts w:asciiTheme="minorHAnsi" w:hAnsiTheme="minorHAnsi" w:cs="Arial"/>
          <w:sz w:val="24"/>
        </w:rPr>
        <w:t xml:space="preserve"> taking into account previous treatments, contraindications, cautions and adverse drug reactions</w:t>
      </w:r>
      <w:r>
        <w:rPr>
          <w:rFonts w:asciiTheme="minorHAnsi" w:hAnsiTheme="minorHAnsi" w:cs="Arial"/>
          <w:sz w:val="24"/>
        </w:rPr>
        <w:t>.</w:t>
      </w:r>
    </w:p>
    <w:p w:rsidR="002328CD" w:rsidRPr="00BB1DE5" w:rsidRDefault="00BB1DE5" w:rsidP="00BB1DE5">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B1DE5">
        <w:rPr>
          <w:rFonts w:asciiTheme="minorHAnsi" w:hAnsiTheme="minorHAnsi" w:cs="Helvetica"/>
          <w:bCs/>
          <w:sz w:val="24"/>
        </w:rPr>
        <w:t>For people who show a high level of dependence to nicotine or people who found single forms of NRT inadequate in the past,</w:t>
      </w:r>
      <w:r w:rsidRPr="00BB1DE5">
        <w:rPr>
          <w:rFonts w:asciiTheme="minorHAnsi" w:hAnsiTheme="minorHAnsi" w:cs="Helvetica"/>
          <w:b/>
          <w:bCs/>
          <w:sz w:val="24"/>
        </w:rPr>
        <w:t xml:space="preserve"> </w:t>
      </w:r>
      <w:r w:rsidRPr="00BB1DE5">
        <w:rPr>
          <w:rFonts w:asciiTheme="minorHAnsi" w:hAnsiTheme="minorHAnsi" w:cs="Helvetica"/>
          <w:sz w:val="24"/>
        </w:rPr>
        <w:t>consider offering a combination of the nicotine patch and another form of NRT (for example inhalator, lozenge, or nasal spray).</w:t>
      </w:r>
    </w:p>
    <w:p w:rsidR="00797F24" w:rsidRDefault="00BB1DE5" w:rsidP="00797F24">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Helvetica"/>
          <w:sz w:val="24"/>
        </w:rPr>
        <w:t>For those wanting to smoke during unescorted leave off the ward, consider i</w:t>
      </w:r>
      <w:r w:rsidRPr="00BB1DE5">
        <w:rPr>
          <w:rFonts w:asciiTheme="minorHAnsi" w:hAnsiTheme="minorHAnsi" w:cs="Helvetica"/>
          <w:sz w:val="24"/>
        </w:rPr>
        <w:t xml:space="preserve">ntermittent dose forms (such as inhalator or lozenges) for temporary abstinence </w:t>
      </w:r>
      <w:r w:rsidRPr="00BB1DE5">
        <w:rPr>
          <w:rFonts w:asciiTheme="minorHAnsi" w:hAnsiTheme="minorHAnsi" w:cs="Arial"/>
          <w:sz w:val="24"/>
        </w:rPr>
        <w:t xml:space="preserve"> </w:t>
      </w:r>
    </w:p>
    <w:p w:rsidR="00797F24" w:rsidRPr="00797F24" w:rsidRDefault="00797F24" w:rsidP="00797F24">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797F24">
        <w:rPr>
          <w:rFonts w:asciiTheme="minorHAnsi" w:hAnsiTheme="minorHAnsi" w:cs="Arial"/>
          <w:bCs/>
          <w:sz w:val="24"/>
        </w:rPr>
        <w:t xml:space="preserve">Side Effects and Adverse Reactions </w:t>
      </w:r>
    </w:p>
    <w:p w:rsidR="00797F24" w:rsidRPr="00797F24" w:rsidRDefault="00797F24" w:rsidP="00797F24">
      <w:pPr>
        <w:widowControl w:val="0"/>
        <w:numPr>
          <w:ilvl w:val="3"/>
          <w:numId w:val="1"/>
        </w:numPr>
        <w:tabs>
          <w:tab w:val="num" w:pos="1421"/>
        </w:tabs>
        <w:overflowPunct w:val="0"/>
        <w:autoSpaceDE w:val="0"/>
        <w:autoSpaceDN w:val="0"/>
        <w:adjustRightInd w:val="0"/>
        <w:spacing w:before="0" w:after="0" w:line="276" w:lineRule="auto"/>
        <w:rPr>
          <w:rFonts w:asciiTheme="minorHAnsi" w:hAnsiTheme="minorHAnsi" w:cs="Arial"/>
          <w:sz w:val="24"/>
        </w:rPr>
      </w:pPr>
      <w:r w:rsidRPr="00797F24">
        <w:rPr>
          <w:rFonts w:asciiTheme="minorHAnsi" w:hAnsiTheme="minorHAnsi" w:cs="Arial"/>
          <w:sz w:val="24"/>
        </w:rPr>
        <w:t xml:space="preserve">These are usually transient but may include the following, some of which are consequences of stopping smoking: </w:t>
      </w:r>
    </w:p>
    <w:p w:rsidR="00797F24" w:rsidRPr="00797F24" w:rsidRDefault="00797F24" w:rsidP="00797F24">
      <w:pPr>
        <w:widowControl w:val="0"/>
        <w:numPr>
          <w:ilvl w:val="3"/>
          <w:numId w:val="1"/>
        </w:numPr>
        <w:tabs>
          <w:tab w:val="num" w:pos="1421"/>
        </w:tabs>
        <w:overflowPunct w:val="0"/>
        <w:autoSpaceDE w:val="0"/>
        <w:autoSpaceDN w:val="0"/>
        <w:adjustRightInd w:val="0"/>
        <w:spacing w:before="0" w:after="0" w:line="276" w:lineRule="auto"/>
        <w:rPr>
          <w:rFonts w:asciiTheme="minorHAnsi" w:hAnsiTheme="minorHAnsi" w:cs="Arial"/>
          <w:sz w:val="24"/>
        </w:rPr>
      </w:pPr>
      <w:r w:rsidRPr="00797F24">
        <w:rPr>
          <w:rFonts w:asciiTheme="minorHAnsi" w:hAnsiTheme="minorHAnsi" w:cs="Arial"/>
          <w:sz w:val="24"/>
        </w:rPr>
        <w:t xml:space="preserve">Nausea, dizziness, headache, cold and flu like symptoms, palpitations, dyspepsia and other gastro-intestinal disturbances, hiccups, insomnia and vivid dreams, myalgia, chest pain, blood pressure changes, anxiety and irritability, somnolence and impaired concentration and dysmenorrhoea. </w:t>
      </w:r>
    </w:p>
    <w:p w:rsidR="00A4114A" w:rsidRDefault="00A4114A" w:rsidP="00A4114A">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A4114A">
        <w:rPr>
          <w:rFonts w:asciiTheme="minorHAnsi" w:hAnsiTheme="minorHAnsi" w:cs="Arial"/>
          <w:bCs/>
          <w:sz w:val="24"/>
        </w:rPr>
        <w:t xml:space="preserve">Nicotine Patches </w:t>
      </w:r>
    </w:p>
    <w:p w:rsidR="00797F24" w:rsidRDefault="00797F24" w:rsidP="00797F24">
      <w:pPr>
        <w:widowControl w:val="0"/>
        <w:overflowPunct w:val="0"/>
        <w:autoSpaceDE w:val="0"/>
        <w:autoSpaceDN w:val="0"/>
        <w:adjustRightInd w:val="0"/>
        <w:spacing w:before="0" w:after="0" w:line="276" w:lineRule="auto"/>
        <w:rPr>
          <w:rFonts w:asciiTheme="minorHAnsi" w:hAnsiTheme="minorHAnsi" w:cs="Arial"/>
          <w:bCs/>
          <w:sz w:val="24"/>
        </w:rPr>
      </w:pPr>
    </w:p>
    <w:tbl>
      <w:tblPr>
        <w:tblStyle w:val="TableGrid"/>
        <w:tblW w:w="0" w:type="auto"/>
        <w:tblLook w:val="04A0" w:firstRow="1" w:lastRow="0" w:firstColumn="1" w:lastColumn="0" w:noHBand="0" w:noVBand="1"/>
      </w:tblPr>
      <w:tblGrid>
        <w:gridCol w:w="1520"/>
        <w:gridCol w:w="3116"/>
        <w:gridCol w:w="2296"/>
        <w:gridCol w:w="2310"/>
      </w:tblGrid>
      <w:tr w:rsidR="00797F24" w:rsidTr="00567F22">
        <w:tc>
          <w:tcPr>
            <w:tcW w:w="1526"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797F24" w:rsidTr="00567F22">
        <w:tc>
          <w:tcPr>
            <w:tcW w:w="1526" w:type="dxa"/>
          </w:tcPr>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10mg/16h</w:t>
            </w:r>
          </w:p>
          <w:p w:rsidR="00797F24" w:rsidRDefault="00797F2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15mg/16h</w:t>
            </w:r>
          </w:p>
          <w:p w:rsidR="00797F24" w:rsidRPr="005768F5" w:rsidRDefault="00797F2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25mg/16h</w:t>
            </w:r>
          </w:p>
        </w:tc>
        <w:tc>
          <w:tcPr>
            <w:tcW w:w="3242" w:type="dxa"/>
          </w:tcPr>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sz w:val="20"/>
                <w:szCs w:val="20"/>
              </w:rPr>
              <w:t>Initially 25mg patch daily for 8 weeks. If abstinence maintained, then 15mg patch daily for 2 weeks, then 10mg patch daily for 2 weeks, then stop</w:t>
            </w:r>
          </w:p>
        </w:tc>
        <w:tc>
          <w:tcPr>
            <w:tcW w:w="2384" w:type="dxa"/>
          </w:tcPr>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sz w:val="20"/>
                <w:szCs w:val="20"/>
              </w:rPr>
              <w:t xml:space="preserve">Apply on waking to dry, non-hairy skin on hip, chest or upper arm and remove </w:t>
            </w:r>
            <w:r w:rsidRPr="00797F24">
              <w:rPr>
                <w:rFonts w:asciiTheme="minorHAnsi" w:hAnsiTheme="minorHAnsi" w:cs="Arial"/>
                <w:b/>
                <w:bCs/>
                <w:sz w:val="20"/>
                <w:szCs w:val="20"/>
              </w:rPr>
              <w:t>16 hours</w:t>
            </w:r>
            <w:r w:rsidRPr="00797F24">
              <w:rPr>
                <w:rFonts w:asciiTheme="minorHAnsi" w:hAnsiTheme="minorHAnsi" w:cs="Arial"/>
                <w:sz w:val="20"/>
                <w:szCs w:val="20"/>
              </w:rPr>
              <w:t xml:space="preserve"> later, usually before bedtime.</w:t>
            </w:r>
          </w:p>
        </w:tc>
        <w:tc>
          <w:tcPr>
            <w:tcW w:w="2384" w:type="dxa"/>
            <w:vMerge w:val="restart"/>
          </w:tcPr>
          <w:p w:rsidR="00797F24" w:rsidRPr="00797F24" w:rsidRDefault="00797F24" w:rsidP="00797F24">
            <w:pPr>
              <w:spacing w:before="0"/>
              <w:rPr>
                <w:rFonts w:asciiTheme="minorHAnsi" w:hAnsiTheme="minorHAnsi" w:cs="Arial"/>
                <w:sz w:val="20"/>
                <w:szCs w:val="20"/>
              </w:rPr>
            </w:pPr>
            <w:r w:rsidRPr="00797F24">
              <w:rPr>
                <w:rFonts w:asciiTheme="minorHAnsi" w:hAnsiTheme="minorHAnsi" w:cs="Arial"/>
                <w:sz w:val="20"/>
                <w:szCs w:val="20"/>
              </w:rPr>
              <w:t>The 24hour patch maybe more appropriate for those patients who require a cigarette within 30mins of waking in the morning</w:t>
            </w:r>
          </w:p>
        </w:tc>
      </w:tr>
      <w:tr w:rsidR="00797F24" w:rsidTr="00567F22">
        <w:tc>
          <w:tcPr>
            <w:tcW w:w="1526" w:type="dxa"/>
          </w:tcPr>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bCs/>
                <w:sz w:val="20"/>
                <w:szCs w:val="20"/>
              </w:rPr>
              <w:t>7mg/24h</w:t>
            </w:r>
          </w:p>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bCs/>
                <w:sz w:val="20"/>
                <w:szCs w:val="20"/>
              </w:rPr>
              <w:t>14mg/24h</w:t>
            </w:r>
          </w:p>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bCs/>
                <w:sz w:val="20"/>
                <w:szCs w:val="20"/>
              </w:rPr>
              <w:t>21mg/24h</w:t>
            </w:r>
          </w:p>
        </w:tc>
        <w:tc>
          <w:tcPr>
            <w:tcW w:w="3242" w:type="dxa"/>
          </w:tcPr>
          <w:p w:rsidR="00797F24" w:rsidRPr="00797F24" w:rsidRDefault="00797F24" w:rsidP="00567F22">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sz w:val="20"/>
                <w:szCs w:val="20"/>
              </w:rPr>
              <w:t>Initially 21mg patch daily for 3 to 6 weeks. If abstinence maintained, then 14mg patch for 2 weeks, then 7mg patch for 2 weeks. Review treatment if abstinence not achieved within 9 months.</w:t>
            </w:r>
          </w:p>
        </w:tc>
        <w:tc>
          <w:tcPr>
            <w:tcW w:w="2384" w:type="dxa"/>
          </w:tcPr>
          <w:p w:rsidR="00797F24" w:rsidRPr="00797F24" w:rsidRDefault="00797F24" w:rsidP="00797F24">
            <w:pPr>
              <w:widowControl w:val="0"/>
              <w:overflowPunct w:val="0"/>
              <w:autoSpaceDE w:val="0"/>
              <w:autoSpaceDN w:val="0"/>
              <w:adjustRightInd w:val="0"/>
              <w:spacing w:before="0" w:line="276" w:lineRule="auto"/>
              <w:rPr>
                <w:rFonts w:asciiTheme="minorHAnsi" w:hAnsiTheme="minorHAnsi" w:cs="Arial"/>
                <w:bCs/>
                <w:sz w:val="20"/>
                <w:szCs w:val="20"/>
              </w:rPr>
            </w:pPr>
            <w:r w:rsidRPr="00797F24">
              <w:rPr>
                <w:rFonts w:asciiTheme="minorHAnsi" w:hAnsiTheme="minorHAnsi" w:cs="Arial"/>
                <w:sz w:val="20"/>
                <w:szCs w:val="20"/>
              </w:rPr>
              <w:t xml:space="preserve">Apply on waking to dry, non-hairy skin on hip, chest or upper arm and remove </w:t>
            </w:r>
            <w:r w:rsidRPr="00797F24">
              <w:rPr>
                <w:rFonts w:asciiTheme="minorHAnsi" w:hAnsiTheme="minorHAnsi" w:cs="Arial"/>
                <w:b/>
                <w:bCs/>
                <w:sz w:val="20"/>
                <w:szCs w:val="20"/>
              </w:rPr>
              <w:t>24 hours</w:t>
            </w:r>
            <w:r w:rsidRPr="00797F24">
              <w:rPr>
                <w:rFonts w:asciiTheme="minorHAnsi" w:hAnsiTheme="minorHAnsi" w:cs="Arial"/>
                <w:sz w:val="20"/>
                <w:szCs w:val="20"/>
              </w:rPr>
              <w:t xml:space="preserve"> later, prior to applying the next patch.</w:t>
            </w:r>
          </w:p>
        </w:tc>
        <w:tc>
          <w:tcPr>
            <w:tcW w:w="2384" w:type="dxa"/>
            <w:vMerge/>
          </w:tcPr>
          <w:p w:rsidR="00797F24" w:rsidRPr="005768F5" w:rsidRDefault="00797F24" w:rsidP="00567F22">
            <w:pPr>
              <w:rPr>
                <w:rFonts w:asciiTheme="minorHAnsi" w:hAnsiTheme="minorHAnsi" w:cs="Arial"/>
                <w:sz w:val="20"/>
              </w:rPr>
            </w:pPr>
          </w:p>
        </w:tc>
      </w:tr>
    </w:tbl>
    <w:p w:rsidR="00A4114A" w:rsidRDefault="00A4114A" w:rsidP="00A4114A">
      <w:pPr>
        <w:widowControl w:val="0"/>
        <w:overflowPunct w:val="0"/>
        <w:autoSpaceDE w:val="0"/>
        <w:autoSpaceDN w:val="0"/>
        <w:adjustRightInd w:val="0"/>
        <w:spacing w:before="0" w:after="0" w:line="276" w:lineRule="auto"/>
        <w:rPr>
          <w:rFonts w:asciiTheme="minorHAnsi" w:hAnsiTheme="minorHAnsi" w:cs="Arial"/>
          <w:bCs/>
          <w:sz w:val="24"/>
        </w:rPr>
      </w:pPr>
    </w:p>
    <w:p w:rsidR="00A4114A" w:rsidRPr="00A4114A" w:rsidRDefault="00A4114A" w:rsidP="00A4114A">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bCs/>
          <w:sz w:val="24"/>
        </w:rPr>
      </w:pPr>
      <w:r w:rsidRPr="00A4114A">
        <w:rPr>
          <w:rFonts w:asciiTheme="minorHAnsi" w:hAnsiTheme="minorHAnsi" w:cs="Arial"/>
          <w:bCs/>
          <w:sz w:val="24"/>
        </w:rPr>
        <w:t>S</w:t>
      </w:r>
      <w:r w:rsidRPr="00A4114A">
        <w:rPr>
          <w:rFonts w:asciiTheme="minorHAnsi" w:hAnsiTheme="minorHAnsi" w:cs="Arial"/>
          <w:sz w:val="24"/>
        </w:rPr>
        <w:t>pecific advice to client:</w:t>
      </w:r>
    </w:p>
    <w:p w:rsidR="00A4114A" w:rsidRPr="00A4114A" w:rsidRDefault="00A4114A" w:rsidP="004A7549">
      <w:pPr>
        <w:widowControl w:val="0"/>
        <w:numPr>
          <w:ilvl w:val="0"/>
          <w:numId w:val="2"/>
        </w:numPr>
        <w:tabs>
          <w:tab w:val="clear" w:pos="720"/>
          <w:tab w:val="num" w:pos="1660"/>
        </w:tabs>
        <w:overflowPunct w:val="0"/>
        <w:autoSpaceDE w:val="0"/>
        <w:autoSpaceDN w:val="0"/>
        <w:adjustRightInd w:val="0"/>
        <w:spacing w:before="0" w:after="0" w:line="276" w:lineRule="auto"/>
        <w:ind w:left="1660" w:right="140" w:hanging="356"/>
        <w:rPr>
          <w:rFonts w:asciiTheme="minorHAnsi" w:hAnsiTheme="minorHAnsi" w:cs="Arial"/>
          <w:sz w:val="24"/>
        </w:rPr>
      </w:pPr>
      <w:r w:rsidRPr="00A4114A">
        <w:rPr>
          <w:rFonts w:asciiTheme="minorHAnsi" w:hAnsiTheme="minorHAnsi" w:cs="Arial"/>
          <w:sz w:val="24"/>
        </w:rPr>
        <w:t xml:space="preserve">The patch should be applied once a day, normally in the morning, to a clean, dry, non-hairy area of the skin. </w:t>
      </w:r>
    </w:p>
    <w:p w:rsidR="00A4114A" w:rsidRPr="00A4114A" w:rsidRDefault="00A4114A" w:rsidP="004A7549">
      <w:pPr>
        <w:widowControl w:val="0"/>
        <w:numPr>
          <w:ilvl w:val="0"/>
          <w:numId w:val="2"/>
        </w:numPr>
        <w:tabs>
          <w:tab w:val="clear" w:pos="720"/>
          <w:tab w:val="num" w:pos="1660"/>
        </w:tabs>
        <w:overflowPunct w:val="0"/>
        <w:autoSpaceDE w:val="0"/>
        <w:autoSpaceDN w:val="0"/>
        <w:adjustRightInd w:val="0"/>
        <w:spacing w:before="0" w:after="0" w:line="276" w:lineRule="auto"/>
        <w:ind w:left="1660" w:hanging="356"/>
        <w:rPr>
          <w:rFonts w:asciiTheme="minorHAnsi" w:hAnsiTheme="minorHAnsi" w:cs="Arial"/>
          <w:sz w:val="24"/>
        </w:rPr>
      </w:pPr>
      <w:r w:rsidRPr="00A4114A">
        <w:rPr>
          <w:rFonts w:asciiTheme="minorHAnsi" w:hAnsiTheme="minorHAnsi" w:cs="Arial"/>
          <w:sz w:val="24"/>
        </w:rPr>
        <w:t xml:space="preserve">Apply to the skin, hold in place for 10-20 seconds. </w:t>
      </w:r>
    </w:p>
    <w:p w:rsidR="00A4114A" w:rsidRPr="00A4114A" w:rsidRDefault="00A4114A" w:rsidP="004A7549">
      <w:pPr>
        <w:widowControl w:val="0"/>
        <w:numPr>
          <w:ilvl w:val="0"/>
          <w:numId w:val="2"/>
        </w:numPr>
        <w:tabs>
          <w:tab w:val="clear" w:pos="720"/>
          <w:tab w:val="num" w:pos="1660"/>
        </w:tabs>
        <w:overflowPunct w:val="0"/>
        <w:autoSpaceDE w:val="0"/>
        <w:autoSpaceDN w:val="0"/>
        <w:adjustRightInd w:val="0"/>
        <w:spacing w:before="0" w:after="0" w:line="276" w:lineRule="auto"/>
        <w:ind w:left="1660" w:hanging="356"/>
        <w:rPr>
          <w:rFonts w:asciiTheme="minorHAnsi" w:hAnsiTheme="minorHAnsi" w:cs="Arial"/>
          <w:sz w:val="24"/>
        </w:rPr>
      </w:pPr>
      <w:r w:rsidRPr="00A4114A">
        <w:rPr>
          <w:rFonts w:asciiTheme="minorHAnsi" w:hAnsiTheme="minorHAnsi" w:cs="Arial"/>
          <w:sz w:val="24"/>
        </w:rPr>
        <w:t xml:space="preserve">Patches should not be applied to broken or inflamed skin. </w:t>
      </w:r>
    </w:p>
    <w:p w:rsidR="00A4114A" w:rsidRPr="00A4114A" w:rsidRDefault="00A4114A" w:rsidP="004A7549">
      <w:pPr>
        <w:widowControl w:val="0"/>
        <w:numPr>
          <w:ilvl w:val="0"/>
          <w:numId w:val="2"/>
        </w:numPr>
        <w:tabs>
          <w:tab w:val="clear" w:pos="720"/>
          <w:tab w:val="num" w:pos="1660"/>
        </w:tabs>
        <w:overflowPunct w:val="0"/>
        <w:autoSpaceDE w:val="0"/>
        <w:autoSpaceDN w:val="0"/>
        <w:adjustRightInd w:val="0"/>
        <w:spacing w:before="0" w:after="0" w:line="276" w:lineRule="auto"/>
        <w:ind w:left="1660" w:right="140" w:hanging="356"/>
        <w:rPr>
          <w:rFonts w:asciiTheme="minorHAnsi" w:hAnsiTheme="minorHAnsi" w:cs="Arial"/>
          <w:sz w:val="24"/>
        </w:rPr>
      </w:pPr>
      <w:r w:rsidRPr="00A4114A">
        <w:rPr>
          <w:rFonts w:asciiTheme="minorHAnsi" w:hAnsiTheme="minorHAnsi" w:cs="Arial"/>
          <w:sz w:val="24"/>
        </w:rPr>
        <w:t xml:space="preserve">Patches may cause skin irritation/redness. Therefore, patients should allow several days before replacing the patch on the previously used area. If skin irritation/redness is severe, then the product should be changed. </w:t>
      </w:r>
    </w:p>
    <w:p w:rsidR="00797F24" w:rsidRDefault="00A4114A" w:rsidP="004A7549">
      <w:pPr>
        <w:widowControl w:val="0"/>
        <w:numPr>
          <w:ilvl w:val="0"/>
          <w:numId w:val="2"/>
        </w:numPr>
        <w:tabs>
          <w:tab w:val="clear" w:pos="720"/>
          <w:tab w:val="num" w:pos="1660"/>
        </w:tabs>
        <w:overflowPunct w:val="0"/>
        <w:autoSpaceDE w:val="0"/>
        <w:autoSpaceDN w:val="0"/>
        <w:adjustRightInd w:val="0"/>
        <w:spacing w:before="0" w:after="0" w:line="276" w:lineRule="auto"/>
        <w:ind w:left="1660" w:right="140" w:hanging="356"/>
        <w:rPr>
          <w:rFonts w:asciiTheme="minorHAnsi" w:hAnsiTheme="minorHAnsi" w:cs="Arial"/>
          <w:sz w:val="24"/>
        </w:rPr>
      </w:pPr>
      <w:r w:rsidRPr="00A4114A">
        <w:rPr>
          <w:rFonts w:asciiTheme="minorHAnsi" w:hAnsiTheme="minorHAnsi" w:cs="Arial"/>
          <w:sz w:val="24"/>
        </w:rPr>
        <w:t xml:space="preserve">Once the patch is spent it should be folded in half and disposed of carefully. Clients should not try to alter the dose by cutting it up. </w:t>
      </w:r>
    </w:p>
    <w:p w:rsidR="00A4114A" w:rsidRPr="00797F24" w:rsidRDefault="00A4114A" w:rsidP="00797F24">
      <w:pPr>
        <w:pStyle w:val="ListParagraph"/>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797F24">
        <w:rPr>
          <w:rFonts w:asciiTheme="minorHAnsi" w:hAnsiTheme="minorHAnsi" w:cs="Arial"/>
          <w:sz w:val="24"/>
        </w:rPr>
        <w:t xml:space="preserve">Nicotine patches should be prescribed on the regular prescriptions section of the medication drug chart. The strength and duration of the patch (i.e. 16 or 24 hours) needs to be specified. Figure 1 is provided as an example of how to write such a prescription. </w:t>
      </w:r>
    </w:p>
    <w:p w:rsidR="00A4114A" w:rsidRPr="00A4114A" w:rsidRDefault="00A4114A" w:rsidP="00A4114A">
      <w:pPr>
        <w:widowControl w:val="0"/>
        <w:overflowPunct w:val="0"/>
        <w:autoSpaceDE w:val="0"/>
        <w:autoSpaceDN w:val="0"/>
        <w:adjustRightInd w:val="0"/>
        <w:spacing w:after="0"/>
        <w:ind w:left="1560"/>
        <w:rPr>
          <w:rFonts w:asciiTheme="minorHAnsi" w:hAnsiTheme="minorHAnsi" w:cs="Arial"/>
          <w:sz w:val="24"/>
        </w:rPr>
      </w:pPr>
      <w:r w:rsidRPr="00A4114A">
        <w:rPr>
          <w:rFonts w:asciiTheme="minorHAnsi" w:hAnsiTheme="minorHAnsi" w:cs="Arial"/>
          <w:b/>
          <w:bCs/>
          <w:sz w:val="24"/>
          <w:u w:val="single"/>
        </w:rPr>
        <w:t xml:space="preserve">Figure 1: </w:t>
      </w:r>
      <w:r w:rsidRPr="00A4114A">
        <w:rPr>
          <w:rFonts w:asciiTheme="minorHAnsi" w:hAnsiTheme="minorHAnsi" w:cs="Arial"/>
          <w:sz w:val="24"/>
          <w:u w:val="single"/>
        </w:rPr>
        <w:t>Example of How to Write a Prescription for a Nicotine Patch</w:t>
      </w:r>
      <w:r w:rsidRPr="00A4114A">
        <w:rPr>
          <w:rFonts w:asciiTheme="minorHAnsi" w:hAnsiTheme="minorHAnsi" w:cs="Arial"/>
          <w:b/>
          <w:bCs/>
          <w:sz w:val="24"/>
          <w:u w:val="single"/>
        </w:rPr>
        <w:t xml:space="preserve"> </w:t>
      </w:r>
    </w:p>
    <w:p w:rsidR="00A4114A" w:rsidRDefault="00A4114A" w:rsidP="00A4114A">
      <w:pPr>
        <w:widowControl w:val="0"/>
        <w:autoSpaceDE w:val="0"/>
        <w:autoSpaceDN w:val="0"/>
        <w:adjustRightInd w:val="0"/>
        <w:spacing w:after="0"/>
        <w:rPr>
          <w:rFonts w:ascii="Times New Roman" w:hAnsi="Times New Roman"/>
          <w:sz w:val="24"/>
        </w:rPr>
      </w:pPr>
      <w:r>
        <w:rPr>
          <w:noProof/>
        </w:rPr>
        <w:drawing>
          <wp:anchor distT="0" distB="0" distL="114300" distR="114300" simplePos="0" relativeHeight="251659264" behindDoc="1" locked="0" layoutInCell="0" allowOverlap="1" wp14:anchorId="6D6C0892" wp14:editId="6491A978">
            <wp:simplePos x="0" y="0"/>
            <wp:positionH relativeFrom="column">
              <wp:posOffset>82550</wp:posOffset>
            </wp:positionH>
            <wp:positionV relativeFrom="paragraph">
              <wp:posOffset>92710</wp:posOffset>
            </wp:positionV>
            <wp:extent cx="5759450" cy="20300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030095"/>
                    </a:xfrm>
                    <a:prstGeom prst="rect">
                      <a:avLst/>
                    </a:prstGeom>
                    <a:noFill/>
                  </pic:spPr>
                </pic:pic>
              </a:graphicData>
            </a:graphic>
            <wp14:sizeRelH relativeFrom="page">
              <wp14:pctWidth>0</wp14:pctWidth>
            </wp14:sizeRelH>
            <wp14:sizeRelV relativeFrom="page">
              <wp14:pctHeight>0</wp14:pctHeight>
            </wp14:sizeRelV>
          </wp:anchor>
        </w:drawing>
      </w: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797F24" w:rsidRDefault="00797F24" w:rsidP="00797F24">
      <w:pPr>
        <w:widowControl w:val="0"/>
        <w:overflowPunct w:val="0"/>
        <w:autoSpaceDE w:val="0"/>
        <w:autoSpaceDN w:val="0"/>
        <w:adjustRightInd w:val="0"/>
        <w:spacing w:before="0" w:after="0" w:line="276" w:lineRule="auto"/>
        <w:ind w:left="792"/>
        <w:rPr>
          <w:rFonts w:asciiTheme="minorHAnsi" w:hAnsiTheme="minorHAnsi" w:cs="Arial"/>
          <w:bCs/>
          <w:sz w:val="24"/>
        </w:rPr>
      </w:pPr>
    </w:p>
    <w:p w:rsidR="00A4114A" w:rsidRDefault="00A4114A" w:rsidP="00A4114A">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Pr>
          <w:rFonts w:asciiTheme="minorHAnsi" w:hAnsiTheme="minorHAnsi" w:cs="Arial"/>
          <w:bCs/>
          <w:sz w:val="24"/>
        </w:rPr>
        <w:t>Nicotine sublingual</w:t>
      </w:r>
      <w:r w:rsidR="005768F5">
        <w:rPr>
          <w:rFonts w:asciiTheme="minorHAnsi" w:hAnsiTheme="minorHAnsi" w:cs="Arial"/>
          <w:bCs/>
          <w:sz w:val="24"/>
        </w:rPr>
        <w:t xml:space="preserve"> (SL)</w:t>
      </w:r>
      <w:r>
        <w:rPr>
          <w:rFonts w:asciiTheme="minorHAnsi" w:hAnsiTheme="minorHAnsi" w:cs="Arial"/>
          <w:bCs/>
          <w:sz w:val="24"/>
        </w:rPr>
        <w:t xml:space="preserve"> tablets (microtabs)</w:t>
      </w:r>
    </w:p>
    <w:p w:rsidR="005768F5" w:rsidRDefault="005768F5" w:rsidP="005768F5">
      <w:pPr>
        <w:widowControl w:val="0"/>
        <w:overflowPunct w:val="0"/>
        <w:autoSpaceDE w:val="0"/>
        <w:autoSpaceDN w:val="0"/>
        <w:adjustRightInd w:val="0"/>
        <w:spacing w:before="0" w:after="0" w:line="276" w:lineRule="auto"/>
        <w:ind w:left="1728"/>
        <w:jc w:val="left"/>
        <w:rPr>
          <w:rFonts w:asciiTheme="minorHAnsi" w:hAnsiTheme="minorHAnsi" w:cs="Arial"/>
          <w:bCs/>
          <w:sz w:val="24"/>
        </w:rPr>
      </w:pPr>
    </w:p>
    <w:tbl>
      <w:tblPr>
        <w:tblStyle w:val="TableGrid"/>
        <w:tblW w:w="0" w:type="auto"/>
        <w:tblLook w:val="04A0" w:firstRow="1" w:lastRow="0" w:firstColumn="1" w:lastColumn="0" w:noHBand="0" w:noVBand="1"/>
      </w:tblPr>
      <w:tblGrid>
        <w:gridCol w:w="1520"/>
        <w:gridCol w:w="3124"/>
        <w:gridCol w:w="2303"/>
        <w:gridCol w:w="2295"/>
      </w:tblGrid>
      <w:tr w:rsidR="005768F5" w:rsidTr="005768F5">
        <w:tc>
          <w:tcPr>
            <w:tcW w:w="1526" w:type="dxa"/>
            <w:shd w:val="pct15" w:color="auto" w:fill="auto"/>
          </w:tcPr>
          <w:p w:rsidR="005768F5" w:rsidRDefault="005768F5" w:rsidP="005768F5">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5768F5" w:rsidRDefault="005768F5" w:rsidP="005768F5">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5768F5" w:rsidRDefault="005768F5" w:rsidP="005768F5">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5768F5" w:rsidRDefault="005768F5" w:rsidP="005768F5">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5768F5" w:rsidTr="005768F5">
        <w:tc>
          <w:tcPr>
            <w:tcW w:w="1526" w:type="dxa"/>
          </w:tcPr>
          <w:p w:rsidR="005768F5" w:rsidRPr="005768F5" w:rsidRDefault="005768F5" w:rsidP="005768F5">
            <w:pPr>
              <w:widowControl w:val="0"/>
              <w:overflowPunct w:val="0"/>
              <w:autoSpaceDE w:val="0"/>
              <w:autoSpaceDN w:val="0"/>
              <w:adjustRightInd w:val="0"/>
              <w:spacing w:before="0" w:line="276" w:lineRule="auto"/>
              <w:rPr>
                <w:rFonts w:asciiTheme="minorHAnsi" w:hAnsiTheme="minorHAnsi" w:cs="Arial"/>
                <w:bCs/>
                <w:sz w:val="20"/>
              </w:rPr>
            </w:pPr>
            <w:r w:rsidRPr="005768F5">
              <w:rPr>
                <w:rFonts w:asciiTheme="minorHAnsi" w:hAnsiTheme="minorHAnsi" w:cs="Arial"/>
                <w:bCs/>
                <w:sz w:val="20"/>
              </w:rPr>
              <w:t>2mg SL tabs</w:t>
            </w:r>
          </w:p>
        </w:tc>
        <w:tc>
          <w:tcPr>
            <w:tcW w:w="3242" w:type="dxa"/>
          </w:tcPr>
          <w:p w:rsidR="005768F5" w:rsidRPr="005768F5" w:rsidRDefault="005768F5" w:rsidP="005768F5">
            <w:pPr>
              <w:widowControl w:val="0"/>
              <w:overflowPunct w:val="0"/>
              <w:autoSpaceDE w:val="0"/>
              <w:autoSpaceDN w:val="0"/>
              <w:adjustRightInd w:val="0"/>
              <w:spacing w:before="0" w:line="276" w:lineRule="auto"/>
              <w:rPr>
                <w:rFonts w:asciiTheme="minorHAnsi" w:hAnsiTheme="minorHAnsi" w:cs="Arial"/>
                <w:bCs/>
                <w:sz w:val="20"/>
              </w:rPr>
            </w:pPr>
            <w:r w:rsidRPr="005768F5">
              <w:rPr>
                <w:rFonts w:asciiTheme="minorHAnsi" w:hAnsiTheme="minorHAnsi" w:cs="Arial"/>
                <w:bCs/>
                <w:sz w:val="20"/>
              </w:rPr>
              <w:t xml:space="preserve">For patients smoking </w:t>
            </w:r>
            <w:r w:rsidRPr="005768F5">
              <w:rPr>
                <w:rFonts w:ascii="Calibri" w:hAnsi="Calibri" w:cs="Arial"/>
                <w:bCs/>
                <w:sz w:val="20"/>
              </w:rPr>
              <w:t>≤</w:t>
            </w:r>
            <w:r w:rsidRPr="005768F5">
              <w:rPr>
                <w:rFonts w:asciiTheme="minorHAnsi" w:hAnsiTheme="minorHAnsi" w:cs="Arial"/>
                <w:bCs/>
                <w:sz w:val="20"/>
              </w:rPr>
              <w:t>20 cigarettes daily; 2mg every hour, or increase to 4mg/hour in patietns who fail to stop smoking or who have significant withdrawal symptoms</w:t>
            </w:r>
          </w:p>
        </w:tc>
        <w:tc>
          <w:tcPr>
            <w:tcW w:w="2384" w:type="dxa"/>
          </w:tcPr>
          <w:p w:rsidR="005768F5" w:rsidRPr="005768F5" w:rsidRDefault="005768F5" w:rsidP="005768F5">
            <w:pPr>
              <w:widowControl w:val="0"/>
              <w:overflowPunct w:val="0"/>
              <w:autoSpaceDE w:val="0"/>
              <w:autoSpaceDN w:val="0"/>
              <w:adjustRightInd w:val="0"/>
              <w:spacing w:before="0" w:line="276" w:lineRule="auto"/>
              <w:rPr>
                <w:rFonts w:asciiTheme="minorHAnsi" w:hAnsiTheme="minorHAnsi" w:cs="Arial"/>
                <w:bCs/>
                <w:sz w:val="20"/>
              </w:rPr>
            </w:pPr>
            <w:r w:rsidRPr="005768F5">
              <w:rPr>
                <w:rFonts w:asciiTheme="minorHAnsi" w:hAnsiTheme="minorHAnsi" w:cs="Arial"/>
                <w:bCs/>
                <w:sz w:val="20"/>
              </w:rPr>
              <w:t>SL tab should be placed under the tongue and allowed to dissolve slowly, and should be moved around under the tongue to prevent irritation</w:t>
            </w:r>
          </w:p>
        </w:tc>
        <w:tc>
          <w:tcPr>
            <w:tcW w:w="2384" w:type="dxa"/>
          </w:tcPr>
          <w:p w:rsidR="005768F5" w:rsidRPr="005768F5" w:rsidRDefault="005768F5" w:rsidP="005768F5">
            <w:pPr>
              <w:widowControl w:val="0"/>
              <w:overflowPunct w:val="0"/>
              <w:autoSpaceDE w:val="0"/>
              <w:autoSpaceDN w:val="0"/>
              <w:adjustRightInd w:val="0"/>
              <w:spacing w:before="0" w:line="276" w:lineRule="auto"/>
              <w:rPr>
                <w:rFonts w:asciiTheme="minorHAnsi" w:hAnsiTheme="minorHAnsi" w:cs="Arial"/>
                <w:bCs/>
                <w:sz w:val="20"/>
              </w:rPr>
            </w:pPr>
            <w:r w:rsidRPr="005768F5">
              <w:rPr>
                <w:rFonts w:asciiTheme="minorHAnsi" w:hAnsiTheme="minorHAnsi" w:cs="Arial"/>
                <w:bCs/>
                <w:sz w:val="20"/>
              </w:rPr>
              <w:t>Give starter pack to patient</w:t>
            </w:r>
          </w:p>
          <w:p w:rsidR="005768F5" w:rsidRPr="005768F5" w:rsidRDefault="005768F5" w:rsidP="005768F5">
            <w:pPr>
              <w:rPr>
                <w:rFonts w:asciiTheme="minorHAnsi" w:hAnsiTheme="minorHAnsi" w:cs="Arial"/>
                <w:sz w:val="20"/>
              </w:rPr>
            </w:pPr>
          </w:p>
        </w:tc>
      </w:tr>
    </w:tbl>
    <w:p w:rsidR="00A4114A" w:rsidRDefault="00A4114A" w:rsidP="005768F5">
      <w:pPr>
        <w:widowControl w:val="0"/>
        <w:overflowPunct w:val="0"/>
        <w:autoSpaceDE w:val="0"/>
        <w:autoSpaceDN w:val="0"/>
        <w:adjustRightInd w:val="0"/>
        <w:spacing w:before="0" w:after="0" w:line="276" w:lineRule="auto"/>
        <w:rPr>
          <w:rFonts w:asciiTheme="minorHAnsi" w:hAnsiTheme="minorHAnsi" w:cs="Arial"/>
          <w:bCs/>
          <w:sz w:val="24"/>
        </w:rPr>
      </w:pPr>
    </w:p>
    <w:p w:rsidR="005768F5" w:rsidRDefault="005768F5" w:rsidP="005768F5">
      <w:pPr>
        <w:widowControl w:val="0"/>
        <w:numPr>
          <w:ilvl w:val="2"/>
          <w:numId w:val="1"/>
        </w:numPr>
        <w:overflowPunct w:val="0"/>
        <w:autoSpaceDE w:val="0"/>
        <w:autoSpaceDN w:val="0"/>
        <w:adjustRightInd w:val="0"/>
        <w:spacing w:before="0" w:after="0" w:line="276" w:lineRule="auto"/>
        <w:jc w:val="left"/>
        <w:rPr>
          <w:rFonts w:asciiTheme="minorHAnsi" w:hAnsiTheme="minorHAnsi" w:cs="Arial"/>
          <w:bCs/>
          <w:sz w:val="24"/>
        </w:rPr>
      </w:pPr>
      <w:r>
        <w:rPr>
          <w:rFonts w:asciiTheme="minorHAnsi" w:hAnsiTheme="minorHAnsi" w:cs="Arial"/>
          <w:bCs/>
          <w:sz w:val="24"/>
        </w:rPr>
        <w:t>Specific advice to the service user</w:t>
      </w:r>
    </w:p>
    <w:p w:rsidR="005768F5" w:rsidRDefault="005768F5" w:rsidP="005768F5">
      <w:pPr>
        <w:widowControl w:val="0"/>
        <w:numPr>
          <w:ilvl w:val="3"/>
          <w:numId w:val="1"/>
        </w:numPr>
        <w:overflowPunct w:val="0"/>
        <w:autoSpaceDE w:val="0"/>
        <w:autoSpaceDN w:val="0"/>
        <w:adjustRightInd w:val="0"/>
        <w:spacing w:before="0" w:after="0" w:line="276" w:lineRule="auto"/>
        <w:jc w:val="left"/>
        <w:rPr>
          <w:rFonts w:asciiTheme="minorHAnsi" w:hAnsiTheme="minorHAnsi" w:cs="Arial"/>
          <w:bCs/>
          <w:sz w:val="24"/>
        </w:rPr>
      </w:pPr>
      <w:r>
        <w:rPr>
          <w:rFonts w:asciiTheme="minorHAnsi" w:hAnsiTheme="minorHAnsi" w:cs="Arial"/>
          <w:bCs/>
          <w:sz w:val="24"/>
        </w:rPr>
        <w:t>SL tablets may cause throat irritation, wind or hiccups.  If any of these become intolerable, then therapy should be changed.</w:t>
      </w:r>
    </w:p>
    <w:p w:rsidR="00A4114A" w:rsidRPr="005768F5" w:rsidRDefault="005768F5" w:rsidP="005768F5">
      <w:pPr>
        <w:widowControl w:val="0"/>
        <w:numPr>
          <w:ilvl w:val="3"/>
          <w:numId w:val="1"/>
        </w:numPr>
        <w:overflowPunct w:val="0"/>
        <w:autoSpaceDE w:val="0"/>
        <w:autoSpaceDN w:val="0"/>
        <w:adjustRightInd w:val="0"/>
        <w:spacing w:before="0" w:after="0" w:line="276" w:lineRule="auto"/>
        <w:jc w:val="left"/>
        <w:rPr>
          <w:rFonts w:asciiTheme="minorHAnsi" w:hAnsiTheme="minorHAnsi" w:cs="Arial"/>
          <w:bCs/>
          <w:sz w:val="24"/>
        </w:rPr>
      </w:pPr>
      <w:r w:rsidRPr="005768F5">
        <w:rPr>
          <w:rFonts w:asciiTheme="minorHAnsi" w:hAnsiTheme="minorHAnsi" w:cs="Arial"/>
          <w:bCs/>
          <w:sz w:val="24"/>
        </w:rPr>
        <w:t xml:space="preserve">SL tablet should be placed under the tongue and allowed to dissolve </w:t>
      </w:r>
      <w:r w:rsidRPr="005768F5">
        <w:rPr>
          <w:rFonts w:asciiTheme="minorHAnsi" w:hAnsiTheme="minorHAnsi" w:cs="Arial"/>
          <w:bCs/>
          <w:sz w:val="24"/>
        </w:rPr>
        <w:lastRenderedPageBreak/>
        <w:t>slowly, and should be moved around under the tongue to prevent irritation.</w:t>
      </w:r>
    </w:p>
    <w:p w:rsidR="005768F5" w:rsidRDefault="005768F5" w:rsidP="005768F5">
      <w:pPr>
        <w:widowControl w:val="0"/>
        <w:numPr>
          <w:ilvl w:val="2"/>
          <w:numId w:val="1"/>
        </w:numPr>
        <w:overflowPunct w:val="0"/>
        <w:autoSpaceDE w:val="0"/>
        <w:autoSpaceDN w:val="0"/>
        <w:adjustRightInd w:val="0"/>
        <w:spacing w:before="0" w:after="0" w:line="276" w:lineRule="auto"/>
        <w:jc w:val="left"/>
        <w:rPr>
          <w:rFonts w:asciiTheme="minorHAnsi" w:hAnsiTheme="minorHAnsi" w:cs="Arial"/>
          <w:bCs/>
          <w:sz w:val="24"/>
        </w:rPr>
      </w:pPr>
      <w:r>
        <w:rPr>
          <w:rFonts w:asciiTheme="minorHAnsi" w:hAnsiTheme="minorHAnsi" w:cs="Arial"/>
          <w:bCs/>
          <w:sz w:val="24"/>
        </w:rPr>
        <w:t>Nicotine SL tablets should be prescribed on the PRN (as required) section of the drug chart. The maximum dose in 24 hours needs to be specified according to BNF.  Figure 2 is provided as an example of how to write the prescription.</w:t>
      </w:r>
    </w:p>
    <w:p w:rsidR="005768F5" w:rsidRDefault="005768F5" w:rsidP="005768F5">
      <w:pPr>
        <w:widowControl w:val="0"/>
        <w:overflowPunct w:val="0"/>
        <w:autoSpaceDE w:val="0"/>
        <w:autoSpaceDN w:val="0"/>
        <w:adjustRightInd w:val="0"/>
        <w:spacing w:before="0" w:after="0" w:line="276" w:lineRule="auto"/>
        <w:jc w:val="left"/>
        <w:rPr>
          <w:rFonts w:cs="Arial"/>
          <w:b/>
          <w:bCs/>
          <w:sz w:val="20"/>
          <w:szCs w:val="20"/>
          <w:u w:val="single"/>
        </w:rPr>
      </w:pPr>
    </w:p>
    <w:p w:rsidR="00AE281D" w:rsidRDefault="00AE281D" w:rsidP="0050196C">
      <w:pPr>
        <w:widowControl w:val="0"/>
        <w:overflowPunct w:val="0"/>
        <w:autoSpaceDE w:val="0"/>
        <w:autoSpaceDN w:val="0"/>
        <w:adjustRightInd w:val="0"/>
        <w:spacing w:before="0" w:after="0" w:line="276" w:lineRule="auto"/>
        <w:ind w:firstLine="720"/>
        <w:jc w:val="center"/>
        <w:rPr>
          <w:rFonts w:cs="Arial"/>
          <w:b/>
          <w:bCs/>
          <w:sz w:val="20"/>
          <w:szCs w:val="20"/>
          <w:u w:val="single"/>
        </w:rPr>
      </w:pPr>
    </w:p>
    <w:p w:rsidR="00A4114A" w:rsidRPr="0050196C" w:rsidRDefault="0050196C" w:rsidP="0050196C">
      <w:pPr>
        <w:widowControl w:val="0"/>
        <w:overflowPunct w:val="0"/>
        <w:autoSpaceDE w:val="0"/>
        <w:autoSpaceDN w:val="0"/>
        <w:adjustRightInd w:val="0"/>
        <w:spacing w:before="0" w:after="0" w:line="276" w:lineRule="auto"/>
        <w:ind w:firstLine="720"/>
        <w:jc w:val="center"/>
        <w:rPr>
          <w:rFonts w:asciiTheme="minorHAnsi" w:hAnsiTheme="minorHAnsi" w:cs="Arial"/>
          <w:bCs/>
          <w:sz w:val="24"/>
        </w:rPr>
      </w:pPr>
      <w:r>
        <w:rPr>
          <w:rFonts w:cs="Arial"/>
          <w:b/>
          <w:bCs/>
          <w:sz w:val="20"/>
          <w:szCs w:val="20"/>
          <w:u w:val="single"/>
        </w:rPr>
        <w:t xml:space="preserve">Figure 2: </w:t>
      </w:r>
      <w:r>
        <w:rPr>
          <w:rFonts w:cs="Arial"/>
          <w:sz w:val="20"/>
          <w:szCs w:val="20"/>
          <w:u w:val="single"/>
        </w:rPr>
        <w:t>Example of How to Write a PRN Prescription for a Nicotine SL tablet</w:t>
      </w:r>
    </w:p>
    <w:p w:rsidR="0050196C" w:rsidRDefault="0050196C" w:rsidP="00A4114A">
      <w:pPr>
        <w:widowControl w:val="0"/>
        <w:autoSpaceDE w:val="0"/>
        <w:autoSpaceDN w:val="0"/>
        <w:adjustRightInd w:val="0"/>
        <w:spacing w:after="0"/>
        <w:rPr>
          <w:rFonts w:ascii="Times New Roman" w:hAnsi="Times New Roman"/>
          <w:sz w:val="24"/>
        </w:rPr>
      </w:pPr>
      <w:r>
        <w:rPr>
          <w:noProof/>
        </w:rPr>
        <w:drawing>
          <wp:anchor distT="0" distB="0" distL="114300" distR="114300" simplePos="0" relativeHeight="251661312" behindDoc="1" locked="0" layoutInCell="0" allowOverlap="1" wp14:anchorId="431F581B" wp14:editId="2483D2C9">
            <wp:simplePos x="0" y="0"/>
            <wp:positionH relativeFrom="column">
              <wp:posOffset>113030</wp:posOffset>
            </wp:positionH>
            <wp:positionV relativeFrom="paragraph">
              <wp:posOffset>130175</wp:posOffset>
            </wp:positionV>
            <wp:extent cx="5728970" cy="181864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970" cy="1818640"/>
                    </a:xfrm>
                    <a:prstGeom prst="rect">
                      <a:avLst/>
                    </a:prstGeom>
                    <a:noFill/>
                  </pic:spPr>
                </pic:pic>
              </a:graphicData>
            </a:graphic>
            <wp14:sizeRelH relativeFrom="page">
              <wp14:pctWidth>0</wp14:pctWidth>
            </wp14:sizeRelH>
            <wp14:sizeRelV relativeFrom="page">
              <wp14:pctHeight>0</wp14:pctHeight>
            </wp14:sizeRelV>
          </wp:anchor>
        </w:drawing>
      </w:r>
    </w:p>
    <w:p w:rsidR="0050196C" w:rsidRDefault="0050196C" w:rsidP="00A4114A">
      <w:pPr>
        <w:widowControl w:val="0"/>
        <w:autoSpaceDE w:val="0"/>
        <w:autoSpaceDN w:val="0"/>
        <w:adjustRightInd w:val="0"/>
        <w:spacing w:after="0"/>
        <w:rPr>
          <w:rFonts w:ascii="Times New Roman" w:hAnsi="Times New Roman"/>
          <w:sz w:val="24"/>
        </w:rPr>
      </w:pPr>
    </w:p>
    <w:p w:rsidR="0050196C" w:rsidRDefault="0050196C" w:rsidP="00A4114A">
      <w:pPr>
        <w:widowControl w:val="0"/>
        <w:autoSpaceDE w:val="0"/>
        <w:autoSpaceDN w:val="0"/>
        <w:adjustRightInd w:val="0"/>
        <w:spacing w:after="0"/>
        <w:rPr>
          <w:rFonts w:ascii="Times New Roman" w:hAnsi="Times New Roman"/>
          <w:sz w:val="24"/>
        </w:rPr>
      </w:pPr>
    </w:p>
    <w:p w:rsidR="0050196C" w:rsidRDefault="0050196C" w:rsidP="00A4114A">
      <w:pPr>
        <w:widowControl w:val="0"/>
        <w:autoSpaceDE w:val="0"/>
        <w:autoSpaceDN w:val="0"/>
        <w:adjustRightInd w:val="0"/>
        <w:spacing w:after="0"/>
        <w:rPr>
          <w:rFonts w:ascii="Times New Roman" w:hAnsi="Times New Roman"/>
          <w:sz w:val="24"/>
        </w:rPr>
      </w:pPr>
    </w:p>
    <w:p w:rsidR="0050196C" w:rsidRDefault="0050196C" w:rsidP="00A4114A">
      <w:pPr>
        <w:widowControl w:val="0"/>
        <w:autoSpaceDE w:val="0"/>
        <w:autoSpaceDN w:val="0"/>
        <w:adjustRightInd w:val="0"/>
        <w:spacing w:after="0"/>
        <w:rPr>
          <w:rFonts w:ascii="Times New Roman" w:hAnsi="Times New Roman"/>
          <w:sz w:val="24"/>
        </w:rPr>
      </w:pPr>
    </w:p>
    <w:p w:rsidR="0050196C" w:rsidRDefault="0050196C" w:rsidP="00A4114A">
      <w:pPr>
        <w:widowControl w:val="0"/>
        <w:autoSpaceDE w:val="0"/>
        <w:autoSpaceDN w:val="0"/>
        <w:adjustRightInd w:val="0"/>
        <w:spacing w:after="0"/>
        <w:rPr>
          <w:rFonts w:ascii="Times New Roman" w:hAnsi="Times New Roman"/>
          <w:sz w:val="24"/>
        </w:rPr>
      </w:pPr>
    </w:p>
    <w:p w:rsidR="0050196C" w:rsidRDefault="0050196C" w:rsidP="00A4114A">
      <w:pPr>
        <w:widowControl w:val="0"/>
        <w:autoSpaceDE w:val="0"/>
        <w:autoSpaceDN w:val="0"/>
        <w:adjustRightInd w:val="0"/>
        <w:spacing w:after="0"/>
        <w:rPr>
          <w:rFonts w:ascii="Times New Roman" w:hAnsi="Times New Roman"/>
          <w:sz w:val="24"/>
        </w:rPr>
      </w:pPr>
    </w:p>
    <w:p w:rsidR="00A4114A" w:rsidRDefault="00AE281D" w:rsidP="005768F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t>Nicotine Oral</w:t>
      </w:r>
      <w:r w:rsidR="005768F5" w:rsidRPr="005768F5">
        <w:rPr>
          <w:rFonts w:asciiTheme="minorHAnsi" w:hAnsiTheme="minorHAnsi"/>
          <w:sz w:val="24"/>
        </w:rPr>
        <w:t xml:space="preserve"> Spray</w:t>
      </w:r>
    </w:p>
    <w:p w:rsidR="00AE281D" w:rsidRDefault="00AE281D" w:rsidP="00AE281D">
      <w:pPr>
        <w:pStyle w:val="ListParagraph"/>
        <w:widowControl w:val="0"/>
        <w:autoSpaceDE w:val="0"/>
        <w:autoSpaceDN w:val="0"/>
        <w:adjustRightInd w:val="0"/>
        <w:spacing w:after="0"/>
        <w:ind w:left="792"/>
        <w:rPr>
          <w:rFonts w:asciiTheme="minorHAnsi" w:hAnsiTheme="minorHAnsi"/>
          <w:sz w:val="24"/>
        </w:rPr>
      </w:pPr>
    </w:p>
    <w:tbl>
      <w:tblPr>
        <w:tblStyle w:val="TableGrid"/>
        <w:tblW w:w="0" w:type="auto"/>
        <w:tblLook w:val="04A0" w:firstRow="1" w:lastRow="0" w:firstColumn="1" w:lastColumn="0" w:noHBand="0" w:noVBand="1"/>
      </w:tblPr>
      <w:tblGrid>
        <w:gridCol w:w="1519"/>
        <w:gridCol w:w="3107"/>
        <w:gridCol w:w="2298"/>
        <w:gridCol w:w="2318"/>
      </w:tblGrid>
      <w:tr w:rsidR="00AE281D" w:rsidTr="00631054">
        <w:tc>
          <w:tcPr>
            <w:tcW w:w="1526"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AE281D" w:rsidRDefault="00AE281D" w:rsidP="00631054">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AE281D" w:rsidTr="00631054">
        <w:tc>
          <w:tcPr>
            <w:tcW w:w="1526" w:type="dxa"/>
          </w:tcPr>
          <w:p w:rsidR="00AE281D" w:rsidRPr="00631054" w:rsidRDefault="00AE281D" w:rsidP="00631054">
            <w:pPr>
              <w:widowControl w:val="0"/>
              <w:overflowPunct w:val="0"/>
              <w:autoSpaceDE w:val="0"/>
              <w:autoSpaceDN w:val="0"/>
              <w:adjustRightInd w:val="0"/>
              <w:spacing w:before="0"/>
              <w:jc w:val="left"/>
              <w:rPr>
                <w:rFonts w:asciiTheme="minorHAnsi" w:hAnsiTheme="minorHAnsi" w:cs="Arial"/>
                <w:bCs/>
                <w:sz w:val="20"/>
                <w:szCs w:val="20"/>
              </w:rPr>
            </w:pPr>
            <w:r w:rsidRPr="00631054">
              <w:rPr>
                <w:rFonts w:asciiTheme="minorHAnsi" w:hAnsiTheme="minorHAnsi"/>
                <w:sz w:val="20"/>
                <w:szCs w:val="20"/>
                <w:lang w:val="en"/>
              </w:rPr>
              <w:t>1 mg/metered spray</w:t>
            </w:r>
          </w:p>
        </w:tc>
        <w:tc>
          <w:tcPr>
            <w:tcW w:w="3242" w:type="dxa"/>
          </w:tcPr>
          <w:p w:rsidR="00AE281D" w:rsidRPr="00631054" w:rsidRDefault="00AE281D" w:rsidP="00631054">
            <w:pPr>
              <w:widowControl w:val="0"/>
              <w:overflowPunct w:val="0"/>
              <w:autoSpaceDE w:val="0"/>
              <w:autoSpaceDN w:val="0"/>
              <w:adjustRightInd w:val="0"/>
              <w:spacing w:before="0"/>
              <w:rPr>
                <w:rFonts w:asciiTheme="minorHAnsi" w:hAnsiTheme="minorHAnsi" w:cs="Arial"/>
                <w:bCs/>
                <w:sz w:val="20"/>
                <w:szCs w:val="20"/>
              </w:rPr>
            </w:pPr>
            <w:r w:rsidRPr="00631054">
              <w:rPr>
                <w:rFonts w:asciiTheme="minorHAnsi" w:hAnsiTheme="minorHAnsi"/>
                <w:sz w:val="20"/>
                <w:szCs w:val="20"/>
                <w:lang w:val="en"/>
              </w:rPr>
              <w:t>1–2 sprays in the mouth when the urge to smoke occurs or to prevent cravings. Individuals should not exceed 2 sprays per episode (up to 4 sprays every hour), and a maximum of 64 sprays daily.</w:t>
            </w:r>
          </w:p>
        </w:tc>
        <w:tc>
          <w:tcPr>
            <w:tcW w:w="2384" w:type="dxa"/>
          </w:tcPr>
          <w:p w:rsidR="00AE281D" w:rsidRPr="00631054" w:rsidRDefault="00631054" w:rsidP="00631054">
            <w:pPr>
              <w:shd w:val="clear" w:color="auto" w:fill="FFFFFF"/>
              <w:spacing w:before="0"/>
              <w:jc w:val="left"/>
              <w:rPr>
                <w:rFonts w:asciiTheme="minorHAnsi" w:hAnsiTheme="minorHAnsi" w:cs="Arial"/>
                <w:bCs/>
                <w:sz w:val="20"/>
                <w:szCs w:val="20"/>
              </w:rPr>
            </w:pPr>
            <w:r w:rsidRPr="00631054">
              <w:rPr>
                <w:rFonts w:asciiTheme="minorHAnsi" w:hAnsiTheme="minorHAnsi" w:cs="Arial"/>
                <w:sz w:val="20"/>
                <w:szCs w:val="20"/>
                <w:lang w:val="en"/>
              </w:rPr>
              <w:t>Prime the spray before use by p</w:t>
            </w:r>
            <w:r w:rsidR="00AE281D" w:rsidRPr="00631054">
              <w:rPr>
                <w:rFonts w:asciiTheme="minorHAnsi" w:hAnsiTheme="minorHAnsi" w:cs="Arial"/>
                <w:sz w:val="20"/>
                <w:szCs w:val="20"/>
                <w:lang w:val="en"/>
              </w:rPr>
              <w:t>ress</w:t>
            </w:r>
            <w:r w:rsidRPr="00631054">
              <w:rPr>
                <w:rFonts w:asciiTheme="minorHAnsi" w:hAnsiTheme="minorHAnsi" w:cs="Arial"/>
                <w:sz w:val="20"/>
                <w:szCs w:val="20"/>
                <w:lang w:val="en"/>
              </w:rPr>
              <w:t xml:space="preserve">ing </w:t>
            </w:r>
            <w:r w:rsidR="00AE281D" w:rsidRPr="00631054">
              <w:rPr>
                <w:rFonts w:asciiTheme="minorHAnsi" w:hAnsiTheme="minorHAnsi" w:cs="Arial"/>
                <w:sz w:val="20"/>
                <w:szCs w:val="20"/>
                <w:lang w:val="en"/>
              </w:rPr>
              <w:t xml:space="preserve">the top of the </w:t>
            </w:r>
            <w:r w:rsidRPr="00631054">
              <w:rPr>
                <w:rFonts w:asciiTheme="minorHAnsi" w:hAnsiTheme="minorHAnsi" w:cs="Arial"/>
                <w:sz w:val="20"/>
                <w:szCs w:val="20"/>
                <w:lang w:val="en"/>
              </w:rPr>
              <w:t xml:space="preserve">spray </w:t>
            </w:r>
            <w:r w:rsidR="00AE281D" w:rsidRPr="00631054">
              <w:rPr>
                <w:rFonts w:asciiTheme="minorHAnsi" w:hAnsiTheme="minorHAnsi" w:cs="Arial"/>
                <w:sz w:val="20"/>
                <w:szCs w:val="20"/>
                <w:lang w:val="en"/>
              </w:rPr>
              <w:t>with your index finger 3 times until a fine spray appears.</w:t>
            </w:r>
            <w:r w:rsidRPr="00631054">
              <w:rPr>
                <w:rFonts w:asciiTheme="minorHAnsi" w:hAnsiTheme="minorHAnsi" w:cs="Arial"/>
                <w:sz w:val="20"/>
                <w:szCs w:val="20"/>
                <w:lang w:val="en"/>
              </w:rPr>
              <w:t xml:space="preserve"> </w:t>
            </w:r>
            <w:r w:rsidR="00AE281D" w:rsidRPr="00631054">
              <w:rPr>
                <w:rFonts w:asciiTheme="minorHAnsi" w:hAnsiTheme="minorHAnsi" w:cs="Arial"/>
                <w:sz w:val="20"/>
                <w:szCs w:val="20"/>
                <w:lang w:val="en"/>
              </w:rPr>
              <w:t xml:space="preserve">After priming, point the spray nozzle as close to the open mouth as possible. Press the top of the dispenser and release one spray into your mouth, avoiding the lips. Do not inhale while spraying to avoid getting spray down your throat. </w:t>
            </w:r>
          </w:p>
        </w:tc>
        <w:tc>
          <w:tcPr>
            <w:tcW w:w="2384" w:type="dxa"/>
          </w:tcPr>
          <w:p w:rsidR="00631054" w:rsidRPr="00631054" w:rsidRDefault="00631054" w:rsidP="00631054">
            <w:pPr>
              <w:shd w:val="clear" w:color="auto" w:fill="FFFFFF"/>
              <w:spacing w:before="0"/>
              <w:jc w:val="left"/>
              <w:rPr>
                <w:rFonts w:asciiTheme="minorHAnsi" w:hAnsiTheme="minorHAnsi" w:cs="Arial"/>
                <w:sz w:val="20"/>
                <w:szCs w:val="20"/>
                <w:lang w:val="en"/>
              </w:rPr>
            </w:pPr>
            <w:r w:rsidRPr="00631054">
              <w:rPr>
                <w:rFonts w:asciiTheme="minorHAnsi" w:hAnsiTheme="minorHAnsi" w:cs="Arial"/>
                <w:sz w:val="20"/>
                <w:szCs w:val="20"/>
                <w:lang w:val="en"/>
              </w:rPr>
              <w:t>For best results, do not swallow for a few seconds after spraying.</w:t>
            </w:r>
          </w:p>
          <w:p w:rsidR="00AE281D" w:rsidRPr="00631054" w:rsidRDefault="00631054" w:rsidP="00631054">
            <w:pPr>
              <w:rPr>
                <w:rFonts w:asciiTheme="minorHAnsi" w:hAnsiTheme="minorHAnsi" w:cs="Arial"/>
                <w:sz w:val="20"/>
                <w:szCs w:val="20"/>
              </w:rPr>
            </w:pPr>
            <w:r w:rsidRPr="00631054">
              <w:rPr>
                <w:rFonts w:asciiTheme="minorHAnsi" w:hAnsiTheme="minorHAnsi" w:cs="Arial"/>
                <w:sz w:val="20"/>
                <w:szCs w:val="20"/>
                <w:lang w:val="en"/>
              </w:rPr>
              <w:t>The patient should not eat or drink when administering the oromucosal spray.</w:t>
            </w:r>
          </w:p>
        </w:tc>
      </w:tr>
    </w:tbl>
    <w:p w:rsidR="0050196C" w:rsidRDefault="00631054" w:rsidP="00631054">
      <w:pPr>
        <w:pStyle w:val="ListParagraph"/>
        <w:widowControl w:val="0"/>
        <w:numPr>
          <w:ilvl w:val="2"/>
          <w:numId w:val="1"/>
        </w:numPr>
        <w:autoSpaceDE w:val="0"/>
        <w:autoSpaceDN w:val="0"/>
        <w:adjustRightInd w:val="0"/>
        <w:spacing w:after="0"/>
        <w:rPr>
          <w:rFonts w:asciiTheme="minorHAnsi" w:hAnsiTheme="minorHAnsi"/>
          <w:sz w:val="24"/>
        </w:rPr>
      </w:pPr>
      <w:r>
        <w:rPr>
          <w:rFonts w:asciiTheme="minorHAnsi" w:hAnsiTheme="minorHAnsi"/>
          <w:sz w:val="24"/>
        </w:rPr>
        <w:t>Specific advice to the client:</w:t>
      </w:r>
    </w:p>
    <w:p w:rsidR="00631054" w:rsidRDefault="00631054" w:rsidP="00631054">
      <w:pPr>
        <w:pStyle w:val="ListParagraph"/>
        <w:widowControl w:val="0"/>
        <w:numPr>
          <w:ilvl w:val="3"/>
          <w:numId w:val="1"/>
        </w:numPr>
        <w:autoSpaceDE w:val="0"/>
        <w:autoSpaceDN w:val="0"/>
        <w:adjustRightInd w:val="0"/>
        <w:spacing w:after="0"/>
        <w:rPr>
          <w:rFonts w:asciiTheme="minorHAnsi" w:hAnsiTheme="minorHAnsi"/>
          <w:sz w:val="24"/>
        </w:rPr>
      </w:pPr>
      <w:r>
        <w:rPr>
          <w:rFonts w:asciiTheme="minorHAnsi" w:hAnsiTheme="minorHAnsi"/>
          <w:sz w:val="24"/>
        </w:rPr>
        <w:t xml:space="preserve">Prime the spray before use, do not point towards other adults, children or pets </w:t>
      </w:r>
    </w:p>
    <w:p w:rsidR="00631054" w:rsidRDefault="00631054" w:rsidP="00631054">
      <w:pPr>
        <w:pStyle w:val="ListParagraph"/>
        <w:widowControl w:val="0"/>
        <w:numPr>
          <w:ilvl w:val="3"/>
          <w:numId w:val="1"/>
        </w:numPr>
        <w:autoSpaceDE w:val="0"/>
        <w:autoSpaceDN w:val="0"/>
        <w:adjustRightInd w:val="0"/>
        <w:spacing w:after="0"/>
        <w:rPr>
          <w:rFonts w:asciiTheme="minorHAnsi" w:hAnsiTheme="minorHAnsi"/>
          <w:sz w:val="24"/>
        </w:rPr>
      </w:pPr>
      <w:r>
        <w:rPr>
          <w:rFonts w:asciiTheme="minorHAnsi" w:hAnsiTheme="minorHAnsi"/>
          <w:sz w:val="24"/>
        </w:rPr>
        <w:t>Do not eat or drink during or immediately after use</w:t>
      </w:r>
    </w:p>
    <w:p w:rsidR="00DD691C" w:rsidRPr="00DD691C" w:rsidRDefault="00631054" w:rsidP="00DD691C">
      <w:pPr>
        <w:pStyle w:val="ListParagraph"/>
        <w:widowControl w:val="0"/>
        <w:numPr>
          <w:ilvl w:val="3"/>
          <w:numId w:val="1"/>
        </w:numPr>
        <w:autoSpaceDE w:val="0"/>
        <w:autoSpaceDN w:val="0"/>
        <w:adjustRightInd w:val="0"/>
        <w:spacing w:after="0"/>
        <w:rPr>
          <w:rFonts w:asciiTheme="minorHAnsi" w:hAnsiTheme="minorHAnsi"/>
          <w:sz w:val="24"/>
        </w:rPr>
      </w:pPr>
      <w:r>
        <w:rPr>
          <w:rFonts w:asciiTheme="minorHAnsi" w:hAnsiTheme="minorHAnsi"/>
          <w:sz w:val="24"/>
        </w:rPr>
        <w:t xml:space="preserve">During the first few days, </w:t>
      </w:r>
      <w:r w:rsidRPr="00631054">
        <w:rPr>
          <w:rFonts w:asciiTheme="minorHAnsi" w:hAnsiTheme="minorHAnsi" w:cs="Arial"/>
          <w:color w:val="000000"/>
          <w:sz w:val="24"/>
          <w:lang w:val="en"/>
        </w:rPr>
        <w:t>treatment irritation to the mouth and throat may be experienced and hiccups are particularly common. Tolerance is normal with continued use.</w:t>
      </w:r>
    </w:p>
    <w:p w:rsidR="00DD691C" w:rsidRPr="00DD691C" w:rsidRDefault="00DD691C" w:rsidP="00DD691C">
      <w:pPr>
        <w:pStyle w:val="ListParagraph"/>
        <w:widowControl w:val="0"/>
        <w:numPr>
          <w:ilvl w:val="2"/>
          <w:numId w:val="1"/>
        </w:numPr>
        <w:autoSpaceDE w:val="0"/>
        <w:autoSpaceDN w:val="0"/>
        <w:adjustRightInd w:val="0"/>
        <w:spacing w:after="0"/>
        <w:rPr>
          <w:rFonts w:asciiTheme="minorHAnsi" w:hAnsiTheme="minorHAnsi"/>
          <w:sz w:val="24"/>
        </w:rPr>
      </w:pPr>
      <w:r>
        <w:rPr>
          <w:rFonts w:asciiTheme="minorHAnsi" w:hAnsiTheme="minorHAnsi"/>
          <w:sz w:val="24"/>
        </w:rPr>
        <w:t xml:space="preserve">Nicotine oral spray should be prescribed on the </w:t>
      </w:r>
      <w:r w:rsidRPr="00F16E80">
        <w:rPr>
          <w:rFonts w:asciiTheme="minorHAnsi" w:hAnsiTheme="minorHAnsi" w:cs="Arial"/>
          <w:sz w:val="24"/>
        </w:rPr>
        <w:t>as required section of the drug chart.</w:t>
      </w:r>
      <w:r w:rsidRPr="00DD691C">
        <w:rPr>
          <w:rFonts w:asciiTheme="minorHAnsi" w:hAnsiTheme="minorHAnsi" w:cs="Arial"/>
          <w:sz w:val="24"/>
        </w:rPr>
        <w:t xml:space="preserve"> </w:t>
      </w:r>
      <w:r w:rsidRPr="00F16E80">
        <w:rPr>
          <w:rFonts w:asciiTheme="minorHAnsi" w:hAnsiTheme="minorHAnsi" w:cs="Arial"/>
          <w:sz w:val="24"/>
        </w:rPr>
        <w:t>The maximum dose in 24 hours needs to be specified according to BNF criteria.</w:t>
      </w:r>
    </w:p>
    <w:p w:rsidR="009F7104" w:rsidRDefault="009F7104" w:rsidP="005768F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lastRenderedPageBreak/>
        <w:t>Nicotine Lozenges</w:t>
      </w:r>
    </w:p>
    <w:p w:rsidR="00F16E80" w:rsidRDefault="00F16E80" w:rsidP="00F16E80">
      <w:pPr>
        <w:pStyle w:val="ListParagraph"/>
        <w:widowControl w:val="0"/>
        <w:autoSpaceDE w:val="0"/>
        <w:autoSpaceDN w:val="0"/>
        <w:adjustRightInd w:val="0"/>
        <w:spacing w:after="0"/>
        <w:ind w:left="1728"/>
        <w:rPr>
          <w:rFonts w:asciiTheme="minorHAnsi" w:hAnsiTheme="minorHAnsi"/>
          <w:sz w:val="24"/>
        </w:rPr>
      </w:pPr>
    </w:p>
    <w:tbl>
      <w:tblPr>
        <w:tblStyle w:val="TableGrid"/>
        <w:tblW w:w="0" w:type="auto"/>
        <w:tblLook w:val="04A0" w:firstRow="1" w:lastRow="0" w:firstColumn="1" w:lastColumn="0" w:noHBand="0" w:noVBand="1"/>
      </w:tblPr>
      <w:tblGrid>
        <w:gridCol w:w="1520"/>
        <w:gridCol w:w="3113"/>
        <w:gridCol w:w="2310"/>
        <w:gridCol w:w="2299"/>
      </w:tblGrid>
      <w:tr w:rsidR="009F7104" w:rsidTr="00567F22">
        <w:tc>
          <w:tcPr>
            <w:tcW w:w="1526"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9F7104" w:rsidTr="00567F22">
        <w:tc>
          <w:tcPr>
            <w:tcW w:w="1526" w:type="dxa"/>
          </w:tcPr>
          <w:p w:rsidR="009F7104" w:rsidRPr="005768F5" w:rsidRDefault="009F7104" w:rsidP="009F7104">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1mg, 2mg or 4mg lozenge</w:t>
            </w:r>
          </w:p>
        </w:tc>
        <w:tc>
          <w:tcPr>
            <w:tcW w:w="3242" w:type="dxa"/>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One lozenge should be used every 1 – 2 hours when the urge to smoke occurs.</w:t>
            </w:r>
          </w:p>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0"/>
              </w:rPr>
            </w:pPr>
          </w:p>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 xml:space="preserve">Individuals who smoke </w:t>
            </w:r>
            <w:r>
              <w:rPr>
                <w:rFonts w:ascii="Calibri" w:hAnsi="Calibri" w:cs="Arial"/>
                <w:bCs/>
                <w:sz w:val="20"/>
              </w:rPr>
              <w:t>≤</w:t>
            </w:r>
            <w:r>
              <w:rPr>
                <w:rFonts w:asciiTheme="minorHAnsi" w:hAnsiTheme="minorHAnsi" w:cs="Arial"/>
                <w:bCs/>
                <w:sz w:val="20"/>
              </w:rPr>
              <w:t>20 cigarettes each day usually use the lower strength lozenges</w:t>
            </w:r>
          </w:p>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0"/>
              </w:rPr>
            </w:pPr>
          </w:p>
          <w:p w:rsidR="009F7104" w:rsidRDefault="009F7104" w:rsidP="00567F22">
            <w:pPr>
              <w:widowControl w:val="0"/>
              <w:overflowPunct w:val="0"/>
              <w:autoSpaceDE w:val="0"/>
              <w:autoSpaceDN w:val="0"/>
              <w:adjustRightInd w:val="0"/>
              <w:spacing w:before="0" w:line="276" w:lineRule="auto"/>
              <w:rPr>
                <w:rFonts w:ascii="Calibri" w:hAnsi="Calibri" w:cs="Arial"/>
                <w:bCs/>
                <w:sz w:val="20"/>
              </w:rPr>
            </w:pPr>
            <w:r>
              <w:rPr>
                <w:rFonts w:asciiTheme="minorHAnsi" w:hAnsiTheme="minorHAnsi" w:cs="Arial"/>
                <w:bCs/>
                <w:sz w:val="20"/>
              </w:rPr>
              <w:t>Do not exceed 15 lozenges daily</w:t>
            </w:r>
          </w:p>
          <w:p w:rsidR="009F7104" w:rsidRPr="005768F5" w:rsidRDefault="009F7104" w:rsidP="00567F22">
            <w:pPr>
              <w:widowControl w:val="0"/>
              <w:overflowPunct w:val="0"/>
              <w:autoSpaceDE w:val="0"/>
              <w:autoSpaceDN w:val="0"/>
              <w:adjustRightInd w:val="0"/>
              <w:spacing w:before="0" w:line="276" w:lineRule="auto"/>
              <w:rPr>
                <w:rFonts w:asciiTheme="minorHAnsi" w:hAnsiTheme="minorHAnsi" w:cs="Arial"/>
                <w:bCs/>
                <w:sz w:val="20"/>
              </w:rPr>
            </w:pPr>
          </w:p>
        </w:tc>
        <w:tc>
          <w:tcPr>
            <w:tcW w:w="2384" w:type="dxa"/>
          </w:tcPr>
          <w:p w:rsidR="009F7104" w:rsidRDefault="009F7104"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 xml:space="preserve">Suck lozenge until slightly dissolved and the taste is strong.  </w:t>
            </w:r>
          </w:p>
          <w:p w:rsidR="00F16E80" w:rsidRPr="005768F5" w:rsidRDefault="00F16E80" w:rsidP="00567F22">
            <w:pPr>
              <w:widowControl w:val="0"/>
              <w:overflowPunct w:val="0"/>
              <w:autoSpaceDE w:val="0"/>
              <w:autoSpaceDN w:val="0"/>
              <w:adjustRightInd w:val="0"/>
              <w:spacing w:before="0" w:line="276" w:lineRule="auto"/>
              <w:rPr>
                <w:rFonts w:asciiTheme="minorHAnsi" w:hAnsiTheme="minorHAnsi" w:cs="Arial"/>
                <w:bCs/>
                <w:sz w:val="20"/>
              </w:rPr>
            </w:pPr>
            <w:r>
              <w:rPr>
                <w:rFonts w:asciiTheme="minorHAnsi" w:hAnsiTheme="minorHAnsi" w:cs="Arial"/>
                <w:bCs/>
                <w:sz w:val="20"/>
              </w:rPr>
              <w:t>Periodically move the lozenge from one side of the mouth to the other.</w:t>
            </w:r>
          </w:p>
        </w:tc>
        <w:tc>
          <w:tcPr>
            <w:tcW w:w="2384" w:type="dxa"/>
          </w:tcPr>
          <w:p w:rsidR="009F7104" w:rsidRDefault="00F16E80" w:rsidP="00631054">
            <w:pPr>
              <w:spacing w:before="0"/>
              <w:rPr>
                <w:rFonts w:asciiTheme="minorHAnsi" w:hAnsiTheme="minorHAnsi" w:cs="Arial"/>
                <w:sz w:val="20"/>
              </w:rPr>
            </w:pPr>
            <w:r>
              <w:rPr>
                <w:rFonts w:asciiTheme="minorHAnsi" w:hAnsiTheme="minorHAnsi" w:cs="Arial"/>
                <w:sz w:val="20"/>
              </w:rPr>
              <w:t>Lozenges last 10 – 30 minutes</w:t>
            </w:r>
          </w:p>
          <w:p w:rsidR="00F16E80" w:rsidRPr="005768F5" w:rsidRDefault="00F16E80" w:rsidP="00567F22">
            <w:pPr>
              <w:rPr>
                <w:rFonts w:asciiTheme="minorHAnsi" w:hAnsiTheme="minorHAnsi" w:cs="Arial"/>
                <w:sz w:val="20"/>
              </w:rPr>
            </w:pPr>
          </w:p>
        </w:tc>
      </w:tr>
    </w:tbl>
    <w:p w:rsidR="00F16E80" w:rsidRDefault="00F16E80" w:rsidP="00F16E80">
      <w:pPr>
        <w:pStyle w:val="ListParagraph"/>
        <w:widowControl w:val="0"/>
        <w:numPr>
          <w:ilvl w:val="2"/>
          <w:numId w:val="1"/>
        </w:numPr>
        <w:autoSpaceDE w:val="0"/>
        <w:autoSpaceDN w:val="0"/>
        <w:adjustRightInd w:val="0"/>
        <w:spacing w:after="0"/>
        <w:rPr>
          <w:rFonts w:asciiTheme="minorHAnsi" w:hAnsiTheme="minorHAnsi"/>
          <w:sz w:val="24"/>
        </w:rPr>
      </w:pPr>
      <w:r>
        <w:rPr>
          <w:rFonts w:asciiTheme="minorHAnsi" w:hAnsiTheme="minorHAnsi"/>
          <w:sz w:val="24"/>
        </w:rPr>
        <w:t>Specific advice to the service user</w:t>
      </w:r>
    </w:p>
    <w:p w:rsidR="00F16E80" w:rsidRDefault="00F16E80" w:rsidP="00F16E80">
      <w:pPr>
        <w:pStyle w:val="ListParagraph"/>
        <w:widowControl w:val="0"/>
        <w:numPr>
          <w:ilvl w:val="3"/>
          <w:numId w:val="1"/>
        </w:numPr>
        <w:autoSpaceDE w:val="0"/>
        <w:autoSpaceDN w:val="0"/>
        <w:adjustRightInd w:val="0"/>
        <w:spacing w:after="0"/>
        <w:rPr>
          <w:rFonts w:asciiTheme="minorHAnsi" w:hAnsiTheme="minorHAnsi"/>
          <w:sz w:val="24"/>
        </w:rPr>
      </w:pPr>
      <w:r>
        <w:rPr>
          <w:rFonts w:asciiTheme="minorHAnsi" w:hAnsiTheme="minorHAnsi"/>
          <w:sz w:val="24"/>
        </w:rPr>
        <w:t>Lozenges may cause throat irritation or hiccups.  In rare cases they may cause mouth ulceration and increase salivation.  If any of these become intolerable, then switch therapy.</w:t>
      </w:r>
    </w:p>
    <w:p w:rsidR="009F7104" w:rsidRPr="00F16E80" w:rsidRDefault="00F16E80" w:rsidP="00F16E80">
      <w:pPr>
        <w:pStyle w:val="ListParagraph"/>
        <w:widowControl w:val="0"/>
        <w:numPr>
          <w:ilvl w:val="3"/>
          <w:numId w:val="1"/>
        </w:numPr>
        <w:autoSpaceDE w:val="0"/>
        <w:autoSpaceDN w:val="0"/>
        <w:adjustRightInd w:val="0"/>
        <w:spacing w:after="0"/>
        <w:rPr>
          <w:rFonts w:asciiTheme="minorHAnsi" w:hAnsiTheme="minorHAnsi"/>
          <w:sz w:val="24"/>
        </w:rPr>
      </w:pPr>
      <w:r w:rsidRPr="00F16E80">
        <w:rPr>
          <w:rFonts w:asciiTheme="minorHAnsi" w:hAnsiTheme="minorHAnsi"/>
          <w:sz w:val="24"/>
        </w:rPr>
        <w:t>Lozenge should be sucked until the taste is strong and moved around the mouth</w:t>
      </w:r>
    </w:p>
    <w:p w:rsidR="00F16E80" w:rsidRDefault="00F16E80" w:rsidP="0050196C">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F16E80">
        <w:rPr>
          <w:rFonts w:asciiTheme="minorHAnsi" w:hAnsiTheme="minorHAnsi" w:cs="Arial"/>
          <w:sz w:val="24"/>
        </w:rPr>
        <w:t xml:space="preserve">Nicotine lozenges should be prescribed on the as required section of the drug chart. The maximum dose in 24 hours needs to be specified according to BNF criteria. Figure 2 is provided as an example of how to write such a prescription. </w:t>
      </w:r>
    </w:p>
    <w:p w:rsidR="0050196C" w:rsidRPr="00F16E80" w:rsidRDefault="0050196C" w:rsidP="00F16E80">
      <w:pPr>
        <w:widowControl w:val="0"/>
        <w:numPr>
          <w:ilvl w:val="1"/>
          <w:numId w:val="1"/>
        </w:numPr>
        <w:tabs>
          <w:tab w:val="num" w:pos="1560"/>
        </w:tabs>
        <w:overflowPunct w:val="0"/>
        <w:autoSpaceDE w:val="0"/>
        <w:autoSpaceDN w:val="0"/>
        <w:adjustRightInd w:val="0"/>
        <w:spacing w:before="0" w:after="0" w:line="276" w:lineRule="auto"/>
        <w:ind w:right="140"/>
        <w:rPr>
          <w:rFonts w:asciiTheme="minorHAnsi" w:hAnsiTheme="minorHAnsi" w:cs="Arial"/>
          <w:sz w:val="24"/>
        </w:rPr>
      </w:pPr>
      <w:r>
        <w:rPr>
          <w:rFonts w:asciiTheme="minorHAnsi" w:hAnsiTheme="minorHAnsi" w:cs="Arial"/>
          <w:sz w:val="24"/>
        </w:rPr>
        <w:t>Nicotine Inhalator</w:t>
      </w:r>
    </w:p>
    <w:tbl>
      <w:tblPr>
        <w:tblStyle w:val="TableGrid"/>
        <w:tblW w:w="0" w:type="auto"/>
        <w:tblLook w:val="04A0" w:firstRow="1" w:lastRow="0" w:firstColumn="1" w:lastColumn="0" w:noHBand="0" w:noVBand="1"/>
      </w:tblPr>
      <w:tblGrid>
        <w:gridCol w:w="1519"/>
        <w:gridCol w:w="3103"/>
        <w:gridCol w:w="2322"/>
        <w:gridCol w:w="2298"/>
      </w:tblGrid>
      <w:tr w:rsidR="0050196C" w:rsidTr="00567F22">
        <w:tc>
          <w:tcPr>
            <w:tcW w:w="1526"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242"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384"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84" w:type="dxa"/>
            <w:shd w:val="pct15" w:color="auto" w:fill="auto"/>
          </w:tcPr>
          <w:p w:rsidR="0050196C" w:rsidRDefault="0050196C"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50196C" w:rsidTr="00567F22">
        <w:tc>
          <w:tcPr>
            <w:tcW w:w="1526" w:type="dxa"/>
          </w:tcPr>
          <w:p w:rsidR="0050196C" w:rsidRPr="005768F5" w:rsidRDefault="0050196C" w:rsidP="00567F22">
            <w:pPr>
              <w:widowControl w:val="0"/>
              <w:overflowPunct w:val="0"/>
              <w:autoSpaceDE w:val="0"/>
              <w:autoSpaceDN w:val="0"/>
              <w:adjustRightInd w:val="0"/>
              <w:spacing w:before="0" w:line="276" w:lineRule="auto"/>
              <w:jc w:val="left"/>
              <w:rPr>
                <w:rFonts w:asciiTheme="minorHAnsi" w:hAnsiTheme="minorHAnsi" w:cs="Arial"/>
                <w:bCs/>
                <w:sz w:val="20"/>
              </w:rPr>
            </w:pPr>
            <w:r>
              <w:rPr>
                <w:rFonts w:asciiTheme="minorHAnsi" w:hAnsiTheme="minorHAnsi" w:cs="Arial"/>
                <w:bCs/>
                <w:sz w:val="20"/>
              </w:rPr>
              <w:t xml:space="preserve">15mg cartridges </w:t>
            </w:r>
          </w:p>
        </w:tc>
        <w:tc>
          <w:tcPr>
            <w:tcW w:w="3242" w:type="dxa"/>
          </w:tcPr>
          <w:p w:rsidR="0050196C" w:rsidRPr="0050196C" w:rsidRDefault="0050196C" w:rsidP="0050196C">
            <w:pPr>
              <w:widowControl w:val="0"/>
              <w:overflowPunct w:val="0"/>
              <w:autoSpaceDE w:val="0"/>
              <w:autoSpaceDN w:val="0"/>
              <w:adjustRightInd w:val="0"/>
              <w:spacing w:before="0" w:line="276" w:lineRule="auto"/>
              <w:rPr>
                <w:rFonts w:asciiTheme="minorHAnsi" w:hAnsiTheme="minorHAnsi" w:cs="Arial"/>
                <w:bCs/>
                <w:sz w:val="20"/>
                <w:szCs w:val="20"/>
              </w:rPr>
            </w:pPr>
            <w:r w:rsidRPr="0050196C">
              <w:rPr>
                <w:rFonts w:asciiTheme="minorHAnsi" w:hAnsiTheme="minorHAnsi"/>
                <w:sz w:val="20"/>
                <w:szCs w:val="20"/>
                <w:lang w:val="en"/>
              </w:rPr>
              <w:t>The cartridges can be used when the urge to smoke occurs or to prevent cravings. Patients should not exceed  6 cartridges of the 15 mg strength daily.</w:t>
            </w:r>
          </w:p>
        </w:tc>
        <w:tc>
          <w:tcPr>
            <w:tcW w:w="2384" w:type="dxa"/>
          </w:tcPr>
          <w:p w:rsidR="0050196C" w:rsidRPr="0050196C" w:rsidRDefault="0050196C" w:rsidP="0050196C">
            <w:pPr>
              <w:pStyle w:val="caj"/>
              <w:spacing w:line="276" w:lineRule="auto"/>
              <w:rPr>
                <w:rFonts w:asciiTheme="minorHAnsi" w:hAnsiTheme="minorHAnsi"/>
                <w:sz w:val="20"/>
                <w:szCs w:val="20"/>
                <w:lang w:val="en"/>
              </w:rPr>
            </w:pPr>
            <w:r w:rsidRPr="0050196C">
              <w:rPr>
                <w:rFonts w:asciiTheme="minorHAnsi" w:hAnsiTheme="minorHAnsi"/>
                <w:sz w:val="20"/>
                <w:szCs w:val="20"/>
                <w:lang w:val="en"/>
              </w:rPr>
              <w:t>Insert the cartridge into the device and draw in air through the mouthpiece; each session can last for approximately 5 minutes. A single 10 mg cartridge lasts for approximately 20 minutes of intense use; a single 15 mg cartridge lasts for approximately 40 minutes of intense use.</w:t>
            </w:r>
          </w:p>
          <w:p w:rsidR="0050196C" w:rsidRPr="0050196C" w:rsidRDefault="0050196C" w:rsidP="00567F22">
            <w:pPr>
              <w:widowControl w:val="0"/>
              <w:overflowPunct w:val="0"/>
              <w:autoSpaceDE w:val="0"/>
              <w:autoSpaceDN w:val="0"/>
              <w:adjustRightInd w:val="0"/>
              <w:spacing w:before="0" w:line="276" w:lineRule="auto"/>
              <w:rPr>
                <w:rFonts w:asciiTheme="minorHAnsi" w:hAnsiTheme="minorHAnsi" w:cs="Arial"/>
                <w:bCs/>
                <w:sz w:val="20"/>
              </w:rPr>
            </w:pPr>
          </w:p>
        </w:tc>
        <w:tc>
          <w:tcPr>
            <w:tcW w:w="2384" w:type="dxa"/>
          </w:tcPr>
          <w:p w:rsidR="0050196C" w:rsidRPr="005768F5" w:rsidRDefault="0050196C" w:rsidP="0050196C">
            <w:pPr>
              <w:rPr>
                <w:rFonts w:asciiTheme="minorHAnsi" w:hAnsiTheme="minorHAnsi" w:cs="Arial"/>
                <w:sz w:val="20"/>
              </w:rPr>
            </w:pPr>
            <w:r w:rsidRPr="0050196C">
              <w:rPr>
                <w:rFonts w:asciiTheme="minorHAnsi" w:hAnsiTheme="minorHAnsi"/>
                <w:sz w:val="20"/>
                <w:szCs w:val="20"/>
                <w:lang w:val="en"/>
              </w:rPr>
              <w:t>The amount of nicotine from 1 puff of the cartridge is less than that from a cigarette, therefore it is necessary to inhale more often than when smoking a cigarette.</w:t>
            </w:r>
          </w:p>
        </w:tc>
      </w:tr>
    </w:tbl>
    <w:p w:rsidR="0050196C" w:rsidRPr="0050196C" w:rsidRDefault="0050196C" w:rsidP="0050196C">
      <w:pPr>
        <w:widowControl w:val="0"/>
        <w:autoSpaceDE w:val="0"/>
        <w:autoSpaceDN w:val="0"/>
        <w:adjustRightInd w:val="0"/>
        <w:spacing w:before="0" w:after="0" w:line="276" w:lineRule="auto"/>
        <w:rPr>
          <w:rFonts w:asciiTheme="minorHAnsi" w:hAnsiTheme="minorHAnsi"/>
          <w:sz w:val="24"/>
        </w:rPr>
      </w:pPr>
    </w:p>
    <w:p w:rsidR="0050196C" w:rsidRPr="0050196C" w:rsidRDefault="0050196C" w:rsidP="0050196C">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0196C">
        <w:rPr>
          <w:rFonts w:asciiTheme="minorHAnsi" w:hAnsiTheme="minorHAnsi" w:cs="Arial"/>
          <w:sz w:val="24"/>
        </w:rPr>
        <w:t xml:space="preserve">Specific advice to the client: </w:t>
      </w:r>
    </w:p>
    <w:p w:rsidR="0050196C" w:rsidRPr="0050196C" w:rsidRDefault="0050196C" w:rsidP="004A7549">
      <w:pPr>
        <w:pStyle w:val="ListParagraph"/>
        <w:widowControl w:val="0"/>
        <w:numPr>
          <w:ilvl w:val="0"/>
          <w:numId w:val="3"/>
        </w:numPr>
        <w:tabs>
          <w:tab w:val="num" w:pos="1980"/>
        </w:tabs>
        <w:overflowPunct w:val="0"/>
        <w:autoSpaceDE w:val="0"/>
        <w:autoSpaceDN w:val="0"/>
        <w:adjustRightInd w:val="0"/>
        <w:spacing w:before="0" w:after="0" w:line="276" w:lineRule="auto"/>
        <w:ind w:right="140"/>
        <w:rPr>
          <w:rFonts w:asciiTheme="minorHAnsi" w:hAnsiTheme="minorHAnsi" w:cs="Arial"/>
          <w:sz w:val="24"/>
        </w:rPr>
      </w:pPr>
      <w:r w:rsidRPr="0050196C">
        <w:rPr>
          <w:rFonts w:asciiTheme="minorHAnsi" w:hAnsiTheme="minorHAnsi" w:cs="Arial"/>
          <w:sz w:val="24"/>
        </w:rPr>
        <w:t xml:space="preserve">Inhalator may cause throat irritation, cough and rhinitis. If any of these become intolerable, then therapy should be changed. </w:t>
      </w:r>
    </w:p>
    <w:p w:rsidR="0050196C" w:rsidRPr="0050196C" w:rsidRDefault="0050196C" w:rsidP="004A7549">
      <w:pPr>
        <w:pStyle w:val="ListParagraph"/>
        <w:widowControl w:val="0"/>
        <w:numPr>
          <w:ilvl w:val="0"/>
          <w:numId w:val="3"/>
        </w:numPr>
        <w:tabs>
          <w:tab w:val="num" w:pos="1980"/>
        </w:tabs>
        <w:overflowPunct w:val="0"/>
        <w:autoSpaceDE w:val="0"/>
        <w:autoSpaceDN w:val="0"/>
        <w:adjustRightInd w:val="0"/>
        <w:spacing w:before="0" w:after="0" w:line="276" w:lineRule="auto"/>
        <w:ind w:right="140"/>
        <w:rPr>
          <w:rFonts w:asciiTheme="minorHAnsi" w:hAnsiTheme="minorHAnsi" w:cs="Arial"/>
          <w:sz w:val="24"/>
        </w:rPr>
      </w:pPr>
      <w:r w:rsidRPr="0050196C">
        <w:rPr>
          <w:rFonts w:asciiTheme="minorHAnsi" w:hAnsiTheme="minorHAnsi" w:cs="Arial"/>
          <w:sz w:val="24"/>
        </w:rPr>
        <w:t xml:space="preserve">Air should be drawn into the mouth through the mouthpiece. Clients should be warned that the inhalator requires more effort to inhale than a </w:t>
      </w:r>
      <w:r w:rsidRPr="0050196C">
        <w:rPr>
          <w:rFonts w:asciiTheme="minorHAnsi" w:hAnsiTheme="minorHAnsi" w:cs="Arial"/>
          <w:sz w:val="24"/>
        </w:rPr>
        <w:lastRenderedPageBreak/>
        <w:t xml:space="preserve">cigarette and that less nicotine is delivered per inhalation. Therefore the client may need to inhale for longer than with a cigarette. </w:t>
      </w:r>
    </w:p>
    <w:p w:rsidR="0050196C" w:rsidRPr="0050196C" w:rsidRDefault="0050196C" w:rsidP="004A7549">
      <w:pPr>
        <w:pStyle w:val="ListParagraph"/>
        <w:widowControl w:val="0"/>
        <w:numPr>
          <w:ilvl w:val="0"/>
          <w:numId w:val="3"/>
        </w:numPr>
        <w:tabs>
          <w:tab w:val="num" w:pos="1980"/>
        </w:tabs>
        <w:overflowPunct w:val="0"/>
        <w:autoSpaceDE w:val="0"/>
        <w:autoSpaceDN w:val="0"/>
        <w:adjustRightInd w:val="0"/>
        <w:spacing w:before="0" w:after="0" w:line="276" w:lineRule="auto"/>
        <w:ind w:right="120"/>
        <w:rPr>
          <w:rFonts w:asciiTheme="minorHAnsi" w:hAnsiTheme="minorHAnsi" w:cs="Arial"/>
          <w:sz w:val="24"/>
        </w:rPr>
      </w:pPr>
      <w:r w:rsidRPr="0050196C">
        <w:rPr>
          <w:rFonts w:asciiTheme="minorHAnsi" w:hAnsiTheme="minorHAnsi" w:cs="Arial"/>
          <w:sz w:val="24"/>
        </w:rPr>
        <w:t>The inhalator is best used at room temperature as nicotine delivery is affected by temperature. Used cartridges will contain residual nicotine and should be disposed of safely. Advise the client to dispose of used cartridges in a safe manner.</w:t>
      </w:r>
    </w:p>
    <w:p w:rsidR="0050196C" w:rsidRPr="0050196C" w:rsidRDefault="0050196C" w:rsidP="0050196C">
      <w:pPr>
        <w:pStyle w:val="ListParagraph"/>
        <w:widowControl w:val="0"/>
        <w:numPr>
          <w:ilvl w:val="2"/>
          <w:numId w:val="1"/>
        </w:numPr>
        <w:tabs>
          <w:tab w:val="num" w:pos="1560"/>
        </w:tabs>
        <w:overflowPunct w:val="0"/>
        <w:autoSpaceDE w:val="0"/>
        <w:autoSpaceDN w:val="0"/>
        <w:adjustRightInd w:val="0"/>
        <w:spacing w:before="0" w:after="0" w:line="328" w:lineRule="exact"/>
        <w:ind w:right="140"/>
        <w:rPr>
          <w:rFonts w:ascii="Times New Roman" w:hAnsi="Times New Roman"/>
          <w:sz w:val="24"/>
        </w:rPr>
      </w:pPr>
      <w:r w:rsidRPr="0050196C">
        <w:rPr>
          <w:rFonts w:asciiTheme="minorHAnsi" w:hAnsiTheme="minorHAnsi" w:cs="Arial"/>
          <w:sz w:val="24"/>
        </w:rPr>
        <w:t xml:space="preserve">Nicotine inhalators should be prescribed on the as required section of the drug chart. The maximum dose in 24 hours needs to be specified according to BNF criteria. Figure 2 is provided as an example of how to write such a prescription. </w:t>
      </w:r>
    </w:p>
    <w:p w:rsidR="0050196C" w:rsidRDefault="0050196C" w:rsidP="0050196C">
      <w:pPr>
        <w:widowControl w:val="0"/>
        <w:autoSpaceDE w:val="0"/>
        <w:autoSpaceDN w:val="0"/>
        <w:adjustRightInd w:val="0"/>
        <w:spacing w:after="0"/>
        <w:ind w:left="1160"/>
        <w:rPr>
          <w:rFonts w:ascii="Times New Roman" w:hAnsi="Times New Roman"/>
          <w:sz w:val="24"/>
        </w:rPr>
      </w:pPr>
      <w:r>
        <w:rPr>
          <w:rFonts w:cs="Arial"/>
          <w:b/>
          <w:bCs/>
          <w:sz w:val="20"/>
          <w:szCs w:val="20"/>
          <w:u w:val="single"/>
        </w:rPr>
        <w:t xml:space="preserve">Figure 4: </w:t>
      </w:r>
      <w:r>
        <w:rPr>
          <w:rFonts w:cs="Arial"/>
          <w:sz w:val="20"/>
          <w:szCs w:val="20"/>
          <w:u w:val="single"/>
        </w:rPr>
        <w:t>Example of How to Write a PRN Prescription for a Nicotine Inhalator</w:t>
      </w:r>
    </w:p>
    <w:p w:rsidR="00A4114A" w:rsidRDefault="0050196C" w:rsidP="00A4114A">
      <w:pPr>
        <w:widowControl w:val="0"/>
        <w:autoSpaceDE w:val="0"/>
        <w:autoSpaceDN w:val="0"/>
        <w:adjustRightInd w:val="0"/>
        <w:spacing w:after="0"/>
        <w:rPr>
          <w:rFonts w:ascii="Times New Roman" w:hAnsi="Times New Roman"/>
          <w:sz w:val="24"/>
        </w:rPr>
      </w:pPr>
      <w:r>
        <w:rPr>
          <w:noProof/>
        </w:rPr>
        <w:drawing>
          <wp:anchor distT="0" distB="0" distL="114300" distR="114300" simplePos="0" relativeHeight="251663360" behindDoc="1" locked="0" layoutInCell="0" allowOverlap="1" wp14:anchorId="703A2DBA" wp14:editId="02F92811">
            <wp:simplePos x="0" y="0"/>
            <wp:positionH relativeFrom="column">
              <wp:posOffset>371475</wp:posOffset>
            </wp:positionH>
            <wp:positionV relativeFrom="paragraph">
              <wp:posOffset>207645</wp:posOffset>
            </wp:positionV>
            <wp:extent cx="5749925" cy="181864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1818640"/>
                    </a:xfrm>
                    <a:prstGeom prst="rect">
                      <a:avLst/>
                    </a:prstGeom>
                    <a:noFill/>
                  </pic:spPr>
                </pic:pic>
              </a:graphicData>
            </a:graphic>
            <wp14:sizeRelH relativeFrom="page">
              <wp14:pctWidth>0</wp14:pctWidth>
            </wp14:sizeRelH>
            <wp14:sizeRelV relativeFrom="page">
              <wp14:pctHeight>0</wp14:pctHeight>
            </wp14:sizeRelV>
          </wp:anchor>
        </w:drawing>
      </w: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Default="00A4114A" w:rsidP="00A4114A">
      <w:pPr>
        <w:widowControl w:val="0"/>
        <w:autoSpaceDE w:val="0"/>
        <w:autoSpaceDN w:val="0"/>
        <w:adjustRightInd w:val="0"/>
        <w:spacing w:after="0"/>
        <w:rPr>
          <w:rFonts w:ascii="Times New Roman" w:hAnsi="Times New Roman"/>
          <w:sz w:val="24"/>
        </w:rPr>
      </w:pPr>
    </w:p>
    <w:p w:rsidR="00A4114A" w:rsidRPr="00BD5E85" w:rsidRDefault="00BD5E85" w:rsidP="00BD5E85">
      <w:pPr>
        <w:pStyle w:val="ListParagraph"/>
        <w:widowControl w:val="0"/>
        <w:numPr>
          <w:ilvl w:val="1"/>
          <w:numId w:val="1"/>
        </w:numPr>
        <w:autoSpaceDE w:val="0"/>
        <w:autoSpaceDN w:val="0"/>
        <w:adjustRightInd w:val="0"/>
        <w:spacing w:after="0"/>
        <w:rPr>
          <w:rFonts w:asciiTheme="minorHAnsi" w:hAnsiTheme="minorHAnsi"/>
          <w:sz w:val="24"/>
        </w:rPr>
      </w:pPr>
      <w:r>
        <w:rPr>
          <w:rFonts w:asciiTheme="minorHAnsi" w:hAnsiTheme="minorHAnsi"/>
          <w:sz w:val="24"/>
        </w:rPr>
        <w:t>Nicotine Nasal S</w:t>
      </w:r>
      <w:r w:rsidRPr="00BD5E85">
        <w:rPr>
          <w:rFonts w:asciiTheme="minorHAnsi" w:hAnsiTheme="minorHAnsi"/>
          <w:sz w:val="24"/>
        </w:rPr>
        <w:t>pray</w:t>
      </w:r>
    </w:p>
    <w:tbl>
      <w:tblPr>
        <w:tblStyle w:val="TableGrid"/>
        <w:tblW w:w="0" w:type="auto"/>
        <w:tblLook w:val="04A0" w:firstRow="1" w:lastRow="0" w:firstColumn="1" w:lastColumn="0" w:noHBand="0" w:noVBand="1"/>
      </w:tblPr>
      <w:tblGrid>
        <w:gridCol w:w="1520"/>
        <w:gridCol w:w="3125"/>
        <w:gridCol w:w="2297"/>
        <w:gridCol w:w="2300"/>
      </w:tblGrid>
      <w:tr w:rsidR="00BD5E85" w:rsidTr="00D120F7">
        <w:tc>
          <w:tcPr>
            <w:tcW w:w="1520"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Formulation</w:t>
            </w:r>
          </w:p>
        </w:tc>
        <w:tc>
          <w:tcPr>
            <w:tcW w:w="3125"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w:t>
            </w:r>
          </w:p>
        </w:tc>
        <w:tc>
          <w:tcPr>
            <w:tcW w:w="2297"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How to use</w:t>
            </w:r>
          </w:p>
        </w:tc>
        <w:tc>
          <w:tcPr>
            <w:tcW w:w="2300" w:type="dxa"/>
            <w:shd w:val="pct15" w:color="auto" w:fill="auto"/>
          </w:tcPr>
          <w:p w:rsidR="00BD5E85" w:rsidRDefault="00BD5E85" w:rsidP="00567F22">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Notes</w:t>
            </w:r>
          </w:p>
        </w:tc>
      </w:tr>
      <w:tr w:rsidR="00BD5E85" w:rsidTr="00D120F7">
        <w:tc>
          <w:tcPr>
            <w:tcW w:w="1520" w:type="dxa"/>
          </w:tcPr>
          <w:p w:rsidR="00BD5E85" w:rsidRPr="00BD5E85" w:rsidRDefault="00BD5E85" w:rsidP="00567F22">
            <w:pPr>
              <w:widowControl w:val="0"/>
              <w:overflowPunct w:val="0"/>
              <w:autoSpaceDE w:val="0"/>
              <w:autoSpaceDN w:val="0"/>
              <w:adjustRightInd w:val="0"/>
              <w:spacing w:before="0" w:line="276" w:lineRule="auto"/>
              <w:jc w:val="left"/>
              <w:rPr>
                <w:rFonts w:asciiTheme="minorHAnsi" w:hAnsiTheme="minorHAnsi" w:cs="Arial"/>
                <w:bCs/>
                <w:sz w:val="18"/>
                <w:szCs w:val="18"/>
              </w:rPr>
            </w:pPr>
            <w:r w:rsidRPr="00BD5E85">
              <w:rPr>
                <w:rFonts w:asciiTheme="minorHAnsi" w:hAnsiTheme="minorHAnsi" w:cs="Arial"/>
                <w:bCs/>
                <w:sz w:val="18"/>
                <w:szCs w:val="18"/>
              </w:rPr>
              <w:t>10mg/ml spray delivering 0.5mg of nicotine per spray</w:t>
            </w:r>
          </w:p>
        </w:tc>
        <w:tc>
          <w:tcPr>
            <w:tcW w:w="3125" w:type="dxa"/>
          </w:tcPr>
          <w:p w:rsidR="00BD5E85" w:rsidRPr="00BD5E85" w:rsidRDefault="00BD5E85" w:rsidP="00631054">
            <w:pPr>
              <w:pStyle w:val="caj"/>
              <w:spacing w:line="276" w:lineRule="auto"/>
              <w:rPr>
                <w:rFonts w:asciiTheme="minorHAnsi" w:hAnsiTheme="minorHAnsi"/>
                <w:sz w:val="18"/>
                <w:szCs w:val="18"/>
                <w:lang w:val="en"/>
              </w:rPr>
            </w:pPr>
            <w:r w:rsidRPr="00BD5E85">
              <w:rPr>
                <w:rFonts w:asciiTheme="minorHAnsi" w:hAnsiTheme="minorHAnsi" w:cs="Arial"/>
                <w:bCs/>
                <w:sz w:val="18"/>
                <w:szCs w:val="18"/>
              </w:rPr>
              <w:t xml:space="preserve">Spray once into both nostrils when urge to smoke occurs.  This should be repeated </w:t>
            </w:r>
            <w:r w:rsidRPr="00BD5E85">
              <w:rPr>
                <w:rFonts w:asciiTheme="minorHAnsi" w:hAnsiTheme="minorHAnsi"/>
                <w:sz w:val="18"/>
                <w:szCs w:val="18"/>
                <w:lang w:val="en"/>
              </w:rPr>
              <w:t xml:space="preserve">up to twice every hour for 16 hours daily (maximum 64 sprays daily). </w:t>
            </w:r>
          </w:p>
          <w:p w:rsidR="00BD5E85" w:rsidRPr="00BD5E85" w:rsidRDefault="00BD5E85" w:rsidP="00631054">
            <w:pPr>
              <w:pStyle w:val="caj"/>
              <w:spacing w:before="0" w:beforeAutospacing="0" w:after="0" w:afterAutospacing="0" w:line="276" w:lineRule="auto"/>
              <w:rPr>
                <w:rFonts w:asciiTheme="minorHAnsi" w:hAnsiTheme="minorHAnsi" w:cs="Arial"/>
                <w:bCs/>
                <w:sz w:val="18"/>
                <w:szCs w:val="18"/>
              </w:rPr>
            </w:pPr>
            <w:r w:rsidRPr="00BD5E85">
              <w:rPr>
                <w:rFonts w:asciiTheme="minorHAnsi" w:hAnsiTheme="minorHAnsi"/>
                <w:sz w:val="18"/>
                <w:szCs w:val="18"/>
                <w:lang w:val="en"/>
              </w:rPr>
              <w:t xml:space="preserve">Initially 1 spray should be used in both nostrils but when withdrawing from therapy, the dose can be gradually reduced to 1 spray in 1 nostril. </w:t>
            </w:r>
          </w:p>
        </w:tc>
        <w:tc>
          <w:tcPr>
            <w:tcW w:w="2297" w:type="dxa"/>
          </w:tcPr>
          <w:p w:rsidR="00BD5E85" w:rsidRPr="00243E9C" w:rsidRDefault="00243E9C" w:rsidP="00243E9C">
            <w:pPr>
              <w:pStyle w:val="caj"/>
              <w:spacing w:line="276" w:lineRule="auto"/>
              <w:rPr>
                <w:rFonts w:asciiTheme="minorHAnsi" w:hAnsiTheme="minorHAnsi" w:cs="Arial"/>
                <w:b/>
                <w:bCs/>
                <w:sz w:val="18"/>
                <w:szCs w:val="18"/>
              </w:rPr>
            </w:pPr>
            <w:r w:rsidRPr="00243E9C">
              <w:rPr>
                <w:rFonts w:asciiTheme="minorHAnsi" w:hAnsiTheme="minorHAnsi" w:cs="Arial"/>
                <w:sz w:val="18"/>
                <w:szCs w:val="18"/>
              </w:rPr>
              <w:t>Insert the spray tip into one nostril, pointing the top towards the back of the nose.  Press firmly and quickly.  Repeat this process for the other nostril.</w:t>
            </w:r>
          </w:p>
        </w:tc>
        <w:tc>
          <w:tcPr>
            <w:tcW w:w="2300" w:type="dxa"/>
          </w:tcPr>
          <w:p w:rsidR="00BD5E85" w:rsidRPr="00243E9C" w:rsidRDefault="00243E9C" w:rsidP="00631054">
            <w:pPr>
              <w:spacing w:before="0" w:line="276" w:lineRule="auto"/>
              <w:rPr>
                <w:rFonts w:asciiTheme="minorHAnsi" w:hAnsiTheme="minorHAnsi" w:cs="Arial"/>
                <w:color w:val="000000"/>
                <w:sz w:val="18"/>
                <w:szCs w:val="18"/>
                <w:lang w:val="en"/>
              </w:rPr>
            </w:pPr>
            <w:r w:rsidRPr="00243E9C">
              <w:rPr>
                <w:rFonts w:asciiTheme="minorHAnsi" w:hAnsiTheme="minorHAnsi" w:cs="Arial"/>
                <w:color w:val="000000"/>
                <w:sz w:val="18"/>
                <w:szCs w:val="18"/>
                <w:lang w:val="en"/>
              </w:rPr>
              <w:t>Need to prime spray before use. Place the nozzle between first and second finger with the thumb on the bottom of the bottle. Press several times firmly and quickly until a fine spray appears (up to 7-8 strokes).</w:t>
            </w:r>
          </w:p>
          <w:p w:rsidR="00243E9C" w:rsidRPr="00243E9C" w:rsidRDefault="00243E9C" w:rsidP="00631054">
            <w:pPr>
              <w:spacing w:before="0" w:line="276" w:lineRule="auto"/>
              <w:rPr>
                <w:rFonts w:asciiTheme="minorHAnsi" w:hAnsiTheme="minorHAnsi" w:cs="Arial"/>
                <w:b/>
                <w:sz w:val="20"/>
              </w:rPr>
            </w:pPr>
            <w:r w:rsidRPr="00243E9C">
              <w:rPr>
                <w:rFonts w:asciiTheme="minorHAnsi" w:hAnsiTheme="minorHAnsi" w:cs="Arial"/>
                <w:color w:val="000000"/>
                <w:sz w:val="18"/>
                <w:szCs w:val="18"/>
                <w:lang w:val="en"/>
              </w:rPr>
              <w:t>Point the spray safely away when priming it. Do not prime it near children or pets.</w:t>
            </w:r>
          </w:p>
        </w:tc>
      </w:tr>
    </w:tbl>
    <w:p w:rsidR="00A4114A" w:rsidRDefault="00A4114A" w:rsidP="00A4114A">
      <w:pPr>
        <w:widowControl w:val="0"/>
        <w:autoSpaceDE w:val="0"/>
        <w:autoSpaceDN w:val="0"/>
        <w:adjustRightInd w:val="0"/>
        <w:spacing w:after="0"/>
        <w:rPr>
          <w:rFonts w:ascii="Times New Roman" w:hAnsi="Times New Roman"/>
          <w:sz w:val="24"/>
        </w:rPr>
      </w:pPr>
    </w:p>
    <w:p w:rsidR="00243E9C" w:rsidRPr="00243E9C" w:rsidRDefault="00243E9C" w:rsidP="00243E9C">
      <w:pPr>
        <w:pStyle w:val="ListParagraph"/>
        <w:widowControl w:val="0"/>
        <w:numPr>
          <w:ilvl w:val="2"/>
          <w:numId w:val="1"/>
        </w:numPr>
        <w:tabs>
          <w:tab w:val="num" w:pos="1700"/>
        </w:tabs>
        <w:overflowPunct w:val="0"/>
        <w:autoSpaceDE w:val="0"/>
        <w:autoSpaceDN w:val="0"/>
        <w:adjustRightInd w:val="0"/>
        <w:spacing w:before="0" w:after="0" w:line="276" w:lineRule="auto"/>
        <w:rPr>
          <w:rFonts w:asciiTheme="minorHAnsi" w:hAnsiTheme="minorHAnsi" w:cs="Arial"/>
          <w:sz w:val="24"/>
        </w:rPr>
      </w:pPr>
      <w:r w:rsidRPr="00243E9C">
        <w:rPr>
          <w:rFonts w:asciiTheme="minorHAnsi" w:hAnsiTheme="minorHAnsi" w:cs="Arial"/>
          <w:sz w:val="24"/>
        </w:rPr>
        <w:t xml:space="preserve">Specific advice to the client: </w:t>
      </w:r>
    </w:p>
    <w:p w:rsidR="00243E9C" w:rsidRPr="00243E9C" w:rsidRDefault="00243E9C" w:rsidP="004A7549">
      <w:pPr>
        <w:widowControl w:val="0"/>
        <w:numPr>
          <w:ilvl w:val="1"/>
          <w:numId w:val="4"/>
        </w:numPr>
        <w:tabs>
          <w:tab w:val="clear" w:pos="1440"/>
        </w:tabs>
        <w:overflowPunct w:val="0"/>
        <w:autoSpaceDE w:val="0"/>
        <w:autoSpaceDN w:val="0"/>
        <w:adjustRightInd w:val="0"/>
        <w:spacing w:before="0" w:after="0" w:line="276" w:lineRule="auto"/>
        <w:ind w:left="1980" w:right="140" w:hanging="368"/>
        <w:rPr>
          <w:rFonts w:asciiTheme="minorHAnsi" w:hAnsiTheme="minorHAnsi" w:cs="Arial"/>
          <w:sz w:val="24"/>
        </w:rPr>
      </w:pPr>
      <w:r w:rsidRPr="00243E9C">
        <w:rPr>
          <w:rFonts w:asciiTheme="minorHAnsi" w:hAnsiTheme="minorHAnsi" w:cs="Arial"/>
          <w:sz w:val="24"/>
        </w:rPr>
        <w:t xml:space="preserve">Nasal irritation, sneezing, running nose, watering eyes and cough occur in nearly all patients using this nicotine preparation for the first two days. However, these side effects are transient and are likely to decrease with continued use. </w:t>
      </w:r>
    </w:p>
    <w:p w:rsidR="00243E9C" w:rsidRDefault="00243E9C" w:rsidP="004A7549">
      <w:pPr>
        <w:widowControl w:val="0"/>
        <w:numPr>
          <w:ilvl w:val="1"/>
          <w:numId w:val="4"/>
        </w:numPr>
        <w:tabs>
          <w:tab w:val="clear" w:pos="1440"/>
          <w:tab w:val="num" w:pos="1980"/>
        </w:tabs>
        <w:overflowPunct w:val="0"/>
        <w:autoSpaceDE w:val="0"/>
        <w:autoSpaceDN w:val="0"/>
        <w:adjustRightInd w:val="0"/>
        <w:spacing w:before="0" w:after="0" w:line="276" w:lineRule="auto"/>
        <w:ind w:left="1980" w:right="140" w:hanging="368"/>
        <w:rPr>
          <w:rFonts w:asciiTheme="minorHAnsi" w:hAnsiTheme="minorHAnsi" w:cs="Arial"/>
          <w:sz w:val="24"/>
        </w:rPr>
      </w:pPr>
      <w:r w:rsidRPr="00243E9C">
        <w:rPr>
          <w:rFonts w:asciiTheme="minorHAnsi" w:hAnsiTheme="minorHAnsi" w:cs="Arial"/>
          <w:sz w:val="24"/>
        </w:rPr>
        <w:t xml:space="preserve">On first use of the nasal spray, the device will need to be primed. This </w:t>
      </w:r>
      <w:r w:rsidRPr="00243E9C">
        <w:rPr>
          <w:rFonts w:asciiTheme="minorHAnsi" w:hAnsiTheme="minorHAnsi" w:cs="Arial"/>
          <w:sz w:val="24"/>
        </w:rPr>
        <w:lastRenderedPageBreak/>
        <w:t xml:space="preserve">is done by pressing the nozzle up to 8 times until a fine spray appears. The device is then ready for use. </w:t>
      </w:r>
    </w:p>
    <w:p w:rsidR="00243E9C" w:rsidRDefault="00243E9C" w:rsidP="00243E9C">
      <w:pPr>
        <w:widowControl w:val="0"/>
        <w:tabs>
          <w:tab w:val="num" w:pos="1980"/>
        </w:tabs>
        <w:overflowPunct w:val="0"/>
        <w:autoSpaceDE w:val="0"/>
        <w:autoSpaceDN w:val="0"/>
        <w:adjustRightInd w:val="0"/>
        <w:spacing w:before="0" w:after="0" w:line="276" w:lineRule="auto"/>
        <w:ind w:left="720" w:right="140"/>
        <w:rPr>
          <w:rFonts w:asciiTheme="minorHAnsi" w:hAnsiTheme="minorHAnsi" w:cs="Arial"/>
          <w:sz w:val="24"/>
        </w:rPr>
      </w:pPr>
    </w:p>
    <w:p w:rsidR="00243E9C" w:rsidRPr="00243E9C" w:rsidRDefault="00243E9C" w:rsidP="00243E9C">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243E9C">
        <w:rPr>
          <w:rFonts w:asciiTheme="minorHAnsi" w:hAnsiTheme="minorHAnsi" w:cs="Arial"/>
          <w:sz w:val="24"/>
        </w:rPr>
        <w:t xml:space="preserve">Nicotine nasal spray should be prescribed on the as required section of the drug chart. The maximum dose in 24 hours needs to be specified according to BNF criteria. Figure 2 is provided as an example of how to write such a prescription. </w:t>
      </w:r>
    </w:p>
    <w:p w:rsidR="00243E9C" w:rsidRDefault="00243E9C" w:rsidP="00243E9C">
      <w:pPr>
        <w:widowControl w:val="0"/>
        <w:autoSpaceDE w:val="0"/>
        <w:autoSpaceDN w:val="0"/>
        <w:adjustRightInd w:val="0"/>
        <w:spacing w:after="0"/>
        <w:ind w:left="1000"/>
        <w:rPr>
          <w:rFonts w:asciiTheme="minorHAnsi" w:hAnsiTheme="minorHAnsi" w:cs="Arial"/>
          <w:sz w:val="24"/>
          <w:szCs w:val="20"/>
          <w:u w:val="single"/>
        </w:rPr>
      </w:pPr>
      <w:r w:rsidRPr="00243E9C">
        <w:rPr>
          <w:rFonts w:asciiTheme="minorHAnsi" w:hAnsiTheme="minorHAnsi" w:cs="Arial"/>
          <w:b/>
          <w:bCs/>
          <w:sz w:val="24"/>
          <w:szCs w:val="20"/>
          <w:u w:val="single"/>
        </w:rPr>
        <w:t xml:space="preserve">Figure 5: </w:t>
      </w:r>
      <w:r w:rsidRPr="00243E9C">
        <w:rPr>
          <w:rFonts w:asciiTheme="minorHAnsi" w:hAnsiTheme="minorHAnsi" w:cs="Arial"/>
          <w:sz w:val="24"/>
          <w:szCs w:val="20"/>
          <w:u w:val="single"/>
        </w:rPr>
        <w:t>Example of How to Write a PRN Prescription for a Nicotine Nasal Spray</w:t>
      </w:r>
    </w:p>
    <w:p w:rsidR="00243E9C" w:rsidRDefault="00243E9C" w:rsidP="00243E9C">
      <w:pPr>
        <w:widowControl w:val="0"/>
        <w:autoSpaceDE w:val="0"/>
        <w:autoSpaceDN w:val="0"/>
        <w:adjustRightInd w:val="0"/>
        <w:spacing w:after="0"/>
        <w:ind w:left="1000"/>
        <w:rPr>
          <w:rFonts w:asciiTheme="minorHAnsi" w:hAnsiTheme="minorHAnsi"/>
          <w:sz w:val="32"/>
        </w:rPr>
      </w:pPr>
      <w:r>
        <w:rPr>
          <w:noProof/>
        </w:rPr>
        <w:drawing>
          <wp:anchor distT="0" distB="0" distL="114300" distR="114300" simplePos="0" relativeHeight="251665408" behindDoc="1" locked="0" layoutInCell="0" allowOverlap="1" wp14:anchorId="2B82D271" wp14:editId="54D010B8">
            <wp:simplePos x="0" y="0"/>
            <wp:positionH relativeFrom="column">
              <wp:posOffset>103505</wp:posOffset>
            </wp:positionH>
            <wp:positionV relativeFrom="paragraph">
              <wp:posOffset>215265</wp:posOffset>
            </wp:positionV>
            <wp:extent cx="5761990" cy="18326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1832610"/>
                    </a:xfrm>
                    <a:prstGeom prst="rect">
                      <a:avLst/>
                    </a:prstGeom>
                    <a:noFill/>
                  </pic:spPr>
                </pic:pic>
              </a:graphicData>
            </a:graphic>
            <wp14:sizeRelH relativeFrom="page">
              <wp14:pctWidth>0</wp14:pctWidth>
            </wp14:sizeRelH>
            <wp14:sizeRelV relativeFrom="page">
              <wp14:pctHeight>0</wp14:pctHeight>
            </wp14:sizeRelV>
          </wp:anchor>
        </w:drawing>
      </w: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Default="00243E9C" w:rsidP="00243E9C">
      <w:pPr>
        <w:widowControl w:val="0"/>
        <w:autoSpaceDE w:val="0"/>
        <w:autoSpaceDN w:val="0"/>
        <w:adjustRightInd w:val="0"/>
        <w:spacing w:after="0"/>
        <w:ind w:left="1000"/>
        <w:rPr>
          <w:rFonts w:asciiTheme="minorHAnsi" w:hAnsiTheme="minorHAnsi"/>
          <w:sz w:val="32"/>
        </w:rPr>
      </w:pPr>
    </w:p>
    <w:p w:rsidR="00243E9C" w:rsidRPr="00243E9C" w:rsidRDefault="00243E9C" w:rsidP="00243E9C">
      <w:pPr>
        <w:widowControl w:val="0"/>
        <w:autoSpaceDE w:val="0"/>
        <w:autoSpaceDN w:val="0"/>
        <w:adjustRightInd w:val="0"/>
        <w:spacing w:after="0"/>
        <w:ind w:left="1000"/>
        <w:rPr>
          <w:rFonts w:asciiTheme="minorHAnsi" w:hAnsiTheme="minorHAnsi"/>
          <w:sz w:val="32"/>
        </w:rPr>
      </w:pPr>
    </w:p>
    <w:p w:rsidR="00243E9C" w:rsidRPr="00243E9C" w:rsidRDefault="00243E9C" w:rsidP="00243E9C">
      <w:pPr>
        <w:widowControl w:val="0"/>
        <w:overflowPunct w:val="0"/>
        <w:autoSpaceDE w:val="0"/>
        <w:autoSpaceDN w:val="0"/>
        <w:adjustRightInd w:val="0"/>
        <w:spacing w:before="0" w:after="0" w:line="276" w:lineRule="auto"/>
        <w:ind w:left="720" w:right="140"/>
        <w:rPr>
          <w:rFonts w:asciiTheme="minorHAnsi" w:hAnsiTheme="minorHAnsi" w:cs="Arial"/>
          <w:sz w:val="24"/>
        </w:rPr>
      </w:pPr>
    </w:p>
    <w:p w:rsidR="00D120F7" w:rsidRDefault="00D120F7" w:rsidP="00D120F7">
      <w:pPr>
        <w:widowControl w:val="0"/>
        <w:overflowPunct w:val="0"/>
        <w:autoSpaceDE w:val="0"/>
        <w:autoSpaceDN w:val="0"/>
        <w:adjustRightInd w:val="0"/>
        <w:spacing w:before="0" w:after="0" w:line="276" w:lineRule="auto"/>
        <w:ind w:left="360"/>
        <w:rPr>
          <w:rFonts w:asciiTheme="minorHAnsi" w:hAnsiTheme="minorHAnsi" w:cs="Arial"/>
          <w:sz w:val="24"/>
        </w:rPr>
      </w:pPr>
    </w:p>
    <w:p w:rsidR="00BB1DE5" w:rsidRDefault="00243E9C" w:rsidP="00243E9C">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Supply of NRT </w:t>
      </w:r>
    </w:p>
    <w:p w:rsidR="00243E9C" w:rsidRDefault="00243E9C" w:rsidP="00243E9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NRT </w:t>
      </w:r>
      <w:r w:rsidR="002C2DA4">
        <w:rPr>
          <w:rFonts w:asciiTheme="minorHAnsi" w:hAnsiTheme="minorHAnsi" w:cs="Arial"/>
          <w:sz w:val="24"/>
        </w:rPr>
        <w:t>may be</w:t>
      </w:r>
      <w:r>
        <w:rPr>
          <w:rFonts w:asciiTheme="minorHAnsi" w:hAnsiTheme="minorHAnsi" w:cs="Arial"/>
          <w:sz w:val="24"/>
        </w:rPr>
        <w:t xml:space="preserve"> supplied</w:t>
      </w:r>
      <w:r w:rsidR="002C2DA4">
        <w:rPr>
          <w:rFonts w:asciiTheme="minorHAnsi" w:hAnsiTheme="minorHAnsi" w:cs="Arial"/>
          <w:sz w:val="24"/>
        </w:rPr>
        <w:t xml:space="preserve"> to a service user</w:t>
      </w:r>
      <w:r>
        <w:rPr>
          <w:rFonts w:asciiTheme="minorHAnsi" w:hAnsiTheme="minorHAnsi" w:cs="Arial"/>
          <w:sz w:val="24"/>
        </w:rPr>
        <w:t xml:space="preserve"> either against a prescription written by a ELFT prescriber or </w:t>
      </w:r>
      <w:r w:rsidR="002C2DA4">
        <w:rPr>
          <w:rFonts w:asciiTheme="minorHAnsi" w:hAnsiTheme="minorHAnsi" w:cs="Arial"/>
          <w:sz w:val="24"/>
        </w:rPr>
        <w:t xml:space="preserve">against the ELFT NRT Patient Group Direction (PGD) </w:t>
      </w:r>
    </w:p>
    <w:p w:rsidR="002C2DA4" w:rsidRDefault="002C2DA4" w:rsidP="00243E9C">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A</w:t>
      </w:r>
      <w:r w:rsidR="00B712D0">
        <w:rPr>
          <w:rFonts w:asciiTheme="minorHAnsi" w:hAnsiTheme="minorHAnsi" w:cs="Arial"/>
          <w:sz w:val="24"/>
        </w:rPr>
        <w:t xml:space="preserve">uthorised </w:t>
      </w:r>
      <w:r>
        <w:rPr>
          <w:rFonts w:asciiTheme="minorHAnsi" w:hAnsiTheme="minorHAnsi" w:cs="Arial"/>
          <w:sz w:val="24"/>
        </w:rPr>
        <w:t>nurses, pharmacists and occupational therapists are eligible to supply NRT to inpatients via the NRT PGD.  They must fit the following criteria</w:t>
      </w:r>
    </w:p>
    <w:p w:rsidR="002C2DA4" w:rsidRDefault="002C2DA4" w:rsidP="002C2DA4">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completed level 1 smoking cessation training </w:t>
      </w:r>
    </w:p>
    <w:p w:rsidR="002C2DA4" w:rsidRDefault="002C2DA4" w:rsidP="002C2DA4">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undertaken NRT PGD pharmacy training</w:t>
      </w:r>
    </w:p>
    <w:p w:rsidR="002C2DA4" w:rsidRDefault="002C2DA4" w:rsidP="002C2DA4">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 xml:space="preserve">been deemed competent by the ward/team manager </w:t>
      </w:r>
    </w:p>
    <w:p w:rsidR="002C2DA4" w:rsidRDefault="002C2DA4" w:rsidP="002C2DA4">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signed the PGD</w:t>
      </w:r>
    </w:p>
    <w:p w:rsidR="002C2DA4" w:rsidRDefault="002C2DA4" w:rsidP="002C2DA4">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The NRT PGD is designed to ensure inpatients will have access to NRT in a timely fashion at admission. Please refer to the PGD for conditions under</w:t>
      </w:r>
      <w:r w:rsidR="00B712D0">
        <w:rPr>
          <w:rFonts w:asciiTheme="minorHAnsi" w:hAnsiTheme="minorHAnsi" w:cs="Arial"/>
          <w:sz w:val="24"/>
        </w:rPr>
        <w:t xml:space="preserve"> </w:t>
      </w:r>
      <w:r>
        <w:rPr>
          <w:rFonts w:asciiTheme="minorHAnsi" w:hAnsiTheme="minorHAnsi" w:cs="Arial"/>
          <w:sz w:val="24"/>
        </w:rPr>
        <w:t xml:space="preserve">which this can happen and how to document supply </w:t>
      </w:r>
    </w:p>
    <w:p w:rsidR="002C2DA4" w:rsidRDefault="00567F22" w:rsidP="002C2DA4">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When supplying patients</w:t>
      </w:r>
      <w:r w:rsidR="002C2DA4">
        <w:rPr>
          <w:rFonts w:asciiTheme="minorHAnsi" w:hAnsiTheme="minorHAnsi" w:cs="Arial"/>
          <w:sz w:val="24"/>
        </w:rPr>
        <w:t xml:space="preserve"> NRT </w:t>
      </w:r>
      <w:r>
        <w:rPr>
          <w:rFonts w:asciiTheme="minorHAnsi" w:hAnsiTheme="minorHAnsi" w:cs="Arial"/>
          <w:sz w:val="24"/>
        </w:rPr>
        <w:t xml:space="preserve">against a prescription, supply enough </w:t>
      </w:r>
      <w:r w:rsidR="002C2DA4">
        <w:rPr>
          <w:rFonts w:asciiTheme="minorHAnsi" w:hAnsiTheme="minorHAnsi" w:cs="Arial"/>
          <w:sz w:val="24"/>
        </w:rPr>
        <w:t xml:space="preserve">to keep on their person (eg 1 starter pack) and the total quantity of supply should be documented </w:t>
      </w:r>
    </w:p>
    <w:p w:rsidR="00567F22" w:rsidRPr="00B712D0" w:rsidRDefault="00567F22" w:rsidP="00567F22">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712D0">
        <w:rPr>
          <w:rFonts w:asciiTheme="minorHAnsi" w:hAnsiTheme="minorHAnsi" w:cs="Arial"/>
          <w:sz w:val="24"/>
        </w:rPr>
        <w:t xml:space="preserve">Further supplies of as required nicotine replacement therapy may be given to the patient as long as the total quantity received during the day does not exceed the maximum dose stated on the prescription. </w:t>
      </w:r>
    </w:p>
    <w:p w:rsidR="00567F22" w:rsidRDefault="00567F22" w:rsidP="00D120F7">
      <w:pPr>
        <w:widowControl w:val="0"/>
        <w:overflowPunct w:val="0"/>
        <w:autoSpaceDE w:val="0"/>
        <w:autoSpaceDN w:val="0"/>
        <w:adjustRightInd w:val="0"/>
        <w:spacing w:before="0" w:after="0" w:line="276" w:lineRule="auto"/>
        <w:ind w:left="792"/>
        <w:rPr>
          <w:rFonts w:asciiTheme="minorHAnsi" w:hAnsiTheme="minorHAnsi" w:cs="Arial"/>
          <w:sz w:val="24"/>
        </w:rPr>
      </w:pPr>
    </w:p>
    <w:p w:rsidR="00D120F7" w:rsidRDefault="00D120F7" w:rsidP="002C2DA4">
      <w:pPr>
        <w:widowControl w:val="0"/>
        <w:autoSpaceDE w:val="0"/>
        <w:autoSpaceDN w:val="0"/>
        <w:adjustRightInd w:val="0"/>
        <w:spacing w:after="0"/>
        <w:ind w:left="1042"/>
        <w:rPr>
          <w:rFonts w:cs="Arial"/>
          <w:b/>
          <w:bCs/>
          <w:sz w:val="20"/>
          <w:szCs w:val="20"/>
          <w:u w:val="single"/>
        </w:rPr>
      </w:pPr>
    </w:p>
    <w:p w:rsidR="00D120F7" w:rsidRDefault="00D120F7" w:rsidP="002C2DA4">
      <w:pPr>
        <w:widowControl w:val="0"/>
        <w:autoSpaceDE w:val="0"/>
        <w:autoSpaceDN w:val="0"/>
        <w:adjustRightInd w:val="0"/>
        <w:spacing w:after="0"/>
        <w:ind w:left="1042"/>
        <w:rPr>
          <w:rFonts w:cs="Arial"/>
          <w:b/>
          <w:bCs/>
          <w:sz w:val="20"/>
          <w:szCs w:val="20"/>
          <w:u w:val="single"/>
        </w:rPr>
      </w:pPr>
    </w:p>
    <w:p w:rsidR="002C2DA4" w:rsidRDefault="002C2DA4" w:rsidP="002C2DA4">
      <w:pPr>
        <w:widowControl w:val="0"/>
        <w:autoSpaceDE w:val="0"/>
        <w:autoSpaceDN w:val="0"/>
        <w:adjustRightInd w:val="0"/>
        <w:spacing w:after="0"/>
        <w:ind w:left="1042"/>
        <w:rPr>
          <w:rFonts w:ascii="Times New Roman" w:hAnsi="Times New Roman"/>
          <w:sz w:val="24"/>
        </w:rPr>
      </w:pPr>
      <w:r>
        <w:rPr>
          <w:rFonts w:cs="Arial"/>
          <w:b/>
          <w:bCs/>
          <w:sz w:val="20"/>
          <w:szCs w:val="20"/>
          <w:u w:val="single"/>
        </w:rPr>
        <w:lastRenderedPageBreak/>
        <w:t xml:space="preserve">Figure 3: </w:t>
      </w:r>
      <w:r>
        <w:rPr>
          <w:rFonts w:cs="Arial"/>
          <w:sz w:val="20"/>
          <w:szCs w:val="20"/>
          <w:u w:val="single"/>
        </w:rPr>
        <w:t xml:space="preserve">Example of How to Record PRN </w:t>
      </w:r>
      <w:r w:rsidR="00AC57BB">
        <w:rPr>
          <w:rFonts w:cs="Arial"/>
          <w:sz w:val="20"/>
          <w:szCs w:val="20"/>
          <w:u w:val="single"/>
        </w:rPr>
        <w:t>supply</w:t>
      </w:r>
      <w:r>
        <w:rPr>
          <w:rFonts w:cs="Arial"/>
          <w:sz w:val="20"/>
          <w:szCs w:val="20"/>
          <w:u w:val="single"/>
        </w:rPr>
        <w:t xml:space="preserve"> for a Nicotine Inhalator</w:t>
      </w:r>
    </w:p>
    <w:p w:rsidR="00223D9D" w:rsidRPr="00BB1DE5" w:rsidRDefault="00223D9D" w:rsidP="00BB1DE5">
      <w:pPr>
        <w:widowControl w:val="0"/>
        <w:overflowPunct w:val="0"/>
        <w:autoSpaceDE w:val="0"/>
        <w:autoSpaceDN w:val="0"/>
        <w:adjustRightInd w:val="0"/>
        <w:spacing w:before="0" w:after="0" w:line="276" w:lineRule="auto"/>
        <w:ind w:left="792"/>
        <w:rPr>
          <w:rFonts w:asciiTheme="minorHAnsi" w:hAnsiTheme="minorHAnsi" w:cs="Arial"/>
          <w:sz w:val="24"/>
        </w:rPr>
      </w:pPr>
    </w:p>
    <w:p w:rsidR="00223D9D" w:rsidRPr="006E61A7" w:rsidRDefault="00223D9D" w:rsidP="006E61A7">
      <w:pPr>
        <w:widowControl w:val="0"/>
        <w:overflowPunct w:val="0"/>
        <w:autoSpaceDE w:val="0"/>
        <w:autoSpaceDN w:val="0"/>
        <w:adjustRightInd w:val="0"/>
        <w:spacing w:before="0" w:after="0" w:line="276" w:lineRule="auto"/>
        <w:ind w:left="360"/>
        <w:rPr>
          <w:rFonts w:asciiTheme="minorHAnsi" w:hAnsiTheme="minorHAnsi" w:cs="Arial"/>
          <w:sz w:val="24"/>
        </w:rPr>
      </w:pPr>
    </w:p>
    <w:p w:rsidR="00223D9D" w:rsidRPr="006E61A7" w:rsidRDefault="00D120F7" w:rsidP="006E61A7">
      <w:pPr>
        <w:widowControl w:val="0"/>
        <w:overflowPunct w:val="0"/>
        <w:autoSpaceDE w:val="0"/>
        <w:autoSpaceDN w:val="0"/>
        <w:adjustRightInd w:val="0"/>
        <w:spacing w:before="0" w:after="0" w:line="276" w:lineRule="auto"/>
        <w:ind w:left="360"/>
        <w:rPr>
          <w:rFonts w:asciiTheme="minorHAnsi" w:hAnsiTheme="minorHAnsi" w:cs="Arial"/>
          <w:sz w:val="24"/>
        </w:rPr>
      </w:pPr>
      <w:r>
        <w:rPr>
          <w:noProof/>
        </w:rPr>
        <w:drawing>
          <wp:anchor distT="0" distB="0" distL="114300" distR="114300" simplePos="0" relativeHeight="251667456" behindDoc="1" locked="0" layoutInCell="0" allowOverlap="1" wp14:anchorId="18CC0657" wp14:editId="661BF1BF">
            <wp:simplePos x="0" y="0"/>
            <wp:positionH relativeFrom="column">
              <wp:posOffset>-65405</wp:posOffset>
            </wp:positionH>
            <wp:positionV relativeFrom="paragraph">
              <wp:posOffset>-374650</wp:posOffset>
            </wp:positionV>
            <wp:extent cx="5880100" cy="18288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0" cy="1828800"/>
                    </a:xfrm>
                    <a:prstGeom prst="rect">
                      <a:avLst/>
                    </a:prstGeom>
                    <a:noFill/>
                  </pic:spPr>
                </pic:pic>
              </a:graphicData>
            </a:graphic>
            <wp14:sizeRelH relativeFrom="page">
              <wp14:pctWidth>0</wp14:pctWidth>
            </wp14:sizeRelH>
            <wp14:sizeRelV relativeFrom="page">
              <wp14:pctHeight>0</wp14:pctHeight>
            </wp14:sizeRelV>
          </wp:anchor>
        </w:drawing>
      </w:r>
    </w:p>
    <w:p w:rsidR="00223D9D" w:rsidRPr="006E61A7" w:rsidRDefault="00223D9D" w:rsidP="006E61A7">
      <w:pPr>
        <w:widowControl w:val="0"/>
        <w:overflowPunct w:val="0"/>
        <w:autoSpaceDE w:val="0"/>
        <w:autoSpaceDN w:val="0"/>
        <w:adjustRightInd w:val="0"/>
        <w:spacing w:before="0" w:after="0" w:line="276" w:lineRule="auto"/>
        <w:ind w:left="360"/>
        <w:rPr>
          <w:rFonts w:asciiTheme="minorHAnsi" w:hAnsiTheme="minorHAnsi" w:cs="Arial"/>
          <w:sz w:val="24"/>
        </w:rPr>
      </w:pPr>
    </w:p>
    <w:p w:rsidR="00223D9D" w:rsidRPr="006E61A7" w:rsidRDefault="00223D9D" w:rsidP="006E61A7">
      <w:pPr>
        <w:widowControl w:val="0"/>
        <w:overflowPunct w:val="0"/>
        <w:autoSpaceDE w:val="0"/>
        <w:autoSpaceDN w:val="0"/>
        <w:adjustRightInd w:val="0"/>
        <w:spacing w:before="0" w:after="0" w:line="276" w:lineRule="auto"/>
        <w:ind w:left="360"/>
        <w:rPr>
          <w:rFonts w:asciiTheme="minorHAnsi" w:hAnsiTheme="minorHAnsi" w:cs="Arial"/>
          <w:sz w:val="24"/>
        </w:rPr>
      </w:pPr>
    </w:p>
    <w:p w:rsidR="00567F22" w:rsidRDefault="00567F22" w:rsidP="00567F22">
      <w:pPr>
        <w:widowControl w:val="0"/>
        <w:overflowPunct w:val="0"/>
        <w:autoSpaceDE w:val="0"/>
        <w:autoSpaceDN w:val="0"/>
        <w:adjustRightInd w:val="0"/>
        <w:spacing w:before="0" w:after="0"/>
        <w:ind w:left="360"/>
        <w:rPr>
          <w:rFonts w:cs="Arial"/>
          <w:b/>
          <w:bCs/>
          <w:sz w:val="24"/>
        </w:rPr>
      </w:pPr>
    </w:p>
    <w:p w:rsidR="00567F22" w:rsidRDefault="00567F22" w:rsidP="00567F22">
      <w:pPr>
        <w:widowControl w:val="0"/>
        <w:overflowPunct w:val="0"/>
        <w:autoSpaceDE w:val="0"/>
        <w:autoSpaceDN w:val="0"/>
        <w:adjustRightInd w:val="0"/>
        <w:spacing w:before="0" w:after="0"/>
        <w:ind w:left="360"/>
        <w:rPr>
          <w:rFonts w:cs="Arial"/>
          <w:b/>
          <w:bCs/>
          <w:sz w:val="24"/>
        </w:rPr>
      </w:pPr>
    </w:p>
    <w:p w:rsidR="00567F22" w:rsidRDefault="00567F22" w:rsidP="00567F22">
      <w:pPr>
        <w:widowControl w:val="0"/>
        <w:overflowPunct w:val="0"/>
        <w:autoSpaceDE w:val="0"/>
        <w:autoSpaceDN w:val="0"/>
        <w:adjustRightInd w:val="0"/>
        <w:spacing w:before="0" w:after="0"/>
        <w:ind w:left="360"/>
        <w:rPr>
          <w:rFonts w:cs="Arial"/>
          <w:b/>
          <w:bCs/>
          <w:sz w:val="24"/>
        </w:rPr>
      </w:pPr>
    </w:p>
    <w:p w:rsidR="00567F22" w:rsidRDefault="00567F22" w:rsidP="00567F22">
      <w:pPr>
        <w:widowControl w:val="0"/>
        <w:overflowPunct w:val="0"/>
        <w:autoSpaceDE w:val="0"/>
        <w:autoSpaceDN w:val="0"/>
        <w:adjustRightInd w:val="0"/>
        <w:spacing w:before="0" w:after="0"/>
        <w:ind w:left="360"/>
        <w:rPr>
          <w:rFonts w:cs="Arial"/>
          <w:b/>
          <w:bCs/>
          <w:sz w:val="24"/>
        </w:rPr>
      </w:pPr>
    </w:p>
    <w:p w:rsidR="00567F22" w:rsidRDefault="00567F22" w:rsidP="00567F22">
      <w:pPr>
        <w:widowControl w:val="0"/>
        <w:overflowPunct w:val="0"/>
        <w:autoSpaceDE w:val="0"/>
        <w:autoSpaceDN w:val="0"/>
        <w:adjustRightInd w:val="0"/>
        <w:spacing w:before="0" w:after="0"/>
        <w:ind w:left="722"/>
        <w:rPr>
          <w:rFonts w:cs="Arial"/>
          <w:b/>
          <w:bCs/>
          <w:sz w:val="24"/>
        </w:rPr>
      </w:pPr>
    </w:p>
    <w:p w:rsidR="00567F22" w:rsidRPr="00567F22" w:rsidRDefault="00567F22" w:rsidP="00567F22">
      <w:pPr>
        <w:widowControl w:val="0"/>
        <w:overflowPunct w:val="0"/>
        <w:autoSpaceDE w:val="0"/>
        <w:autoSpaceDN w:val="0"/>
        <w:adjustRightInd w:val="0"/>
        <w:spacing w:before="0" w:after="0" w:line="276" w:lineRule="auto"/>
        <w:ind w:left="722"/>
        <w:rPr>
          <w:rFonts w:asciiTheme="minorHAnsi" w:hAnsiTheme="minorHAnsi" w:cs="Arial"/>
          <w:b/>
          <w:bCs/>
          <w:sz w:val="24"/>
        </w:rPr>
      </w:pPr>
    </w:p>
    <w:p w:rsidR="00567F22" w:rsidRDefault="00567F22" w:rsidP="00567F22">
      <w:pPr>
        <w:pStyle w:val="ListParagraph"/>
        <w:widowControl w:val="0"/>
        <w:numPr>
          <w:ilvl w:val="0"/>
          <w:numId w:val="1"/>
        </w:numPr>
        <w:overflowPunct w:val="0"/>
        <w:autoSpaceDE w:val="0"/>
        <w:autoSpaceDN w:val="0"/>
        <w:adjustRightInd w:val="0"/>
        <w:spacing w:before="0" w:after="0" w:line="276" w:lineRule="auto"/>
        <w:rPr>
          <w:rFonts w:asciiTheme="minorHAnsi" w:hAnsiTheme="minorHAnsi" w:cs="Arial"/>
          <w:bCs/>
          <w:sz w:val="24"/>
        </w:rPr>
      </w:pPr>
      <w:r w:rsidRPr="00567F22">
        <w:rPr>
          <w:rFonts w:asciiTheme="minorHAnsi" w:hAnsiTheme="minorHAnsi" w:cs="Arial"/>
          <w:bCs/>
          <w:sz w:val="24"/>
        </w:rPr>
        <w:t xml:space="preserve">Guidance for the Use of Bupropion </w:t>
      </w:r>
    </w:p>
    <w:p w:rsidR="00567F22" w:rsidRPr="004A7549" w:rsidRDefault="00567F22" w:rsidP="004A7549">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567F22">
        <w:rPr>
          <w:rFonts w:asciiTheme="minorHAnsi" w:hAnsiTheme="minorHAnsi" w:cs="Arial"/>
          <w:sz w:val="24"/>
        </w:rPr>
        <w:t xml:space="preserve">The NICE advocate the use of bupropion as a treatment option in those </w:t>
      </w:r>
      <w:r w:rsidRPr="004A7549">
        <w:rPr>
          <w:rFonts w:asciiTheme="minorHAnsi" w:hAnsiTheme="minorHAnsi" w:cs="Arial"/>
          <w:sz w:val="24"/>
        </w:rPr>
        <w:t xml:space="preserve">patients who require smoking cessation therapy </w:t>
      </w:r>
      <w:r w:rsidRPr="004A7549">
        <w:rPr>
          <w:rFonts w:asciiTheme="minorHAnsi" w:hAnsiTheme="minorHAnsi" w:cs="Arial"/>
          <w:sz w:val="24"/>
          <w:vertAlign w:val="superscript"/>
        </w:rPr>
        <w:t>2</w:t>
      </w:r>
      <w:r w:rsidRPr="004A7549">
        <w:rPr>
          <w:rFonts w:asciiTheme="minorHAnsi" w:hAnsiTheme="minorHAnsi" w:cs="Arial"/>
          <w:sz w:val="24"/>
        </w:rPr>
        <w:t>.</w:t>
      </w:r>
    </w:p>
    <w:p w:rsidR="00567F22" w:rsidRDefault="00567F22" w:rsidP="00567F22">
      <w:pPr>
        <w:pStyle w:val="ListParagraph"/>
        <w:widowControl w:val="0"/>
        <w:numPr>
          <w:ilvl w:val="1"/>
          <w:numId w:val="1"/>
        </w:numPr>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It should only be prescribed in combination with a programme of behavioural </w:t>
      </w:r>
      <w:r>
        <w:rPr>
          <w:rFonts w:asciiTheme="minorHAnsi" w:hAnsiTheme="minorHAnsi" w:cs="Arial"/>
          <w:sz w:val="24"/>
        </w:rPr>
        <w:t xml:space="preserve"> </w:t>
      </w:r>
      <w:r w:rsidRPr="00567F22">
        <w:rPr>
          <w:rFonts w:asciiTheme="minorHAnsi" w:hAnsiTheme="minorHAnsi" w:cs="Arial"/>
          <w:sz w:val="24"/>
        </w:rPr>
        <w:t xml:space="preserve">support. </w:t>
      </w:r>
    </w:p>
    <w:p w:rsidR="00567F22" w:rsidRPr="004A7549" w:rsidRDefault="00567F22" w:rsidP="004A7549">
      <w:pPr>
        <w:pStyle w:val="ListParagraph"/>
        <w:widowControl w:val="0"/>
        <w:numPr>
          <w:ilvl w:val="1"/>
          <w:numId w:val="1"/>
        </w:numPr>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The use of bupropion should be restricted to specialists in the smoking </w:t>
      </w:r>
      <w:r w:rsidRPr="004A7549">
        <w:rPr>
          <w:rFonts w:asciiTheme="minorHAnsi" w:hAnsiTheme="minorHAnsi" w:cs="Arial"/>
          <w:sz w:val="24"/>
        </w:rPr>
        <w:t>cessation area and preferably be prescribed in conjunction with the smoking cessation service.</w:t>
      </w:r>
    </w:p>
    <w:p w:rsidR="004A7549" w:rsidRDefault="00567F22" w:rsidP="004A7549">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Bupropion should only be prescribed as part of an abstinent-contingent treatment in which the smoker makes a commitment to stop smoking on or before a particular date. </w:t>
      </w:r>
    </w:p>
    <w:p w:rsidR="00567F22" w:rsidRPr="004A7549" w:rsidRDefault="00567F22" w:rsidP="004A7549">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When prescribed, these treatments should be prescribed exclusively and </w:t>
      </w:r>
      <w:r w:rsidRPr="004A7549">
        <w:rPr>
          <w:rFonts w:asciiTheme="minorHAnsi" w:hAnsiTheme="minorHAnsi" w:cs="Arial"/>
          <w:sz w:val="24"/>
          <w:u w:val="single"/>
        </w:rPr>
        <w:t>not</w:t>
      </w:r>
      <w:r w:rsidRPr="004A7549">
        <w:rPr>
          <w:rFonts w:asciiTheme="minorHAnsi" w:hAnsiTheme="minorHAnsi" w:cs="Arial"/>
          <w:sz w:val="24"/>
        </w:rPr>
        <w:t xml:space="preserve"> in combination with any other form of smoking cessation pharmacotherapy.</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Criteria for inclusion </w:t>
      </w:r>
    </w:p>
    <w:p w:rsidR="00567F22" w:rsidRDefault="00567F22" w:rsidP="004A7549">
      <w:pPr>
        <w:widowControl w:val="0"/>
        <w:numPr>
          <w:ilvl w:val="1"/>
          <w:numId w:val="1"/>
        </w:numPr>
        <w:overflowPunct w:val="0"/>
        <w:autoSpaceDE w:val="0"/>
        <w:autoSpaceDN w:val="0"/>
        <w:adjustRightInd w:val="0"/>
        <w:spacing w:before="0" w:after="0" w:line="276" w:lineRule="auto"/>
        <w:ind w:left="1442" w:right="380" w:hanging="722"/>
        <w:rPr>
          <w:rFonts w:asciiTheme="minorHAnsi" w:hAnsiTheme="minorHAnsi" w:cs="Arial"/>
          <w:sz w:val="24"/>
        </w:rPr>
      </w:pPr>
      <w:r w:rsidRPr="00567F22">
        <w:rPr>
          <w:rFonts w:asciiTheme="minorHAnsi" w:hAnsiTheme="minorHAnsi" w:cs="Arial"/>
          <w:sz w:val="24"/>
        </w:rPr>
        <w:t xml:space="preserve">Tobacco users identified as sufficiently motivated to quit i.e. willing to set a quit date and receive weekly support for the first four weeks. </w:t>
      </w:r>
    </w:p>
    <w:p w:rsidR="00567F22" w:rsidRPr="004A7549" w:rsidRDefault="00567F22" w:rsidP="00EE3EC6">
      <w:pPr>
        <w:widowControl w:val="0"/>
        <w:numPr>
          <w:ilvl w:val="1"/>
          <w:numId w:val="1"/>
        </w:numPr>
        <w:overflowPunct w:val="0"/>
        <w:autoSpaceDE w:val="0"/>
        <w:autoSpaceDN w:val="0"/>
        <w:adjustRightInd w:val="0"/>
        <w:spacing w:before="0" w:after="0" w:line="276" w:lineRule="auto"/>
        <w:ind w:right="380"/>
        <w:rPr>
          <w:rFonts w:asciiTheme="minorHAnsi" w:hAnsiTheme="minorHAnsi" w:cs="Arial"/>
          <w:sz w:val="24"/>
        </w:rPr>
      </w:pPr>
      <w:r w:rsidRPr="004A7549">
        <w:rPr>
          <w:rFonts w:asciiTheme="minorHAnsi" w:hAnsiTheme="minorHAnsi" w:cs="Arial"/>
          <w:bCs/>
          <w:sz w:val="24"/>
        </w:rPr>
        <w:t xml:space="preserve">Criteria for Exclusion </w:t>
      </w:r>
    </w:p>
    <w:p w:rsid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Bupropion is not recommended for those under 18 years of age and is contraindicated in those who are pregnant or breastfeeding. </w:t>
      </w:r>
    </w:p>
    <w:p w:rsid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Bupropion is contraindicated in those with a history of </w:t>
      </w:r>
      <w:r w:rsidRPr="00EE3EC6">
        <w:rPr>
          <w:rFonts w:asciiTheme="minorHAnsi" w:hAnsiTheme="minorHAnsi" w:cs="Arial"/>
          <w:bCs/>
          <w:sz w:val="24"/>
        </w:rPr>
        <w:t>bipolar disorder</w:t>
      </w:r>
      <w:r w:rsidRPr="00EE3EC6">
        <w:rPr>
          <w:rFonts w:asciiTheme="minorHAnsi" w:hAnsiTheme="minorHAnsi" w:cs="Arial"/>
          <w:sz w:val="24"/>
        </w:rPr>
        <w:t>.</w:t>
      </w:r>
      <w:r w:rsidRPr="004A7549">
        <w:rPr>
          <w:rFonts w:asciiTheme="minorHAnsi" w:hAnsiTheme="minorHAnsi" w:cs="Arial"/>
          <w:sz w:val="24"/>
        </w:rPr>
        <w:t xml:space="preserve"> </w:t>
      </w:r>
    </w:p>
    <w:p w:rsid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Bupropion should not be prescribed if the patient is already being treated with varenicline or NRT. </w:t>
      </w:r>
    </w:p>
    <w:p w:rsidR="004A7549" w:rsidRP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The Committee on Safety of Medicines (CSM) has issued a reminder that bupropion is contraindicated in patients with a </w:t>
      </w:r>
      <w:r w:rsidRPr="00EE3EC6">
        <w:rPr>
          <w:rFonts w:asciiTheme="minorHAnsi" w:hAnsiTheme="minorHAnsi" w:cs="Arial"/>
          <w:bCs/>
          <w:sz w:val="24"/>
        </w:rPr>
        <w:t>history of seizures or of</w:t>
      </w:r>
      <w:r w:rsidRPr="00EE3EC6">
        <w:rPr>
          <w:rFonts w:asciiTheme="minorHAnsi" w:hAnsiTheme="minorHAnsi" w:cs="Arial"/>
          <w:sz w:val="24"/>
        </w:rPr>
        <w:t xml:space="preserve"> </w:t>
      </w:r>
      <w:r w:rsidRPr="00EE3EC6">
        <w:rPr>
          <w:rFonts w:asciiTheme="minorHAnsi" w:hAnsiTheme="minorHAnsi" w:cs="Arial"/>
          <w:bCs/>
          <w:sz w:val="24"/>
        </w:rPr>
        <w:t xml:space="preserve">eating disorders, a CNS tumour, or who are experiencing acute symptoms of alcohol or benzodiazepine withdrawal. </w:t>
      </w:r>
    </w:p>
    <w:p w:rsid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Bupropion should not be prescribed to patients with other risk factors for seizures unless the potential benefit of smoking cessation clearly outweighs the risk. </w:t>
      </w:r>
    </w:p>
    <w:p w:rsidR="00567F22"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Factors that increase the risk of seizures include concomitant administration </w:t>
      </w:r>
      <w:r w:rsidRPr="004A7549">
        <w:rPr>
          <w:rFonts w:asciiTheme="minorHAnsi" w:hAnsiTheme="minorHAnsi" w:cs="Arial"/>
          <w:sz w:val="24"/>
        </w:rPr>
        <w:lastRenderedPageBreak/>
        <w:t xml:space="preserve">of drugs that can lower seizure threshold e.g. antidepressants, antimalarials, antipsychotics, quinolones, sedating antihistamines, systemic corticosteroids, theophyline, tramadol, alcohol abuse, history of head trauma and the use of stimulants and anorectics. </w:t>
      </w:r>
    </w:p>
    <w:p w:rsidR="004A7549" w:rsidRPr="004A7549" w:rsidRDefault="004A7549" w:rsidP="004A7549">
      <w:pPr>
        <w:pStyle w:val="ListParagraph"/>
        <w:widowControl w:val="0"/>
        <w:overflowPunct w:val="0"/>
        <w:autoSpaceDE w:val="0"/>
        <w:autoSpaceDN w:val="0"/>
        <w:adjustRightInd w:val="0"/>
        <w:spacing w:before="0" w:after="0" w:line="276" w:lineRule="auto"/>
        <w:ind w:left="792"/>
        <w:rPr>
          <w:rFonts w:asciiTheme="minorHAnsi" w:hAnsiTheme="minorHAnsi" w:cs="Arial"/>
          <w:sz w:val="24"/>
        </w:rPr>
      </w:pP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bookmarkStart w:id="4" w:name="page22"/>
      <w:bookmarkEnd w:id="4"/>
      <w:r w:rsidRPr="004A7549">
        <w:rPr>
          <w:rFonts w:asciiTheme="minorHAnsi" w:hAnsiTheme="minorHAnsi" w:cs="Arial"/>
          <w:bCs/>
          <w:sz w:val="24"/>
        </w:rPr>
        <w:t xml:space="preserve">Prescribing of Bupropion </w:t>
      </w:r>
    </w:p>
    <w:tbl>
      <w:tblPr>
        <w:tblStyle w:val="TableGrid"/>
        <w:tblW w:w="0" w:type="auto"/>
        <w:tblLook w:val="04A0" w:firstRow="1" w:lastRow="0" w:firstColumn="1" w:lastColumn="0" w:noHBand="0" w:noVBand="1"/>
      </w:tblPr>
      <w:tblGrid>
        <w:gridCol w:w="1494"/>
        <w:gridCol w:w="3141"/>
        <w:gridCol w:w="4607"/>
      </w:tblGrid>
      <w:tr w:rsidR="00DD691C" w:rsidTr="00DD691C">
        <w:tc>
          <w:tcPr>
            <w:tcW w:w="1510" w:type="dxa"/>
            <w:shd w:val="pct15" w:color="auto" w:fill="auto"/>
          </w:tcPr>
          <w:p w:rsidR="00DD691C" w:rsidRDefault="00DD691C"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drug</w:t>
            </w:r>
          </w:p>
        </w:tc>
        <w:tc>
          <w:tcPr>
            <w:tcW w:w="3202" w:type="dxa"/>
            <w:shd w:val="pct15" w:color="auto" w:fill="auto"/>
          </w:tcPr>
          <w:p w:rsidR="00DD691C" w:rsidRDefault="00DD691C"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Tablets strengths</w:t>
            </w:r>
          </w:p>
        </w:tc>
        <w:tc>
          <w:tcPr>
            <w:tcW w:w="4706" w:type="dxa"/>
            <w:shd w:val="pct15" w:color="auto" w:fill="auto"/>
          </w:tcPr>
          <w:p w:rsidR="00DD691C" w:rsidRDefault="00DD691C" w:rsidP="00DD691C">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 and instructions</w:t>
            </w:r>
          </w:p>
        </w:tc>
      </w:tr>
      <w:tr w:rsidR="00DD691C" w:rsidTr="00DD691C">
        <w:tc>
          <w:tcPr>
            <w:tcW w:w="1510" w:type="dxa"/>
          </w:tcPr>
          <w:p w:rsidR="00DD691C" w:rsidRDefault="00DD691C" w:rsidP="00DD691C">
            <w:pPr>
              <w:widowControl w:val="0"/>
              <w:overflowPunct w:val="0"/>
              <w:autoSpaceDE w:val="0"/>
              <w:autoSpaceDN w:val="0"/>
              <w:adjustRightInd w:val="0"/>
              <w:spacing w:before="0" w:line="276" w:lineRule="auto"/>
              <w:jc w:val="left"/>
              <w:rPr>
                <w:rFonts w:asciiTheme="minorHAnsi" w:hAnsiTheme="minorHAnsi" w:cs="Arial"/>
                <w:bCs/>
                <w:sz w:val="18"/>
                <w:szCs w:val="18"/>
              </w:rPr>
            </w:pPr>
            <w:r>
              <w:rPr>
                <w:rFonts w:asciiTheme="minorHAnsi" w:hAnsiTheme="minorHAnsi" w:cs="Arial"/>
                <w:bCs/>
                <w:sz w:val="18"/>
                <w:szCs w:val="18"/>
              </w:rPr>
              <w:t>Bupropion</w:t>
            </w:r>
          </w:p>
          <w:p w:rsidR="00DD691C" w:rsidRPr="00BD5E85" w:rsidRDefault="00DD691C" w:rsidP="00DD691C">
            <w:pPr>
              <w:widowControl w:val="0"/>
              <w:overflowPunct w:val="0"/>
              <w:autoSpaceDE w:val="0"/>
              <w:autoSpaceDN w:val="0"/>
              <w:adjustRightInd w:val="0"/>
              <w:spacing w:before="0" w:line="276" w:lineRule="auto"/>
              <w:jc w:val="left"/>
              <w:rPr>
                <w:rFonts w:asciiTheme="minorHAnsi" w:hAnsiTheme="minorHAnsi" w:cs="Arial"/>
                <w:bCs/>
                <w:sz w:val="18"/>
                <w:szCs w:val="18"/>
              </w:rPr>
            </w:pPr>
            <w:r>
              <w:rPr>
                <w:rFonts w:asciiTheme="minorHAnsi" w:hAnsiTheme="minorHAnsi" w:cs="Arial"/>
                <w:bCs/>
                <w:sz w:val="18"/>
                <w:szCs w:val="18"/>
              </w:rPr>
              <w:t>(Zyban</w:t>
            </w:r>
            <w:r>
              <w:rPr>
                <w:rFonts w:ascii="Calibri" w:hAnsi="Calibri" w:cs="Arial"/>
                <w:bCs/>
                <w:sz w:val="18"/>
                <w:szCs w:val="18"/>
              </w:rPr>
              <w:t>®)</w:t>
            </w:r>
          </w:p>
        </w:tc>
        <w:tc>
          <w:tcPr>
            <w:tcW w:w="3202" w:type="dxa"/>
          </w:tcPr>
          <w:p w:rsidR="00DD691C" w:rsidRPr="00BD5E85" w:rsidRDefault="00DD691C" w:rsidP="00DD691C">
            <w:pPr>
              <w:pStyle w:val="caj"/>
              <w:spacing w:before="0" w:beforeAutospacing="0" w:after="0" w:afterAutospacing="0" w:line="276" w:lineRule="auto"/>
              <w:rPr>
                <w:rFonts w:asciiTheme="minorHAnsi" w:hAnsiTheme="minorHAnsi" w:cs="Arial"/>
                <w:bCs/>
                <w:sz w:val="18"/>
                <w:szCs w:val="18"/>
              </w:rPr>
            </w:pPr>
            <w:r>
              <w:rPr>
                <w:rFonts w:asciiTheme="minorHAnsi" w:hAnsiTheme="minorHAnsi" w:cs="Arial"/>
                <w:bCs/>
                <w:sz w:val="18"/>
                <w:szCs w:val="18"/>
              </w:rPr>
              <w:t>150mg MR</w:t>
            </w:r>
          </w:p>
        </w:tc>
        <w:tc>
          <w:tcPr>
            <w:tcW w:w="4706" w:type="dxa"/>
          </w:tcPr>
          <w:p w:rsidR="00DD691C" w:rsidRPr="00DD691C" w:rsidRDefault="00DD691C" w:rsidP="00DD691C">
            <w:pPr>
              <w:spacing w:before="0" w:line="276" w:lineRule="auto"/>
              <w:rPr>
                <w:rFonts w:asciiTheme="minorHAnsi" w:hAnsiTheme="minorHAnsi" w:cs="Arial"/>
                <w:sz w:val="20"/>
              </w:rPr>
            </w:pPr>
            <w:r w:rsidRPr="00DD691C">
              <w:rPr>
                <w:rFonts w:asciiTheme="minorHAnsi" w:hAnsiTheme="minorHAnsi" w:cs="Arial"/>
                <w:sz w:val="20"/>
              </w:rPr>
              <w:t>Start 1 – 2 weeks before target stop date</w:t>
            </w:r>
          </w:p>
          <w:p w:rsidR="00DD691C" w:rsidRPr="00243E9C" w:rsidRDefault="00DD691C" w:rsidP="00DD691C">
            <w:pPr>
              <w:spacing w:before="0" w:line="276" w:lineRule="auto"/>
              <w:rPr>
                <w:rFonts w:asciiTheme="minorHAnsi" w:hAnsiTheme="minorHAnsi" w:cs="Arial"/>
                <w:b/>
                <w:sz w:val="20"/>
              </w:rPr>
            </w:pPr>
            <w:r w:rsidRPr="00DD691C">
              <w:rPr>
                <w:rFonts w:asciiTheme="minorHAnsi" w:hAnsiTheme="minorHAnsi" w:cs="Arial"/>
                <w:sz w:val="20"/>
              </w:rPr>
              <w:t>Initially 150mg OD for 6 days, then 150mg BD for a treatment period of 7 – 9 weeks.  Max dose 150mg OD in the elderly and patients with risk factors</w:t>
            </w:r>
          </w:p>
        </w:tc>
      </w:tr>
    </w:tbl>
    <w:p w:rsidR="004A7549" w:rsidRDefault="00567F22" w:rsidP="00EE3EC6">
      <w:pPr>
        <w:pStyle w:val="ListParagraph"/>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4A7549">
        <w:rPr>
          <w:rFonts w:asciiTheme="minorHAnsi" w:hAnsiTheme="minorHAnsi" w:cs="Arial"/>
          <w:sz w:val="24"/>
        </w:rPr>
        <w:t xml:space="preserve">Bupropion must be prescribed on the regular prescriptions section of the inpatient medication chart. Treatment needs to be initiated a minimum of 1 week before the target stop date and the dose needs to be titrated over this first week. </w:t>
      </w:r>
    </w:p>
    <w:p w:rsidR="00567F22" w:rsidRPr="004A7549" w:rsidRDefault="00567F22" w:rsidP="00EE3EC6">
      <w:pPr>
        <w:pStyle w:val="ListParagraph"/>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4A7549">
        <w:rPr>
          <w:rFonts w:asciiTheme="minorHAnsi" w:hAnsiTheme="minorHAnsi" w:cs="Arial"/>
          <w:sz w:val="24"/>
        </w:rPr>
        <w:t xml:space="preserve">The initial prescription for bupropion should not be for more than 3-4 weeks after which it should only be prescribed to those who continue to attempt to quit. Refer to the </w:t>
      </w:r>
      <w:r w:rsidRPr="00EE3EC6">
        <w:rPr>
          <w:rFonts w:asciiTheme="minorHAnsi" w:hAnsiTheme="minorHAnsi" w:cs="Arial"/>
          <w:sz w:val="24"/>
        </w:rPr>
        <w:t xml:space="preserve">British National Formulary </w:t>
      </w:r>
      <w:r w:rsidRPr="004A7549">
        <w:rPr>
          <w:rFonts w:asciiTheme="minorHAnsi" w:hAnsiTheme="minorHAnsi" w:cs="Arial"/>
          <w:sz w:val="24"/>
        </w:rPr>
        <w:t xml:space="preserve">for full dosing schedule. </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Side Effects and Adverse Drug Reactions </w:t>
      </w:r>
    </w:p>
    <w:p w:rsidR="00EE3EC6"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567F22">
        <w:rPr>
          <w:rFonts w:asciiTheme="minorHAnsi" w:hAnsiTheme="minorHAnsi" w:cs="Arial"/>
          <w:sz w:val="24"/>
        </w:rPr>
        <w:t xml:space="preserve">These may include the following, some of which are consequences of stopping smoking: </w:t>
      </w:r>
    </w:p>
    <w:p w:rsidR="00567F22" w:rsidRPr="00EE3EC6"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EE3EC6">
        <w:rPr>
          <w:rFonts w:asciiTheme="minorHAnsi" w:hAnsiTheme="minorHAnsi" w:cs="Arial"/>
          <w:sz w:val="24"/>
        </w:rPr>
        <w:t xml:space="preserve">Dry mouth, gastro-intestinal disturbances, insomnia (reduced by avoiding dose at bed time), tremor, impaired concentration, headache, dizziness, depression, agitation, anxiety, fever, rash, pruritis and sweating. </w:t>
      </w:r>
    </w:p>
    <w:p w:rsidR="00EE3EC6"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567F22">
        <w:rPr>
          <w:rFonts w:asciiTheme="minorHAnsi" w:hAnsiTheme="minorHAnsi" w:cs="Arial"/>
          <w:sz w:val="24"/>
        </w:rPr>
        <w:t xml:space="preserve">Although uncommon, bupropion can cause hypertension, tachycardia and chest pains. </w:t>
      </w:r>
      <w:r w:rsidRPr="00EE3EC6">
        <w:rPr>
          <w:rFonts w:asciiTheme="minorHAnsi" w:hAnsiTheme="minorHAnsi" w:cs="Arial"/>
          <w:bCs/>
          <w:sz w:val="24"/>
        </w:rPr>
        <w:t>It is recommended that blood pressure is monitored before</w:t>
      </w:r>
      <w:r w:rsidRPr="00EE3EC6">
        <w:rPr>
          <w:rFonts w:asciiTheme="minorHAnsi" w:hAnsiTheme="minorHAnsi" w:cs="Arial"/>
          <w:sz w:val="24"/>
        </w:rPr>
        <w:t xml:space="preserve"> </w:t>
      </w:r>
      <w:r w:rsidRPr="00EE3EC6">
        <w:rPr>
          <w:rFonts w:asciiTheme="minorHAnsi" w:hAnsiTheme="minorHAnsi" w:cs="Arial"/>
          <w:bCs/>
          <w:sz w:val="24"/>
        </w:rPr>
        <w:t>and during treatment in all patients.</w:t>
      </w:r>
      <w:r w:rsidRPr="00567F22">
        <w:rPr>
          <w:rFonts w:asciiTheme="minorHAnsi" w:hAnsiTheme="minorHAnsi" w:cs="Arial"/>
          <w:b/>
          <w:bCs/>
          <w:sz w:val="24"/>
        </w:rPr>
        <w:t xml:space="preserve"> </w:t>
      </w:r>
    </w:p>
    <w:p w:rsidR="00EE3EC6"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EE3EC6">
        <w:rPr>
          <w:rFonts w:asciiTheme="minorHAnsi" w:hAnsiTheme="minorHAnsi" w:cs="Arial"/>
          <w:sz w:val="24"/>
        </w:rPr>
        <w:t xml:space="preserve">Any serious side effects should be discussed with the client’s adviser in the first instance. In addition a doctor or pharmacist using the ‘Yellow Card Reporting Scheme’ should inform the Medicines and Healthcare Products Regulatory authority. </w:t>
      </w:r>
    </w:p>
    <w:p w:rsidR="00567F22" w:rsidRPr="00EE3EC6"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EE3EC6">
        <w:rPr>
          <w:rFonts w:asciiTheme="minorHAnsi" w:hAnsiTheme="minorHAnsi" w:cs="Arial"/>
          <w:sz w:val="24"/>
        </w:rPr>
        <w:t xml:space="preserve">Advisers should seek appropriate advice about any suspected adverse drug reactions from the stop smoking services (contact details on page 3) and offer this advice to the patient. The adviser should also record details of the adverse drug reaction and an incident form (IR1) completed. </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Supply of Bupropion </w:t>
      </w:r>
    </w:p>
    <w:p w:rsidR="00567F22" w:rsidRPr="00567F22"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567F22">
        <w:rPr>
          <w:rFonts w:asciiTheme="minorHAnsi" w:hAnsiTheme="minorHAnsi" w:cs="Arial"/>
          <w:sz w:val="24"/>
        </w:rPr>
        <w:t xml:space="preserve">All strengths of this treatment will be available from pharmacy. It should be ordered through the pharmacy service via the normal procedure. </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bookmarkStart w:id="5" w:name="page23"/>
      <w:bookmarkEnd w:id="5"/>
      <w:r w:rsidRPr="004A7549">
        <w:rPr>
          <w:rFonts w:asciiTheme="minorHAnsi" w:hAnsiTheme="minorHAnsi" w:cs="Arial"/>
          <w:bCs/>
          <w:sz w:val="24"/>
        </w:rPr>
        <w:t xml:space="preserve">Administration of Bupropion </w:t>
      </w:r>
    </w:p>
    <w:p w:rsidR="00567F22" w:rsidRPr="00567F22" w:rsidRDefault="00567F22" w:rsidP="00EE3EC6">
      <w:pPr>
        <w:widowControl w:val="0"/>
        <w:numPr>
          <w:ilvl w:val="2"/>
          <w:numId w:val="1"/>
        </w:numPr>
        <w:overflowPunct w:val="0"/>
        <w:autoSpaceDE w:val="0"/>
        <w:autoSpaceDN w:val="0"/>
        <w:adjustRightInd w:val="0"/>
        <w:spacing w:before="0" w:after="0" w:line="276" w:lineRule="auto"/>
        <w:ind w:right="140"/>
        <w:rPr>
          <w:rFonts w:asciiTheme="minorHAnsi" w:hAnsiTheme="minorHAnsi" w:cs="Arial"/>
          <w:sz w:val="24"/>
        </w:rPr>
      </w:pPr>
      <w:r w:rsidRPr="00567F22">
        <w:rPr>
          <w:rFonts w:asciiTheme="minorHAnsi" w:hAnsiTheme="minorHAnsi" w:cs="Arial"/>
          <w:sz w:val="24"/>
        </w:rPr>
        <w:t xml:space="preserve">Both preparations should be administered in an identical fashion to all other prescribed medicines on the drug chart. </w:t>
      </w:r>
    </w:p>
    <w:p w:rsidR="004A7549" w:rsidRDefault="00567F22" w:rsidP="004A7549">
      <w:pPr>
        <w:widowControl w:val="0"/>
        <w:numPr>
          <w:ilvl w:val="0"/>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lastRenderedPageBreak/>
        <w:t xml:space="preserve">Guidance for the Use of Varenicline </w:t>
      </w:r>
    </w:p>
    <w:p w:rsidR="004A7549" w:rsidRDefault="00567F22" w:rsidP="004A7549">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NICE advocate the use of varenicline as a treatment option in those patients who re</w:t>
      </w:r>
      <w:r w:rsidR="00EE3EC6">
        <w:rPr>
          <w:rFonts w:asciiTheme="minorHAnsi" w:hAnsiTheme="minorHAnsi" w:cs="Arial"/>
          <w:sz w:val="24"/>
        </w:rPr>
        <w:t>quire smoking cessation therapy</w:t>
      </w:r>
      <w:r w:rsidRPr="004A7549">
        <w:rPr>
          <w:rFonts w:asciiTheme="minorHAnsi" w:hAnsiTheme="minorHAnsi" w:cs="Arial"/>
          <w:sz w:val="24"/>
        </w:rPr>
        <w:t xml:space="preserve">. </w:t>
      </w:r>
    </w:p>
    <w:p w:rsidR="004A7549" w:rsidRDefault="00567F22" w:rsidP="004A7549">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 xml:space="preserve">It should only be prescribed in combination with a programme of behavioural support. </w:t>
      </w:r>
    </w:p>
    <w:p w:rsidR="004A7549" w:rsidRDefault="00567F22" w:rsidP="004A7549">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The use of varenicline should be restricted to specialists in the smoking cessation area and preferably be prescribed in conjunction with the smoking cessation service.</w:t>
      </w:r>
    </w:p>
    <w:p w:rsidR="004A7549" w:rsidRDefault="00567F22" w:rsidP="004A7549">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 xml:space="preserve">Varenicline should only be prescribed as part of an abstinent-contingent treatment in which the smoker makes a commitment to stop smoking on or before a particular date. </w:t>
      </w:r>
    </w:p>
    <w:p w:rsidR="00567F22" w:rsidRPr="004A7549" w:rsidRDefault="00567F22" w:rsidP="004A7549">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 xml:space="preserve">When prescribed, these treatments should be prescribed exclusively and </w:t>
      </w:r>
      <w:r w:rsidRPr="004A7549">
        <w:rPr>
          <w:rFonts w:asciiTheme="minorHAnsi" w:hAnsiTheme="minorHAnsi" w:cs="Arial"/>
          <w:sz w:val="24"/>
          <w:u w:val="single"/>
        </w:rPr>
        <w:t>not</w:t>
      </w:r>
      <w:r w:rsidRPr="004A7549">
        <w:rPr>
          <w:rFonts w:asciiTheme="minorHAnsi" w:hAnsiTheme="minorHAnsi" w:cs="Arial"/>
          <w:sz w:val="24"/>
        </w:rPr>
        <w:t xml:space="preserve"> in combination with any other form of smoking cessation pharmacotherapy. </w:t>
      </w:r>
    </w:p>
    <w:p w:rsidR="004A7549" w:rsidRPr="004A7549" w:rsidRDefault="00567F22" w:rsidP="00EE3EC6">
      <w:pPr>
        <w:widowControl w:val="0"/>
        <w:numPr>
          <w:ilvl w:val="1"/>
          <w:numId w:val="1"/>
        </w:numPr>
        <w:overflowPunct w:val="0"/>
        <w:autoSpaceDE w:val="0"/>
        <w:autoSpaceDN w:val="0"/>
        <w:adjustRightInd w:val="0"/>
        <w:spacing w:before="0" w:after="0" w:line="276" w:lineRule="auto"/>
        <w:ind w:right="520"/>
        <w:rPr>
          <w:rFonts w:asciiTheme="minorHAnsi" w:hAnsiTheme="minorHAnsi" w:cs="Arial"/>
          <w:sz w:val="24"/>
        </w:rPr>
      </w:pPr>
      <w:r w:rsidRPr="004A7549">
        <w:rPr>
          <w:rFonts w:asciiTheme="minorHAnsi" w:hAnsiTheme="minorHAnsi" w:cs="Arial"/>
          <w:bCs/>
          <w:sz w:val="24"/>
        </w:rPr>
        <w:t xml:space="preserve">Criteria for inclusion </w:t>
      </w:r>
    </w:p>
    <w:p w:rsidR="00567F22" w:rsidRPr="004A7549" w:rsidRDefault="00567F22" w:rsidP="00EE3EC6">
      <w:pPr>
        <w:widowControl w:val="0"/>
        <w:numPr>
          <w:ilvl w:val="2"/>
          <w:numId w:val="1"/>
        </w:numPr>
        <w:overflowPunct w:val="0"/>
        <w:autoSpaceDE w:val="0"/>
        <w:autoSpaceDN w:val="0"/>
        <w:adjustRightInd w:val="0"/>
        <w:spacing w:before="0" w:after="0" w:line="276" w:lineRule="auto"/>
        <w:ind w:right="520"/>
        <w:rPr>
          <w:rFonts w:asciiTheme="minorHAnsi" w:hAnsiTheme="minorHAnsi" w:cs="Arial"/>
          <w:sz w:val="24"/>
        </w:rPr>
      </w:pPr>
      <w:r w:rsidRPr="004A7549">
        <w:rPr>
          <w:rFonts w:asciiTheme="minorHAnsi" w:hAnsiTheme="minorHAnsi" w:cs="Arial"/>
          <w:sz w:val="24"/>
        </w:rPr>
        <w:t xml:space="preserve">Tobacco users identified as sufficiently motivated to quit i.e. willing to set a quit date and receive weekly support for the first four weeks. </w:t>
      </w:r>
    </w:p>
    <w:p w:rsidR="004A7549" w:rsidRDefault="00567F22" w:rsidP="00EE3EC6">
      <w:pPr>
        <w:pStyle w:val="ListParagraph"/>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Criteria for Exclusion </w:t>
      </w:r>
    </w:p>
    <w:p w:rsidR="004A7549" w:rsidRP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 xml:space="preserve">Varenicline is not recommended for use in those under 18 years of age and is contraindicated in those who are pregnant. </w:t>
      </w:r>
    </w:p>
    <w:p w:rsidR="00567F22" w:rsidRPr="004A7549" w:rsidRDefault="00567F22" w:rsidP="00EE3EC6">
      <w:pPr>
        <w:pStyle w:val="ListParagraph"/>
        <w:widowControl w:val="0"/>
        <w:numPr>
          <w:ilvl w:val="2"/>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Varenicline should not be prescribed if the patient is already being</w:t>
      </w:r>
      <w:r w:rsidR="004A7549">
        <w:rPr>
          <w:rFonts w:asciiTheme="minorHAnsi" w:hAnsiTheme="minorHAnsi" w:cs="Arial"/>
          <w:sz w:val="24"/>
        </w:rPr>
        <w:t xml:space="preserve"> treated with bupropion or NRT.</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Prescribing of Varenicline </w:t>
      </w:r>
    </w:p>
    <w:tbl>
      <w:tblPr>
        <w:tblStyle w:val="TableGrid"/>
        <w:tblW w:w="0" w:type="auto"/>
        <w:tblLook w:val="04A0" w:firstRow="1" w:lastRow="0" w:firstColumn="1" w:lastColumn="0" w:noHBand="0" w:noVBand="1"/>
      </w:tblPr>
      <w:tblGrid>
        <w:gridCol w:w="1495"/>
        <w:gridCol w:w="3143"/>
        <w:gridCol w:w="4604"/>
      </w:tblGrid>
      <w:tr w:rsidR="00EE3EC6" w:rsidTr="00EE3EC6">
        <w:tc>
          <w:tcPr>
            <w:tcW w:w="1510"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drug</w:t>
            </w:r>
          </w:p>
        </w:tc>
        <w:tc>
          <w:tcPr>
            <w:tcW w:w="3202"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Tablets strengths</w:t>
            </w:r>
          </w:p>
        </w:tc>
        <w:tc>
          <w:tcPr>
            <w:tcW w:w="4706" w:type="dxa"/>
            <w:shd w:val="pct15" w:color="auto" w:fill="auto"/>
          </w:tcPr>
          <w:p w:rsidR="00EE3EC6" w:rsidRDefault="00EE3EC6" w:rsidP="00EE3EC6">
            <w:pPr>
              <w:widowControl w:val="0"/>
              <w:overflowPunct w:val="0"/>
              <w:autoSpaceDE w:val="0"/>
              <w:autoSpaceDN w:val="0"/>
              <w:adjustRightInd w:val="0"/>
              <w:spacing w:before="0" w:line="276" w:lineRule="auto"/>
              <w:rPr>
                <w:rFonts w:asciiTheme="minorHAnsi" w:hAnsiTheme="minorHAnsi" w:cs="Arial"/>
                <w:bCs/>
                <w:sz w:val="24"/>
              </w:rPr>
            </w:pPr>
            <w:r>
              <w:rPr>
                <w:rFonts w:asciiTheme="minorHAnsi" w:hAnsiTheme="minorHAnsi" w:cs="Arial"/>
                <w:bCs/>
                <w:sz w:val="24"/>
              </w:rPr>
              <w:t>Dose and instructions</w:t>
            </w:r>
          </w:p>
        </w:tc>
      </w:tr>
      <w:tr w:rsidR="00EE3EC6" w:rsidTr="00EE3EC6">
        <w:tc>
          <w:tcPr>
            <w:tcW w:w="1510" w:type="dxa"/>
          </w:tcPr>
          <w:p w:rsidR="00EE3EC6" w:rsidRDefault="00EE3EC6" w:rsidP="00EE3EC6">
            <w:pPr>
              <w:widowControl w:val="0"/>
              <w:overflowPunct w:val="0"/>
              <w:autoSpaceDE w:val="0"/>
              <w:autoSpaceDN w:val="0"/>
              <w:adjustRightInd w:val="0"/>
              <w:spacing w:before="0" w:line="276" w:lineRule="auto"/>
              <w:jc w:val="left"/>
              <w:rPr>
                <w:rFonts w:asciiTheme="minorHAnsi" w:hAnsiTheme="minorHAnsi" w:cs="Arial"/>
                <w:bCs/>
                <w:sz w:val="18"/>
                <w:szCs w:val="18"/>
              </w:rPr>
            </w:pPr>
            <w:r>
              <w:rPr>
                <w:rFonts w:asciiTheme="minorHAnsi" w:hAnsiTheme="minorHAnsi" w:cs="Arial"/>
                <w:bCs/>
                <w:sz w:val="18"/>
                <w:szCs w:val="18"/>
              </w:rPr>
              <w:t>Varenicline</w:t>
            </w:r>
          </w:p>
          <w:p w:rsidR="00EE3EC6" w:rsidRPr="00BD5E85" w:rsidRDefault="00EE3EC6" w:rsidP="00EE3EC6">
            <w:pPr>
              <w:widowControl w:val="0"/>
              <w:overflowPunct w:val="0"/>
              <w:autoSpaceDE w:val="0"/>
              <w:autoSpaceDN w:val="0"/>
              <w:adjustRightInd w:val="0"/>
              <w:spacing w:before="0" w:line="276" w:lineRule="auto"/>
              <w:jc w:val="left"/>
              <w:rPr>
                <w:rFonts w:asciiTheme="minorHAnsi" w:hAnsiTheme="minorHAnsi" w:cs="Arial"/>
                <w:bCs/>
                <w:sz w:val="18"/>
                <w:szCs w:val="18"/>
              </w:rPr>
            </w:pPr>
            <w:r>
              <w:rPr>
                <w:rFonts w:asciiTheme="minorHAnsi" w:hAnsiTheme="minorHAnsi" w:cs="Arial"/>
                <w:bCs/>
                <w:sz w:val="18"/>
                <w:szCs w:val="18"/>
              </w:rPr>
              <w:t>(Champix</w:t>
            </w:r>
            <w:r>
              <w:rPr>
                <w:rFonts w:ascii="Calibri" w:hAnsi="Calibri" w:cs="Arial"/>
                <w:bCs/>
                <w:sz w:val="18"/>
                <w:szCs w:val="18"/>
              </w:rPr>
              <w:t>®</w:t>
            </w:r>
            <w:r>
              <w:rPr>
                <w:rFonts w:asciiTheme="minorHAnsi" w:hAnsiTheme="minorHAnsi" w:cs="Arial"/>
                <w:bCs/>
                <w:sz w:val="18"/>
                <w:szCs w:val="18"/>
              </w:rPr>
              <w:t>)</w:t>
            </w:r>
          </w:p>
        </w:tc>
        <w:tc>
          <w:tcPr>
            <w:tcW w:w="3202" w:type="dxa"/>
          </w:tcPr>
          <w:p w:rsidR="00EE3EC6" w:rsidRPr="00BD5E85" w:rsidRDefault="00EE3EC6" w:rsidP="00EE3EC6">
            <w:pPr>
              <w:pStyle w:val="caj"/>
              <w:spacing w:before="0" w:beforeAutospacing="0" w:after="0" w:afterAutospacing="0" w:line="276" w:lineRule="auto"/>
              <w:rPr>
                <w:rFonts w:asciiTheme="minorHAnsi" w:hAnsiTheme="minorHAnsi" w:cs="Arial"/>
                <w:bCs/>
                <w:sz w:val="18"/>
                <w:szCs w:val="18"/>
              </w:rPr>
            </w:pPr>
            <w:r>
              <w:rPr>
                <w:rFonts w:asciiTheme="minorHAnsi" w:hAnsiTheme="minorHAnsi" w:cs="Arial"/>
                <w:bCs/>
                <w:sz w:val="18"/>
                <w:szCs w:val="18"/>
              </w:rPr>
              <w:t>500microgram, 1mg</w:t>
            </w:r>
          </w:p>
        </w:tc>
        <w:tc>
          <w:tcPr>
            <w:tcW w:w="4706" w:type="dxa"/>
          </w:tcPr>
          <w:p w:rsidR="00EE3EC6" w:rsidRPr="00EE3EC6" w:rsidRDefault="00EE3EC6" w:rsidP="00EE3EC6">
            <w:pPr>
              <w:spacing w:before="0" w:line="276" w:lineRule="auto"/>
              <w:rPr>
                <w:rFonts w:asciiTheme="minorHAnsi" w:hAnsiTheme="minorHAnsi" w:cs="Arial"/>
                <w:sz w:val="20"/>
              </w:rPr>
            </w:pPr>
            <w:r w:rsidRPr="00EE3EC6">
              <w:rPr>
                <w:rFonts w:asciiTheme="minorHAnsi" w:hAnsiTheme="minorHAnsi" w:cs="Arial"/>
                <w:sz w:val="20"/>
              </w:rPr>
              <w:t>Start 1 – 2 weeks before target stop date</w:t>
            </w:r>
          </w:p>
          <w:p w:rsidR="00EE3EC6" w:rsidRPr="00EE3EC6" w:rsidRDefault="00EE3EC6" w:rsidP="00EE3EC6">
            <w:pPr>
              <w:spacing w:before="0" w:line="276" w:lineRule="auto"/>
              <w:rPr>
                <w:rFonts w:asciiTheme="minorHAnsi" w:hAnsiTheme="minorHAnsi" w:cs="Arial"/>
                <w:sz w:val="20"/>
              </w:rPr>
            </w:pPr>
            <w:r w:rsidRPr="00EE3EC6">
              <w:rPr>
                <w:rFonts w:asciiTheme="minorHAnsi" w:hAnsiTheme="minorHAnsi" w:cs="Arial"/>
                <w:sz w:val="20"/>
              </w:rPr>
              <w:t>Initially 500micrograms OD for 3 days then increased to 500micrograms BD for 4 days, then 1mg BD for 11 weeks (maintenance dose)</w:t>
            </w:r>
          </w:p>
          <w:p w:rsidR="00EE3EC6" w:rsidRPr="00EE3EC6" w:rsidRDefault="00EE3EC6" w:rsidP="00EE3EC6">
            <w:pPr>
              <w:spacing w:before="0" w:line="276" w:lineRule="auto"/>
              <w:rPr>
                <w:rFonts w:asciiTheme="minorHAnsi" w:hAnsiTheme="minorHAnsi" w:cs="Arial"/>
                <w:sz w:val="20"/>
              </w:rPr>
            </w:pPr>
            <w:r w:rsidRPr="00EE3EC6">
              <w:rPr>
                <w:rFonts w:asciiTheme="minorHAnsi" w:hAnsiTheme="minorHAnsi" w:cs="Arial"/>
                <w:sz w:val="20"/>
              </w:rPr>
              <w:t>May be decreased to 500micrograms BD if not tolerated</w:t>
            </w:r>
          </w:p>
          <w:p w:rsidR="00EE3EC6" w:rsidRPr="00243E9C" w:rsidRDefault="00EE3EC6" w:rsidP="00EE3EC6">
            <w:pPr>
              <w:spacing w:before="0" w:line="276" w:lineRule="auto"/>
              <w:rPr>
                <w:rFonts w:asciiTheme="minorHAnsi" w:hAnsiTheme="minorHAnsi" w:cs="Arial"/>
                <w:b/>
                <w:sz w:val="20"/>
              </w:rPr>
            </w:pPr>
            <w:r w:rsidRPr="00EE3EC6">
              <w:rPr>
                <w:rFonts w:asciiTheme="minorHAnsi" w:hAnsiTheme="minorHAnsi" w:cs="Arial"/>
                <w:sz w:val="20"/>
              </w:rPr>
              <w:t>Treatment can be continued in those who remain abstinent to reduce the risk of relapse</w:t>
            </w:r>
          </w:p>
        </w:tc>
      </w:tr>
    </w:tbl>
    <w:p w:rsidR="004A7549" w:rsidRDefault="004A7549"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bookmarkStart w:id="6" w:name="page24"/>
      <w:bookmarkEnd w:id="6"/>
      <w:r>
        <w:rPr>
          <w:rFonts w:asciiTheme="minorHAnsi" w:hAnsiTheme="minorHAnsi" w:cs="Arial"/>
          <w:sz w:val="24"/>
        </w:rPr>
        <w:t>V</w:t>
      </w:r>
      <w:r w:rsidR="00567F22" w:rsidRPr="00567F22">
        <w:rPr>
          <w:rFonts w:asciiTheme="minorHAnsi" w:hAnsiTheme="minorHAnsi" w:cs="Arial"/>
          <w:sz w:val="24"/>
        </w:rPr>
        <w:t xml:space="preserve">arenicline must be prescribed on the regular prescriptions section of the inpatient medication chart. Treatment needs to be initiated a minimum of 1 week before the target stop date and the dose needs to be titrated over this first week. </w:t>
      </w:r>
    </w:p>
    <w:p w:rsidR="00567F22" w:rsidRPr="004A7549"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The initial prescription for varenicline should not be for more than 3-4 weeks after which it should only be prescribed to those who continue to attempt to quit. See the </w:t>
      </w:r>
      <w:r w:rsidRPr="00EE3EC6">
        <w:rPr>
          <w:rFonts w:asciiTheme="minorHAnsi" w:hAnsiTheme="minorHAnsi" w:cs="Arial"/>
          <w:sz w:val="24"/>
        </w:rPr>
        <w:t>British National Formulary</w:t>
      </w:r>
      <w:r w:rsidR="004A7549" w:rsidRPr="00EE3EC6">
        <w:rPr>
          <w:rFonts w:asciiTheme="minorHAnsi" w:hAnsiTheme="minorHAnsi" w:cs="Arial"/>
          <w:sz w:val="24"/>
        </w:rPr>
        <w:t xml:space="preserve"> </w:t>
      </w:r>
      <w:r w:rsidR="004A7549">
        <w:rPr>
          <w:rFonts w:asciiTheme="minorHAnsi" w:hAnsiTheme="minorHAnsi" w:cs="Arial"/>
          <w:sz w:val="24"/>
        </w:rPr>
        <w:t xml:space="preserve">for the full dosing </w:t>
      </w:r>
      <w:r w:rsidRPr="004A7549">
        <w:rPr>
          <w:rFonts w:asciiTheme="minorHAnsi" w:hAnsiTheme="minorHAnsi" w:cs="Arial"/>
          <w:sz w:val="24"/>
        </w:rPr>
        <w:t xml:space="preserve">schedule. </w:t>
      </w:r>
    </w:p>
    <w:p w:rsidR="00567F22" w:rsidRP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Side Effects and Adverse Drug Reactions </w:t>
      </w:r>
    </w:p>
    <w:p w:rsidR="00567F22" w:rsidRPr="00567F22"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These may include the following, some of which are consequences of stopping smoking: </w:t>
      </w:r>
    </w:p>
    <w:p w:rsidR="004A7549"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Gastro-intestinal disturbances, appetite changes, dry mouth, taste </w:t>
      </w:r>
      <w:r w:rsidRPr="00567F22">
        <w:rPr>
          <w:rFonts w:asciiTheme="minorHAnsi" w:hAnsiTheme="minorHAnsi" w:cs="Arial"/>
          <w:sz w:val="24"/>
        </w:rPr>
        <w:lastRenderedPageBreak/>
        <w:t xml:space="preserve">disturbance, headache, drowsiness, dizziness, sleep disorders and abnormal dreams. </w:t>
      </w:r>
    </w:p>
    <w:p w:rsidR="004A7549"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The Medicines Healthcare and Regulatory Agency (MHRA) have issued new advice regarding the use of varenicline in patients with underlying psychiatric illness, including depression. Varenicline has been associated with symptoms of </w:t>
      </w:r>
      <w:r w:rsidRPr="00EE3EC6">
        <w:rPr>
          <w:rFonts w:asciiTheme="minorHAnsi" w:hAnsiTheme="minorHAnsi" w:cs="Arial"/>
          <w:bCs/>
          <w:sz w:val="24"/>
        </w:rPr>
        <w:t>depression</w:t>
      </w:r>
      <w:r w:rsidRPr="00EE3EC6">
        <w:rPr>
          <w:rFonts w:asciiTheme="minorHAnsi" w:hAnsiTheme="minorHAnsi" w:cs="Arial"/>
          <w:sz w:val="24"/>
        </w:rPr>
        <w:t xml:space="preserve"> and </w:t>
      </w:r>
      <w:r w:rsidRPr="00EE3EC6">
        <w:rPr>
          <w:rFonts w:asciiTheme="minorHAnsi" w:hAnsiTheme="minorHAnsi" w:cs="Arial"/>
          <w:bCs/>
          <w:sz w:val="24"/>
        </w:rPr>
        <w:t>suicidal ideation</w:t>
      </w:r>
      <w:r w:rsidRPr="004A7549">
        <w:rPr>
          <w:rFonts w:asciiTheme="minorHAnsi" w:hAnsiTheme="minorHAnsi" w:cs="Arial"/>
          <w:sz w:val="24"/>
        </w:rPr>
        <w:t xml:space="preserve"> in small numbers of patients. Patients on varenicline who develop suicidal thoughts should </w:t>
      </w:r>
      <w:r w:rsidRPr="00EE3EC6">
        <w:rPr>
          <w:rFonts w:asciiTheme="minorHAnsi" w:hAnsiTheme="minorHAnsi" w:cs="Arial"/>
          <w:bCs/>
          <w:sz w:val="24"/>
        </w:rPr>
        <w:t>discontinue</w:t>
      </w:r>
      <w:r w:rsidRPr="004A7549">
        <w:rPr>
          <w:rFonts w:asciiTheme="minorHAnsi" w:hAnsiTheme="minorHAnsi" w:cs="Arial"/>
          <w:sz w:val="24"/>
        </w:rPr>
        <w:t xml:space="preserve"> this treatment immediately. </w:t>
      </w:r>
    </w:p>
    <w:p w:rsidR="00EE3EC6"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4A7549">
        <w:rPr>
          <w:rFonts w:asciiTheme="minorHAnsi" w:hAnsiTheme="minorHAnsi" w:cs="Arial"/>
          <w:sz w:val="24"/>
        </w:rPr>
        <w:t xml:space="preserve">Any serious side effects should be discussed with the client’s adviser in the first instance. In addition a doctor or pharmacist using the ‘Yellow Card Reporting Scheme’ should inform the Medicines and Healthcare Products Regulatory authority. </w:t>
      </w:r>
    </w:p>
    <w:p w:rsidR="00567F22" w:rsidRPr="00EE3EC6"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EE3EC6">
        <w:rPr>
          <w:rFonts w:asciiTheme="minorHAnsi" w:hAnsiTheme="minorHAnsi" w:cs="Arial"/>
          <w:sz w:val="24"/>
        </w:rPr>
        <w:t xml:space="preserve">Advisers should seek appropriate advice about any suspected adverse drug reactions from the stop smoking services and offer this advice to the patient. The adviser should also record details of the adverse drug reaction and an incident form completed. </w:t>
      </w:r>
    </w:p>
    <w:p w:rsidR="004A7549"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bCs/>
          <w:sz w:val="24"/>
        </w:rPr>
        <w:t xml:space="preserve">Supply of Varenicline </w:t>
      </w:r>
    </w:p>
    <w:p w:rsidR="00EE3EC6"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bCs/>
          <w:sz w:val="24"/>
        </w:rPr>
      </w:pPr>
      <w:r w:rsidRPr="004A7549">
        <w:rPr>
          <w:rFonts w:asciiTheme="minorHAnsi" w:hAnsiTheme="minorHAnsi" w:cs="Arial"/>
          <w:sz w:val="24"/>
        </w:rPr>
        <w:t xml:space="preserve">All strengths of this treatment will be available from pharmacy. This treatment should be ordered through the pharmacy service via the normal procedure. </w:t>
      </w:r>
    </w:p>
    <w:p w:rsidR="00567F22" w:rsidRPr="00EE3EC6" w:rsidRDefault="00567F22" w:rsidP="00EE3EC6">
      <w:pPr>
        <w:widowControl w:val="0"/>
        <w:numPr>
          <w:ilvl w:val="1"/>
          <w:numId w:val="1"/>
        </w:numPr>
        <w:overflowPunct w:val="0"/>
        <w:autoSpaceDE w:val="0"/>
        <w:autoSpaceDN w:val="0"/>
        <w:adjustRightInd w:val="0"/>
        <w:spacing w:before="0" w:after="0" w:line="276" w:lineRule="auto"/>
        <w:rPr>
          <w:rFonts w:asciiTheme="minorHAnsi" w:hAnsiTheme="minorHAnsi" w:cs="Arial"/>
          <w:bCs/>
          <w:sz w:val="24"/>
        </w:rPr>
      </w:pPr>
      <w:r w:rsidRPr="00EE3EC6">
        <w:rPr>
          <w:rFonts w:asciiTheme="minorHAnsi" w:hAnsiTheme="minorHAnsi" w:cs="Arial"/>
          <w:bCs/>
          <w:sz w:val="24"/>
        </w:rPr>
        <w:t xml:space="preserve">Administration of Varenicline </w:t>
      </w:r>
    </w:p>
    <w:p w:rsidR="00567F22" w:rsidRDefault="00567F22" w:rsidP="00EE3EC6">
      <w:pPr>
        <w:widowControl w:val="0"/>
        <w:numPr>
          <w:ilvl w:val="2"/>
          <w:numId w:val="1"/>
        </w:numPr>
        <w:overflowPunct w:val="0"/>
        <w:autoSpaceDE w:val="0"/>
        <w:autoSpaceDN w:val="0"/>
        <w:adjustRightInd w:val="0"/>
        <w:spacing w:before="0" w:after="0" w:line="276" w:lineRule="auto"/>
        <w:rPr>
          <w:rFonts w:asciiTheme="minorHAnsi" w:hAnsiTheme="minorHAnsi" w:cs="Arial"/>
          <w:sz w:val="24"/>
        </w:rPr>
      </w:pPr>
      <w:r w:rsidRPr="00567F22">
        <w:rPr>
          <w:rFonts w:asciiTheme="minorHAnsi" w:hAnsiTheme="minorHAnsi" w:cs="Arial"/>
          <w:sz w:val="24"/>
        </w:rPr>
        <w:t xml:space="preserve">Both preparations should be administered in an identical fashion to all other prescribed medicines on the drug chart. </w:t>
      </w:r>
    </w:p>
    <w:p w:rsidR="00AC57BB" w:rsidRDefault="00AC57BB" w:rsidP="00AC57BB">
      <w:pPr>
        <w:widowControl w:val="0"/>
        <w:overflowPunct w:val="0"/>
        <w:autoSpaceDE w:val="0"/>
        <w:autoSpaceDN w:val="0"/>
        <w:adjustRightInd w:val="0"/>
        <w:spacing w:before="0" w:after="0" w:line="276" w:lineRule="auto"/>
        <w:ind w:left="1224"/>
        <w:rPr>
          <w:rFonts w:asciiTheme="minorHAnsi" w:hAnsiTheme="minorHAnsi" w:cs="Arial"/>
          <w:sz w:val="24"/>
        </w:rPr>
      </w:pPr>
    </w:p>
    <w:p w:rsidR="00B712D0" w:rsidRDefault="00B712D0" w:rsidP="00B35A5A">
      <w:pPr>
        <w:widowControl w:val="0"/>
        <w:numPr>
          <w:ilvl w:val="0"/>
          <w:numId w:val="1"/>
        </w:numPr>
        <w:overflowPunct w:val="0"/>
        <w:autoSpaceDE w:val="0"/>
        <w:autoSpaceDN w:val="0"/>
        <w:adjustRightInd w:val="0"/>
        <w:spacing w:before="0" w:after="0" w:line="276" w:lineRule="auto"/>
        <w:rPr>
          <w:rFonts w:asciiTheme="minorHAnsi" w:hAnsiTheme="minorHAnsi" w:cs="Arial"/>
          <w:sz w:val="24"/>
        </w:rPr>
      </w:pPr>
      <w:r>
        <w:rPr>
          <w:rFonts w:asciiTheme="minorHAnsi" w:hAnsiTheme="minorHAnsi" w:cs="Arial"/>
          <w:sz w:val="24"/>
        </w:rPr>
        <w:t>Smoking Cessation on discharge</w:t>
      </w:r>
    </w:p>
    <w:p w:rsidR="00B712D0" w:rsidRPr="00B712D0" w:rsidRDefault="00B712D0" w:rsidP="00B35A5A">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712D0">
        <w:rPr>
          <w:rFonts w:asciiTheme="minorHAnsi" w:hAnsiTheme="minorHAnsi" w:cs="Arial"/>
          <w:sz w:val="24"/>
        </w:rPr>
        <w:t>Where a patient wants to continue smoking cessation they should be discharged with up to two weeks supply of smoking cessation pharmacotherapy along with their regular prescription.</w:t>
      </w:r>
    </w:p>
    <w:p w:rsidR="00B712D0" w:rsidRPr="00B712D0" w:rsidRDefault="00B712D0" w:rsidP="00B35A5A">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712D0">
        <w:rPr>
          <w:rFonts w:asciiTheme="minorHAnsi" w:hAnsiTheme="minorHAnsi" w:cs="Arial"/>
          <w:sz w:val="24"/>
        </w:rPr>
        <w:t xml:space="preserve">Patients must be informed about smoking cessation services in the community. </w:t>
      </w:r>
    </w:p>
    <w:p w:rsidR="00B712D0" w:rsidRDefault="00B712D0" w:rsidP="00B35A5A">
      <w:pPr>
        <w:widowControl w:val="0"/>
        <w:numPr>
          <w:ilvl w:val="1"/>
          <w:numId w:val="1"/>
        </w:numPr>
        <w:overflowPunct w:val="0"/>
        <w:autoSpaceDE w:val="0"/>
        <w:autoSpaceDN w:val="0"/>
        <w:adjustRightInd w:val="0"/>
        <w:spacing w:before="0" w:after="0" w:line="276" w:lineRule="auto"/>
        <w:rPr>
          <w:rFonts w:asciiTheme="minorHAnsi" w:hAnsiTheme="minorHAnsi" w:cs="Arial"/>
          <w:sz w:val="24"/>
        </w:rPr>
      </w:pPr>
      <w:r w:rsidRPr="00B712D0">
        <w:rPr>
          <w:rFonts w:asciiTheme="minorHAnsi" w:hAnsiTheme="minorHAnsi" w:cs="Arial"/>
          <w:sz w:val="24"/>
        </w:rPr>
        <w:t xml:space="preserve">A referral can be made to either their GP, a local community pharmacy or local clinic of their choice. </w:t>
      </w:r>
    </w:p>
    <w:p w:rsidR="00B35A5A" w:rsidRPr="00B712D0" w:rsidRDefault="00B35A5A" w:rsidP="00B35A5A">
      <w:pPr>
        <w:widowControl w:val="0"/>
        <w:overflowPunct w:val="0"/>
        <w:autoSpaceDE w:val="0"/>
        <w:autoSpaceDN w:val="0"/>
        <w:adjustRightInd w:val="0"/>
        <w:spacing w:before="0" w:after="0"/>
        <w:ind w:left="792"/>
        <w:rPr>
          <w:rFonts w:asciiTheme="minorHAnsi" w:hAnsiTheme="minorHAnsi" w:cs="Arial"/>
          <w:sz w:val="24"/>
        </w:rPr>
      </w:pPr>
    </w:p>
    <w:p w:rsidR="00B712D0" w:rsidRPr="00B712D0" w:rsidRDefault="00B712D0" w:rsidP="00B712D0">
      <w:pPr>
        <w:widowControl w:val="0"/>
        <w:numPr>
          <w:ilvl w:val="0"/>
          <w:numId w:val="1"/>
        </w:numPr>
        <w:overflowPunct w:val="0"/>
        <w:autoSpaceDE w:val="0"/>
        <w:autoSpaceDN w:val="0"/>
        <w:adjustRightInd w:val="0"/>
        <w:spacing w:before="0" w:after="0" w:line="376" w:lineRule="auto"/>
        <w:rPr>
          <w:rFonts w:asciiTheme="minorHAnsi" w:hAnsiTheme="minorHAnsi" w:cs="Arial"/>
          <w:sz w:val="24"/>
        </w:rPr>
      </w:pPr>
      <w:r w:rsidRPr="00B712D0">
        <w:rPr>
          <w:rFonts w:asciiTheme="minorHAnsi" w:hAnsiTheme="minorHAnsi" w:cs="Arial"/>
          <w:sz w:val="24"/>
        </w:rPr>
        <w:t>References</w:t>
      </w:r>
    </w:p>
    <w:p w:rsidR="00B712D0" w:rsidRPr="00B712D0" w:rsidRDefault="00B712D0" w:rsidP="00B712D0">
      <w:pPr>
        <w:widowControl w:val="0"/>
        <w:numPr>
          <w:ilvl w:val="0"/>
          <w:numId w:val="10"/>
        </w:numPr>
        <w:tabs>
          <w:tab w:val="num" w:pos="122"/>
        </w:tabs>
        <w:overflowPunct w:val="0"/>
        <w:autoSpaceDE w:val="0"/>
        <w:autoSpaceDN w:val="0"/>
        <w:adjustRightInd w:val="0"/>
        <w:spacing w:before="0" w:after="0" w:line="276" w:lineRule="auto"/>
        <w:ind w:left="122" w:hanging="122"/>
        <w:rPr>
          <w:rFonts w:asciiTheme="minorHAnsi" w:hAnsiTheme="minorHAnsi" w:cs="Garamond"/>
          <w:sz w:val="24"/>
          <w:vertAlign w:val="superscript"/>
        </w:rPr>
      </w:pPr>
      <w:r w:rsidRPr="00B712D0">
        <w:rPr>
          <w:rFonts w:asciiTheme="minorHAnsi" w:hAnsiTheme="minorHAnsi" w:cs="Garamond"/>
          <w:sz w:val="24"/>
        </w:rPr>
        <w:t xml:space="preserve">East London NHS Foundation Trust.  Smoke Free Policy. 2008 </w:t>
      </w:r>
    </w:p>
    <w:p w:rsidR="00B712D0" w:rsidRPr="00B712D0" w:rsidRDefault="00B712D0" w:rsidP="00B712D0">
      <w:pPr>
        <w:widowControl w:val="0"/>
        <w:numPr>
          <w:ilvl w:val="0"/>
          <w:numId w:val="10"/>
        </w:numPr>
        <w:tabs>
          <w:tab w:val="num" w:pos="122"/>
        </w:tabs>
        <w:overflowPunct w:val="0"/>
        <w:autoSpaceDE w:val="0"/>
        <w:autoSpaceDN w:val="0"/>
        <w:adjustRightInd w:val="0"/>
        <w:spacing w:before="0" w:after="0" w:line="276" w:lineRule="auto"/>
        <w:ind w:left="122" w:hanging="122"/>
        <w:rPr>
          <w:rFonts w:asciiTheme="minorHAnsi" w:hAnsiTheme="minorHAnsi" w:cs="Garamond"/>
          <w:sz w:val="24"/>
          <w:vertAlign w:val="superscript"/>
        </w:rPr>
      </w:pPr>
      <w:r w:rsidRPr="00B712D0">
        <w:rPr>
          <w:rFonts w:asciiTheme="minorHAnsi" w:hAnsiTheme="minorHAnsi" w:cs="Garamond"/>
          <w:sz w:val="24"/>
        </w:rPr>
        <w:t xml:space="preserve"> National Institute for Health and Clinical Excellence. Smoking Cessation Services. NICE Public Health Guidance </w:t>
      </w:r>
    </w:p>
    <w:p w:rsidR="00B712D0" w:rsidRPr="00B712D0" w:rsidRDefault="00B712D0" w:rsidP="00B712D0">
      <w:pPr>
        <w:widowControl w:val="0"/>
        <w:numPr>
          <w:ilvl w:val="0"/>
          <w:numId w:val="11"/>
        </w:numPr>
        <w:overflowPunct w:val="0"/>
        <w:autoSpaceDE w:val="0"/>
        <w:autoSpaceDN w:val="0"/>
        <w:adjustRightInd w:val="0"/>
        <w:spacing w:before="0" w:after="0" w:line="276" w:lineRule="auto"/>
        <w:rPr>
          <w:rFonts w:asciiTheme="minorHAnsi" w:hAnsiTheme="minorHAnsi" w:cs="Garamond"/>
          <w:sz w:val="24"/>
        </w:rPr>
      </w:pPr>
      <w:r w:rsidRPr="00B712D0">
        <w:rPr>
          <w:rFonts w:asciiTheme="minorHAnsi" w:hAnsiTheme="minorHAnsi" w:cs="Garamond"/>
          <w:sz w:val="24"/>
        </w:rPr>
        <w:t xml:space="preserve">February 2008 NICE guidance (PH48) , Smoking Cessation in Secondary Care , Acue,Maternity and Mental Health Services, available at </w:t>
      </w:r>
      <w:hyperlink r:id="rId15" w:history="1">
        <w:r w:rsidRPr="00B712D0">
          <w:rPr>
            <w:rStyle w:val="Hyperlink"/>
            <w:rFonts w:asciiTheme="minorHAnsi" w:hAnsiTheme="minorHAnsi" w:cs="Garamond"/>
            <w:sz w:val="24"/>
          </w:rPr>
          <w:t>https://www.nice.org.uk/guidance/ph48</w:t>
        </w:r>
      </w:hyperlink>
      <w:r w:rsidRPr="00B712D0">
        <w:rPr>
          <w:rFonts w:asciiTheme="minorHAnsi" w:hAnsiTheme="minorHAnsi" w:cs="Garamond"/>
          <w:sz w:val="24"/>
        </w:rPr>
        <w:t>, accessed 11.10.2015</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500" w:hanging="2"/>
        <w:rPr>
          <w:rFonts w:asciiTheme="minorHAnsi" w:hAnsiTheme="minorHAnsi" w:cs="Garamond"/>
          <w:sz w:val="24"/>
          <w:vertAlign w:val="superscript"/>
        </w:rPr>
      </w:pPr>
      <w:r w:rsidRPr="00B712D0">
        <w:rPr>
          <w:rFonts w:asciiTheme="minorHAnsi" w:hAnsiTheme="minorHAnsi" w:cs="Garamond"/>
          <w:sz w:val="24"/>
        </w:rPr>
        <w:t xml:space="preserve">Desai HD et al. Smoking in patients receiving psychotropic medications: a </w:t>
      </w:r>
      <w:r w:rsidRPr="00B712D0">
        <w:rPr>
          <w:rFonts w:asciiTheme="minorHAnsi" w:hAnsiTheme="minorHAnsi" w:cs="Garamond"/>
          <w:sz w:val="24"/>
        </w:rPr>
        <w:lastRenderedPageBreak/>
        <w:t xml:space="preserve">pharmacokinetic perspective. CNS Drugs 2001;15:469-94 </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200" w:hanging="2"/>
        <w:rPr>
          <w:rFonts w:asciiTheme="minorHAnsi" w:hAnsiTheme="minorHAnsi" w:cs="Garamond"/>
          <w:sz w:val="24"/>
          <w:vertAlign w:val="superscript"/>
        </w:rPr>
      </w:pPr>
      <w:r w:rsidRPr="00B712D0">
        <w:rPr>
          <w:rFonts w:asciiTheme="minorHAnsi" w:hAnsiTheme="minorHAnsi" w:cs="Garamond"/>
          <w:sz w:val="24"/>
        </w:rPr>
        <w:t xml:space="preserve">Miller LG. Recent developments in the study of the effects of cigarette smoking on clinical pharmacokinetics and clinical pharmacodynamics. Clin Pharmacokinet 1989;17:90-108 </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500" w:hanging="2"/>
        <w:rPr>
          <w:rFonts w:asciiTheme="minorHAnsi" w:hAnsiTheme="minorHAnsi" w:cs="Garamond"/>
          <w:sz w:val="24"/>
          <w:vertAlign w:val="superscript"/>
        </w:rPr>
      </w:pPr>
      <w:r w:rsidRPr="00B712D0">
        <w:rPr>
          <w:rFonts w:asciiTheme="minorHAnsi" w:hAnsiTheme="minorHAnsi" w:cs="Garamond"/>
          <w:sz w:val="24"/>
        </w:rPr>
        <w:t xml:space="preserve">Desai HD et al. Smoking in patients receiving psychotropic medications: a pharmacokinetic perspective. CNS Drugs 2001;15:469-94 </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300" w:hanging="2"/>
        <w:rPr>
          <w:rFonts w:asciiTheme="minorHAnsi" w:hAnsiTheme="minorHAnsi" w:cs="Garamond"/>
          <w:sz w:val="24"/>
          <w:vertAlign w:val="superscript"/>
        </w:rPr>
      </w:pPr>
      <w:r w:rsidRPr="00B712D0">
        <w:rPr>
          <w:rFonts w:asciiTheme="minorHAnsi" w:hAnsiTheme="minorHAnsi" w:cs="Garamond"/>
          <w:sz w:val="24"/>
        </w:rPr>
        <w:t xml:space="preserve">Goff DC et al. Cigarette smoking in schizophrenia: relationship to psychopathology and medication side effects. Am J Psychiatry 1992;149:1189-94 </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200" w:hanging="2"/>
        <w:rPr>
          <w:rFonts w:asciiTheme="minorHAnsi" w:hAnsiTheme="minorHAnsi" w:cs="Garamond"/>
          <w:sz w:val="24"/>
          <w:vertAlign w:val="superscript"/>
        </w:rPr>
      </w:pPr>
      <w:r w:rsidRPr="00B712D0">
        <w:rPr>
          <w:rFonts w:asciiTheme="minorHAnsi" w:hAnsiTheme="minorHAnsi" w:cs="Garamond"/>
          <w:sz w:val="24"/>
        </w:rPr>
        <w:t xml:space="preserve">Miller LG. Recent developments in the study of the effects of cigarette smoking on clinical pharmacokinetics and clinical pharmacodynamics. Clin Pharmacokinet 1989;17:90-108 </w:t>
      </w:r>
    </w:p>
    <w:p w:rsidR="00B712D0" w:rsidRPr="00B712D0" w:rsidRDefault="00B712D0" w:rsidP="00B712D0">
      <w:pPr>
        <w:widowControl w:val="0"/>
        <w:numPr>
          <w:ilvl w:val="0"/>
          <w:numId w:val="12"/>
        </w:numPr>
        <w:tabs>
          <w:tab w:val="num" w:pos="122"/>
        </w:tabs>
        <w:overflowPunct w:val="0"/>
        <w:autoSpaceDE w:val="0"/>
        <w:autoSpaceDN w:val="0"/>
        <w:adjustRightInd w:val="0"/>
        <w:spacing w:before="0" w:after="0" w:line="276" w:lineRule="auto"/>
        <w:ind w:left="122" w:hanging="122"/>
        <w:rPr>
          <w:rFonts w:asciiTheme="minorHAnsi" w:hAnsiTheme="minorHAnsi" w:cs="Garamond"/>
          <w:sz w:val="24"/>
          <w:vertAlign w:val="superscript"/>
        </w:rPr>
      </w:pPr>
      <w:r w:rsidRPr="00B712D0">
        <w:rPr>
          <w:rFonts w:asciiTheme="minorHAnsi" w:hAnsiTheme="minorHAnsi" w:cs="Garamond"/>
          <w:sz w:val="24"/>
        </w:rPr>
        <w:t xml:space="preserve">Haring C et al. Influence of patient-related variables on clozapine plasma levels. Am J psychiatry 1990;147:1471-5 </w:t>
      </w:r>
    </w:p>
    <w:p w:rsidR="00B712D0" w:rsidRPr="00B712D0" w:rsidRDefault="00B712D0" w:rsidP="00B712D0">
      <w:pPr>
        <w:widowControl w:val="0"/>
        <w:numPr>
          <w:ilvl w:val="0"/>
          <w:numId w:val="12"/>
        </w:numPr>
        <w:tabs>
          <w:tab w:val="num" w:pos="113"/>
        </w:tabs>
        <w:overflowPunct w:val="0"/>
        <w:autoSpaceDE w:val="0"/>
        <w:autoSpaceDN w:val="0"/>
        <w:adjustRightInd w:val="0"/>
        <w:spacing w:before="0" w:after="0" w:line="276" w:lineRule="auto"/>
        <w:ind w:left="2" w:right="1160" w:hanging="2"/>
        <w:rPr>
          <w:rFonts w:asciiTheme="minorHAnsi" w:hAnsiTheme="minorHAnsi" w:cs="Garamond"/>
          <w:sz w:val="24"/>
          <w:vertAlign w:val="superscript"/>
        </w:rPr>
      </w:pPr>
      <w:r w:rsidRPr="00B712D0">
        <w:rPr>
          <w:rFonts w:asciiTheme="minorHAnsi" w:hAnsiTheme="minorHAnsi" w:cs="Garamond"/>
          <w:sz w:val="24"/>
        </w:rPr>
        <w:t xml:space="preserve">Haring C et al. Dose-related plasma levels of clozapine: influence of smoking behaviour, sex and age. Psychopharmacology 1989;99 (Suppl):S38-S40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760" w:hanging="2"/>
        <w:rPr>
          <w:rFonts w:asciiTheme="minorHAnsi" w:hAnsiTheme="minorHAnsi" w:cs="Garamond"/>
          <w:sz w:val="24"/>
          <w:vertAlign w:val="superscript"/>
        </w:rPr>
      </w:pPr>
      <w:r w:rsidRPr="00B712D0">
        <w:rPr>
          <w:rFonts w:asciiTheme="minorHAnsi" w:hAnsiTheme="minorHAnsi" w:cs="Garamond"/>
          <w:sz w:val="24"/>
        </w:rPr>
        <w:t xml:space="preserve">Ereshefsky L et al. Effects of smoking on fluphenazine clearance in psychiatric inpatients. Biol Psychiatry 1985;20:329-32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320" w:hanging="2"/>
        <w:rPr>
          <w:rFonts w:asciiTheme="minorHAnsi" w:hAnsiTheme="minorHAnsi" w:cs="Garamond"/>
          <w:sz w:val="24"/>
          <w:vertAlign w:val="superscript"/>
        </w:rPr>
      </w:pPr>
      <w:r w:rsidRPr="00B712D0">
        <w:rPr>
          <w:rFonts w:asciiTheme="minorHAnsi" w:hAnsiTheme="minorHAnsi" w:cs="Garamond"/>
          <w:sz w:val="24"/>
        </w:rPr>
        <w:t xml:space="preserve">Spigset O et al. Effect of cigarette smoking on fluvoxamine pharmacokinetics in humans. Clin Pharmacol Ther 1995;58:399-403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60" w:hanging="2"/>
        <w:rPr>
          <w:rFonts w:asciiTheme="minorHAnsi" w:hAnsiTheme="minorHAnsi" w:cs="Garamond"/>
          <w:sz w:val="24"/>
          <w:vertAlign w:val="superscript"/>
        </w:rPr>
      </w:pPr>
      <w:r w:rsidRPr="00B712D0">
        <w:rPr>
          <w:rFonts w:asciiTheme="minorHAnsi" w:hAnsiTheme="minorHAnsi" w:cs="Garamond"/>
          <w:sz w:val="24"/>
        </w:rPr>
        <w:t xml:space="preserve">Jann MW et al. Effects of smoking on haloperidol and reduced haloperidol plasma concentrations and haloperidol clearance. Psychopharmacology 1986;90:468-70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20" w:hanging="2"/>
        <w:rPr>
          <w:rFonts w:asciiTheme="minorHAnsi" w:hAnsiTheme="minorHAnsi" w:cs="Garamond"/>
          <w:sz w:val="24"/>
          <w:vertAlign w:val="superscript"/>
        </w:rPr>
      </w:pPr>
      <w:r w:rsidRPr="00B712D0">
        <w:rPr>
          <w:rFonts w:asciiTheme="minorHAnsi" w:hAnsiTheme="minorHAnsi" w:cs="Garamond"/>
          <w:sz w:val="24"/>
        </w:rPr>
        <w:t xml:space="preserve">Shimoda K et al. Lower plasma levels of haloperidol in smoking than in non-smoking schizophrenic patients. Ther Drug Monit 1999;21:293-6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Bazire S. Psychotropic Drug directory 2007.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40" w:hanging="2"/>
        <w:rPr>
          <w:rFonts w:asciiTheme="minorHAnsi" w:hAnsiTheme="minorHAnsi" w:cs="Garamond"/>
          <w:sz w:val="24"/>
          <w:vertAlign w:val="superscript"/>
        </w:rPr>
      </w:pPr>
      <w:r w:rsidRPr="00B712D0">
        <w:rPr>
          <w:rFonts w:asciiTheme="minorHAnsi" w:hAnsiTheme="minorHAnsi" w:cs="Garamond"/>
          <w:sz w:val="24"/>
        </w:rPr>
        <w:t xml:space="preserve">Carrilo JA et al. Role of smoking-induced cytochrome P450 (CYP)1A2 and polymorphic CYP2D6 in steady-state concentration of olanzapine. J Clin Psychopharmacol 2003;23:119-27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20" w:hanging="2"/>
        <w:rPr>
          <w:rFonts w:asciiTheme="minorHAnsi" w:hAnsiTheme="minorHAnsi" w:cs="Garamond"/>
          <w:sz w:val="24"/>
          <w:vertAlign w:val="superscript"/>
        </w:rPr>
      </w:pPr>
      <w:r w:rsidRPr="00B712D0">
        <w:rPr>
          <w:rFonts w:asciiTheme="minorHAnsi" w:hAnsiTheme="minorHAnsi" w:cs="Garamond"/>
          <w:sz w:val="24"/>
        </w:rPr>
        <w:t xml:space="preserve">Gex-Fabry M et al. Therapeutic drug monitoring of olanzapine: the combined effect of age, gender, smoking, and co medication. Ther Drug Monit 2003;25:46-53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Bazire S. Psychotropic Drug directory 2007.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40" w:hanging="2"/>
        <w:rPr>
          <w:rFonts w:asciiTheme="minorHAnsi" w:hAnsiTheme="minorHAnsi" w:cs="Garamond"/>
          <w:sz w:val="24"/>
          <w:vertAlign w:val="superscript"/>
        </w:rPr>
      </w:pPr>
      <w:r w:rsidRPr="00B712D0">
        <w:rPr>
          <w:rFonts w:asciiTheme="minorHAnsi" w:hAnsiTheme="minorHAnsi" w:cs="Garamond"/>
          <w:sz w:val="24"/>
        </w:rPr>
        <w:t xml:space="preserve">Desai HD et al. Smoking in patients receiving psychotropic medications: a pharmacokinetic perspective. CNS Drugs 2001;15:469-94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140" w:hanging="2"/>
        <w:rPr>
          <w:rFonts w:asciiTheme="minorHAnsi" w:hAnsiTheme="minorHAnsi" w:cs="Garamond"/>
          <w:sz w:val="24"/>
          <w:vertAlign w:val="superscript"/>
        </w:rPr>
      </w:pPr>
      <w:r w:rsidRPr="00B712D0">
        <w:rPr>
          <w:rFonts w:asciiTheme="minorHAnsi" w:hAnsiTheme="minorHAnsi" w:cs="Garamond"/>
          <w:sz w:val="24"/>
        </w:rPr>
        <w:t xml:space="preserve">Miller LG. Recent developments in the study of the effects of cigarette smoking on clinical pharmacokinetics and clinical pharmacodynamics. Clin Pharmacokinet 1989;17:90-108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40" w:hanging="2"/>
        <w:rPr>
          <w:rFonts w:asciiTheme="minorHAnsi" w:hAnsiTheme="minorHAnsi" w:cs="Garamond"/>
          <w:sz w:val="24"/>
          <w:vertAlign w:val="superscript"/>
        </w:rPr>
      </w:pPr>
      <w:r w:rsidRPr="00B712D0">
        <w:rPr>
          <w:rFonts w:asciiTheme="minorHAnsi" w:hAnsiTheme="minorHAnsi" w:cs="Garamond"/>
          <w:sz w:val="24"/>
        </w:rPr>
        <w:t xml:space="preserve">Desai HD et al. Smoking in patients receiving psychotropic medications: a pharmacokinetic perspective. CNS Drugs 2001;15:469-94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Eli Lilly and company limited. Cymbalta. </w:t>
      </w:r>
      <w:r w:rsidRPr="00B712D0">
        <w:rPr>
          <w:rFonts w:asciiTheme="minorHAnsi" w:hAnsiTheme="minorHAnsi" w:cs="Garamond"/>
          <w:color w:val="0000FF"/>
          <w:sz w:val="24"/>
          <w:u w:val="single"/>
        </w:rPr>
        <w:t>http://emc.medicines.org.uk/</w:t>
      </w:r>
      <w:r w:rsidRPr="00B712D0">
        <w:rPr>
          <w:rFonts w:asciiTheme="minorHAnsi" w:hAnsiTheme="minorHAnsi" w:cs="Garamond"/>
          <w:sz w:val="24"/>
        </w:rPr>
        <w:t xml:space="preserve"> 2006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500" w:hanging="2"/>
        <w:rPr>
          <w:rFonts w:asciiTheme="minorHAnsi" w:hAnsiTheme="minorHAnsi" w:cs="Garamond"/>
          <w:sz w:val="24"/>
          <w:vertAlign w:val="superscript"/>
        </w:rPr>
      </w:pPr>
      <w:r w:rsidRPr="00B712D0">
        <w:rPr>
          <w:rFonts w:asciiTheme="minorHAnsi" w:hAnsiTheme="minorHAnsi" w:cs="Garamond"/>
          <w:sz w:val="24"/>
        </w:rPr>
        <w:t xml:space="preserve">Goff DC et al. Cigarette smoking in schizophrenia: relationship to psychopharmacology and medication side effects. Am J Psychiatry 1992;149:1189-94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Grasmader K et al. Population pharmacokinetic analysis of mirtazapine. Eur J Clin </w:t>
      </w:r>
      <w:r w:rsidRPr="00B712D0">
        <w:rPr>
          <w:rFonts w:asciiTheme="minorHAnsi" w:hAnsiTheme="minorHAnsi" w:cs="Garamond"/>
          <w:sz w:val="24"/>
        </w:rPr>
        <w:lastRenderedPageBreak/>
        <w:t xml:space="preserve">Pharmacol 2004;60:473-80 </w:t>
      </w:r>
    </w:p>
    <w:p w:rsidR="00B712D0" w:rsidRPr="00B712D0" w:rsidRDefault="00B712D0" w:rsidP="00B712D0">
      <w:pPr>
        <w:widowControl w:val="0"/>
        <w:numPr>
          <w:ilvl w:val="0"/>
          <w:numId w:val="12"/>
        </w:numPr>
        <w:tabs>
          <w:tab w:val="num" w:pos="174"/>
        </w:tabs>
        <w:overflowPunct w:val="0"/>
        <w:autoSpaceDE w:val="0"/>
        <w:autoSpaceDN w:val="0"/>
        <w:adjustRightInd w:val="0"/>
        <w:spacing w:before="0" w:after="0" w:line="276" w:lineRule="auto"/>
        <w:ind w:left="2" w:right="40" w:hanging="2"/>
        <w:rPr>
          <w:rFonts w:asciiTheme="minorHAnsi" w:hAnsiTheme="minorHAnsi" w:cs="Garamond"/>
          <w:sz w:val="24"/>
          <w:vertAlign w:val="superscript"/>
        </w:rPr>
      </w:pPr>
      <w:r w:rsidRPr="00B712D0">
        <w:rPr>
          <w:rFonts w:asciiTheme="minorHAnsi" w:hAnsiTheme="minorHAnsi" w:cs="Garamond"/>
          <w:sz w:val="24"/>
        </w:rPr>
        <w:t xml:space="preserve">Jorgensen A et al. Zuclopenthixol decanoate in schizophrenia: serum levels and clinical state. Psychopharmacology 1985;87:364-7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Jann MW et al. Clinical pharmacokinetics of the depot antipsychotics. Clin Pharmacokinet 1985;10:315-33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Committee for Safety of Medicines. Advice on Bupropion. May 2001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British National Formulary. 2015;69: 341</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British National Formulary. 2015;69: 34406 </w:t>
      </w:r>
    </w:p>
    <w:p w:rsidR="00B712D0" w:rsidRPr="00B712D0" w:rsidRDefault="00B712D0" w:rsidP="00B712D0">
      <w:pPr>
        <w:widowControl w:val="0"/>
        <w:numPr>
          <w:ilvl w:val="0"/>
          <w:numId w:val="12"/>
        </w:numPr>
        <w:tabs>
          <w:tab w:val="num" w:pos="182"/>
        </w:tabs>
        <w:overflowPunct w:val="0"/>
        <w:autoSpaceDE w:val="0"/>
        <w:autoSpaceDN w:val="0"/>
        <w:adjustRightInd w:val="0"/>
        <w:spacing w:before="0" w:after="0" w:line="276" w:lineRule="auto"/>
        <w:ind w:left="182" w:hanging="182"/>
        <w:rPr>
          <w:rFonts w:asciiTheme="minorHAnsi" w:hAnsiTheme="minorHAnsi" w:cs="Garamond"/>
          <w:sz w:val="24"/>
          <w:vertAlign w:val="superscript"/>
        </w:rPr>
      </w:pPr>
      <w:r w:rsidRPr="00B712D0">
        <w:rPr>
          <w:rFonts w:asciiTheme="minorHAnsi" w:hAnsiTheme="minorHAnsi" w:cs="Garamond"/>
          <w:sz w:val="24"/>
        </w:rPr>
        <w:t xml:space="preserve">Medicines and Healthcare products Regulatory Agency. Drug Safety Update. 2008;1 (7) 3-4 </w:t>
      </w:r>
    </w:p>
    <w:p w:rsidR="00B712D0" w:rsidRPr="00B712D0" w:rsidRDefault="00B712D0" w:rsidP="00B712D0">
      <w:pPr>
        <w:widowControl w:val="0"/>
        <w:numPr>
          <w:ilvl w:val="0"/>
          <w:numId w:val="12"/>
        </w:numPr>
        <w:tabs>
          <w:tab w:val="num" w:pos="208"/>
        </w:tabs>
        <w:overflowPunct w:val="0"/>
        <w:autoSpaceDE w:val="0"/>
        <w:autoSpaceDN w:val="0"/>
        <w:adjustRightInd w:val="0"/>
        <w:spacing w:before="0" w:after="0" w:line="276" w:lineRule="auto"/>
        <w:ind w:left="2" w:hanging="2"/>
        <w:rPr>
          <w:rFonts w:asciiTheme="minorHAnsi" w:hAnsiTheme="minorHAnsi" w:cs="Garamond"/>
          <w:sz w:val="24"/>
          <w:vertAlign w:val="superscript"/>
        </w:rPr>
      </w:pPr>
      <w:r w:rsidRPr="00B712D0">
        <w:rPr>
          <w:rFonts w:asciiTheme="minorHAnsi" w:hAnsiTheme="minorHAnsi" w:cs="Garamond"/>
          <w:sz w:val="24"/>
        </w:rPr>
        <w:t xml:space="preserve">Stead LF, Lancaster T. Interventions to reduce harm from continued tobacco use (Review). The Cochrane Library 2009, Issue 1. </w:t>
      </w: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C57BB" w:rsidRDefault="00AC57BB"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886735" w:rsidRDefault="00886735" w:rsidP="0035037A">
      <w:pPr>
        <w:widowControl w:val="0"/>
        <w:overflowPunct w:val="0"/>
        <w:autoSpaceDE w:val="0"/>
        <w:autoSpaceDN w:val="0"/>
        <w:adjustRightInd w:val="0"/>
        <w:spacing w:before="0" w:after="0"/>
        <w:ind w:left="360"/>
        <w:rPr>
          <w:rFonts w:asciiTheme="minorHAnsi" w:hAnsiTheme="minorHAnsi" w:cs="Arial"/>
          <w:sz w:val="24"/>
        </w:rPr>
      </w:pPr>
    </w:p>
    <w:p w:rsidR="00886735" w:rsidRDefault="00886735"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EE3EC6" w:rsidRDefault="00EE3EC6" w:rsidP="0035037A">
      <w:pPr>
        <w:widowControl w:val="0"/>
        <w:overflowPunct w:val="0"/>
        <w:autoSpaceDE w:val="0"/>
        <w:autoSpaceDN w:val="0"/>
        <w:adjustRightInd w:val="0"/>
        <w:spacing w:before="0" w:after="0"/>
        <w:ind w:left="360"/>
        <w:rPr>
          <w:rFonts w:asciiTheme="minorHAnsi" w:hAnsiTheme="minorHAnsi" w:cs="Arial"/>
          <w:sz w:val="24"/>
        </w:rPr>
      </w:pPr>
    </w:p>
    <w:p w:rsidR="00223D9D" w:rsidRDefault="00AF2B69" w:rsidP="0035037A">
      <w:pPr>
        <w:widowControl w:val="0"/>
        <w:overflowPunct w:val="0"/>
        <w:autoSpaceDE w:val="0"/>
        <w:autoSpaceDN w:val="0"/>
        <w:adjustRightInd w:val="0"/>
        <w:spacing w:before="0" w:after="0"/>
        <w:ind w:left="360"/>
        <w:rPr>
          <w:rFonts w:asciiTheme="minorHAnsi" w:hAnsiTheme="minorHAnsi" w:cs="Arial"/>
          <w:sz w:val="24"/>
        </w:rPr>
      </w:pPr>
      <w:r>
        <w:rPr>
          <w:rFonts w:asciiTheme="minorHAnsi" w:hAnsiTheme="minorHAnsi" w:cs="Arial"/>
          <w:sz w:val="24"/>
        </w:rPr>
        <w:lastRenderedPageBreak/>
        <w:t>Appendix 1: Supply of NRT to ELFT staff working on smokefree wards</w:t>
      </w:r>
    </w:p>
    <w:p w:rsidR="00AF2B69" w:rsidRDefault="00AF2B69" w:rsidP="0035037A">
      <w:pPr>
        <w:widowControl w:val="0"/>
        <w:overflowPunct w:val="0"/>
        <w:autoSpaceDE w:val="0"/>
        <w:autoSpaceDN w:val="0"/>
        <w:adjustRightInd w:val="0"/>
        <w:spacing w:before="0" w:after="0"/>
        <w:ind w:left="360"/>
        <w:rPr>
          <w:rFonts w:asciiTheme="minorHAnsi" w:hAnsiTheme="minorHAnsi" w:cs="Arial"/>
          <w:sz w:val="24"/>
        </w:rPr>
      </w:pPr>
    </w:p>
    <w:p w:rsidR="00AF2B69" w:rsidRDefault="00AF2B69" w:rsidP="00AF2B69">
      <w:pPr>
        <w:pStyle w:val="ListParagraph"/>
        <w:widowControl w:val="0"/>
        <w:numPr>
          <w:ilvl w:val="0"/>
          <w:numId w:val="6"/>
        </w:numPr>
        <w:overflowPunct w:val="0"/>
        <w:autoSpaceDE w:val="0"/>
        <w:autoSpaceDN w:val="0"/>
        <w:adjustRightInd w:val="0"/>
        <w:spacing w:before="0" w:after="0"/>
        <w:rPr>
          <w:rFonts w:asciiTheme="minorHAnsi" w:hAnsiTheme="minorHAnsi" w:cs="Arial"/>
          <w:sz w:val="24"/>
        </w:rPr>
      </w:pPr>
      <w:r w:rsidRPr="00AF2B69">
        <w:rPr>
          <w:rFonts w:asciiTheme="minorHAnsi" w:hAnsiTheme="minorHAnsi" w:cs="Arial"/>
          <w:sz w:val="24"/>
        </w:rPr>
        <w:t>ELFT staff may have access to all available NRT formulations.</w:t>
      </w:r>
    </w:p>
    <w:p w:rsidR="00AF2B69" w:rsidRDefault="00AF2B69" w:rsidP="00AF2B69">
      <w:pPr>
        <w:pStyle w:val="ListParagraph"/>
        <w:widowControl w:val="0"/>
        <w:numPr>
          <w:ilvl w:val="0"/>
          <w:numId w:val="6"/>
        </w:numPr>
        <w:overflowPunct w:val="0"/>
        <w:autoSpaceDE w:val="0"/>
        <w:autoSpaceDN w:val="0"/>
        <w:adjustRightInd w:val="0"/>
        <w:spacing w:before="0" w:after="0"/>
        <w:rPr>
          <w:rFonts w:asciiTheme="minorHAnsi" w:hAnsiTheme="minorHAnsi" w:cs="Arial"/>
          <w:sz w:val="24"/>
        </w:rPr>
      </w:pPr>
      <w:r>
        <w:rPr>
          <w:rFonts w:asciiTheme="minorHAnsi" w:hAnsiTheme="minorHAnsi" w:cs="Arial"/>
          <w:sz w:val="24"/>
        </w:rPr>
        <w:t>Staff who require NRT must request from the senior nurse in charge on the ward and this must be signed out using the log below</w:t>
      </w:r>
    </w:p>
    <w:p w:rsidR="00E24F98" w:rsidRDefault="00E24F98" w:rsidP="00AF2B69">
      <w:pPr>
        <w:pStyle w:val="ListParagraph"/>
        <w:widowControl w:val="0"/>
        <w:numPr>
          <w:ilvl w:val="0"/>
          <w:numId w:val="6"/>
        </w:numPr>
        <w:overflowPunct w:val="0"/>
        <w:autoSpaceDE w:val="0"/>
        <w:autoSpaceDN w:val="0"/>
        <w:adjustRightInd w:val="0"/>
        <w:spacing w:before="0" w:after="0"/>
        <w:rPr>
          <w:rFonts w:asciiTheme="minorHAnsi" w:hAnsiTheme="minorHAnsi" w:cs="Arial"/>
          <w:sz w:val="24"/>
        </w:rPr>
      </w:pPr>
      <w:r>
        <w:rPr>
          <w:rFonts w:asciiTheme="minorHAnsi" w:hAnsiTheme="minorHAnsi" w:cs="Arial"/>
          <w:sz w:val="24"/>
        </w:rPr>
        <w:t>Information must be retained on the ward</w:t>
      </w:r>
    </w:p>
    <w:p w:rsidR="00AF2B69" w:rsidRDefault="00AF2B69" w:rsidP="00AF2B69">
      <w:pPr>
        <w:pStyle w:val="ListParagraph"/>
        <w:widowControl w:val="0"/>
        <w:overflowPunct w:val="0"/>
        <w:autoSpaceDE w:val="0"/>
        <w:autoSpaceDN w:val="0"/>
        <w:adjustRightInd w:val="0"/>
        <w:spacing w:before="0" w:after="0"/>
        <w:ind w:left="360"/>
        <w:rPr>
          <w:rFonts w:asciiTheme="minorHAnsi" w:hAnsiTheme="minorHAnsi" w:cs="Arial"/>
          <w:sz w:val="24"/>
        </w:rPr>
      </w:pPr>
    </w:p>
    <w:tbl>
      <w:tblPr>
        <w:tblStyle w:val="TableGrid"/>
        <w:tblW w:w="0" w:type="auto"/>
        <w:tblLook w:val="04A0" w:firstRow="1" w:lastRow="0" w:firstColumn="1" w:lastColumn="0" w:noHBand="0" w:noVBand="1"/>
      </w:tblPr>
      <w:tblGrid>
        <w:gridCol w:w="1064"/>
        <w:gridCol w:w="3820"/>
        <w:gridCol w:w="2179"/>
        <w:gridCol w:w="2179"/>
      </w:tblGrid>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Date</w:t>
            </w:r>
          </w:p>
        </w:tc>
        <w:tc>
          <w:tcPr>
            <w:tcW w:w="3820" w:type="dxa"/>
          </w:tcPr>
          <w:p w:rsidR="00E24F98" w:rsidRDefault="00E24F98" w:rsidP="00E24F98">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NRT product supplied</w:t>
            </w:r>
          </w:p>
          <w:p w:rsidR="00E24F98" w:rsidRDefault="00E24F98" w:rsidP="00E24F98">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(strength, formulation, amount)</w:t>
            </w:r>
          </w:p>
        </w:tc>
        <w:tc>
          <w:tcPr>
            <w:tcW w:w="2179" w:type="dxa"/>
          </w:tcPr>
          <w:p w:rsidR="00E24F98" w:rsidRDefault="00E24F98" w:rsidP="00E24F98">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 xml:space="preserve">Staff member receiving </w:t>
            </w: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Staff member supplying signature</w:t>
            </w: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r w:rsidR="00E24F98" w:rsidTr="00E24F98">
        <w:tc>
          <w:tcPr>
            <w:tcW w:w="1064"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3820"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c>
          <w:tcPr>
            <w:tcW w:w="2179" w:type="dxa"/>
          </w:tcPr>
          <w:p w:rsidR="00E24F98" w:rsidRDefault="00E24F98" w:rsidP="00AF2B69">
            <w:pPr>
              <w:widowControl w:val="0"/>
              <w:overflowPunct w:val="0"/>
              <w:autoSpaceDE w:val="0"/>
              <w:autoSpaceDN w:val="0"/>
              <w:adjustRightInd w:val="0"/>
              <w:spacing w:before="0"/>
              <w:rPr>
                <w:rFonts w:asciiTheme="minorHAnsi" w:hAnsiTheme="minorHAnsi" w:cs="Arial"/>
                <w:sz w:val="24"/>
              </w:rPr>
            </w:pPr>
          </w:p>
        </w:tc>
      </w:tr>
    </w:tbl>
    <w:p w:rsidR="00223D9D" w:rsidRDefault="00223D9D" w:rsidP="00E24F98">
      <w:pPr>
        <w:widowControl w:val="0"/>
        <w:overflowPunct w:val="0"/>
        <w:autoSpaceDE w:val="0"/>
        <w:autoSpaceDN w:val="0"/>
        <w:adjustRightInd w:val="0"/>
        <w:spacing w:before="0" w:after="0"/>
        <w:rPr>
          <w:rFonts w:asciiTheme="minorHAnsi" w:hAnsiTheme="minorHAnsi" w:cs="Arial"/>
          <w:sz w:val="24"/>
        </w:rPr>
      </w:pPr>
    </w:p>
    <w:p w:rsidR="00223D9D" w:rsidRDefault="00EE3EC6" w:rsidP="0035037A">
      <w:pPr>
        <w:widowControl w:val="0"/>
        <w:overflowPunct w:val="0"/>
        <w:autoSpaceDE w:val="0"/>
        <w:autoSpaceDN w:val="0"/>
        <w:adjustRightInd w:val="0"/>
        <w:spacing w:before="0" w:after="0"/>
        <w:ind w:left="360"/>
        <w:rPr>
          <w:rFonts w:asciiTheme="minorHAnsi" w:hAnsiTheme="minorHAnsi" w:cs="Arial"/>
          <w:sz w:val="24"/>
        </w:rPr>
      </w:pPr>
      <w:r>
        <w:rPr>
          <w:rFonts w:asciiTheme="minorHAnsi" w:hAnsiTheme="minorHAnsi" w:cs="Arial"/>
          <w:sz w:val="24"/>
        </w:rPr>
        <w:lastRenderedPageBreak/>
        <w:t>Appendix 2</w:t>
      </w:r>
      <w:r w:rsidR="0058192F">
        <w:rPr>
          <w:rFonts w:asciiTheme="minorHAnsi" w:hAnsiTheme="minorHAnsi" w:cs="Arial"/>
          <w:sz w:val="24"/>
        </w:rPr>
        <w:t xml:space="preserve"> Psychotropic drugs affected by smoking status (Maudsley, 12</w:t>
      </w:r>
      <w:r w:rsidR="0058192F" w:rsidRPr="0058192F">
        <w:rPr>
          <w:rFonts w:asciiTheme="minorHAnsi" w:hAnsiTheme="minorHAnsi" w:cs="Arial"/>
          <w:sz w:val="24"/>
          <w:vertAlign w:val="superscript"/>
        </w:rPr>
        <w:t>th</w:t>
      </w:r>
      <w:r w:rsidR="0058192F">
        <w:rPr>
          <w:rFonts w:asciiTheme="minorHAnsi" w:hAnsiTheme="minorHAnsi" w:cs="Arial"/>
          <w:sz w:val="24"/>
        </w:rPr>
        <w:t xml:space="preserve"> Ed, page 688)</w:t>
      </w:r>
    </w:p>
    <w:p w:rsidR="00EE3EC6" w:rsidRDefault="00EE3EC6" w:rsidP="0035037A">
      <w:pPr>
        <w:widowControl w:val="0"/>
        <w:overflowPunct w:val="0"/>
        <w:autoSpaceDE w:val="0"/>
        <w:autoSpaceDN w:val="0"/>
        <w:adjustRightInd w:val="0"/>
        <w:spacing w:before="0" w:after="0"/>
        <w:ind w:left="360"/>
        <w:rPr>
          <w:rFonts w:asciiTheme="minorHAnsi" w:hAnsiTheme="minorHAnsi" w:cs="Arial"/>
          <w:sz w:val="24"/>
        </w:rPr>
      </w:pPr>
    </w:p>
    <w:tbl>
      <w:tblPr>
        <w:tblStyle w:val="TableGrid"/>
        <w:tblW w:w="10490" w:type="dxa"/>
        <w:tblInd w:w="-601" w:type="dxa"/>
        <w:tblLook w:val="04A0" w:firstRow="1" w:lastRow="0" w:firstColumn="1" w:lastColumn="0" w:noHBand="0" w:noVBand="1"/>
      </w:tblPr>
      <w:tblGrid>
        <w:gridCol w:w="1985"/>
        <w:gridCol w:w="3119"/>
        <w:gridCol w:w="2693"/>
        <w:gridCol w:w="2693"/>
      </w:tblGrid>
      <w:tr w:rsidR="00EE3EC6" w:rsidTr="006305D1">
        <w:tc>
          <w:tcPr>
            <w:tcW w:w="1985" w:type="dxa"/>
          </w:tcPr>
          <w:p w:rsidR="00EE3EC6" w:rsidRDefault="00EE3EC6"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Drug</w:t>
            </w:r>
          </w:p>
        </w:tc>
        <w:tc>
          <w:tcPr>
            <w:tcW w:w="3119" w:type="dxa"/>
          </w:tcPr>
          <w:p w:rsidR="00EE3EC6" w:rsidRDefault="00EE3EC6"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Effect of Smoking</w:t>
            </w:r>
          </w:p>
        </w:tc>
        <w:tc>
          <w:tcPr>
            <w:tcW w:w="2693" w:type="dxa"/>
          </w:tcPr>
          <w:p w:rsidR="00EE3EC6" w:rsidRDefault="00EE3EC6"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Action on stopping smoking</w:t>
            </w:r>
          </w:p>
        </w:tc>
        <w:tc>
          <w:tcPr>
            <w:tcW w:w="2693" w:type="dxa"/>
          </w:tcPr>
          <w:p w:rsidR="00EE3EC6" w:rsidRDefault="00EE3EC6"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Action on restarting smoking</w:t>
            </w:r>
          </w:p>
        </w:tc>
      </w:tr>
      <w:tr w:rsidR="0058192F" w:rsidTr="006305D1">
        <w:tc>
          <w:tcPr>
            <w:tcW w:w="1985"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Agomelatine</w:t>
            </w:r>
          </w:p>
          <w:p w:rsidR="0058192F" w:rsidRDefault="0058192F" w:rsidP="006305D1">
            <w:pPr>
              <w:widowControl w:val="0"/>
              <w:overflowPunct w:val="0"/>
              <w:autoSpaceDE w:val="0"/>
              <w:autoSpaceDN w:val="0"/>
              <w:adjustRightInd w:val="0"/>
              <w:spacing w:before="0"/>
              <w:rPr>
                <w:rFonts w:asciiTheme="minorHAnsi" w:hAnsiTheme="minorHAnsi" w:cs="Arial"/>
                <w:sz w:val="24"/>
              </w:rPr>
            </w:pPr>
          </w:p>
        </w:tc>
        <w:tc>
          <w:tcPr>
            <w:tcW w:w="3119"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Plasma levels reduced</w:t>
            </w:r>
          </w:p>
        </w:tc>
        <w:tc>
          <w:tcPr>
            <w:tcW w:w="2693"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 closely. Dose may need to be reduced</w:t>
            </w:r>
          </w:p>
        </w:tc>
        <w:tc>
          <w:tcPr>
            <w:tcW w:w="2693"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Consider re-introducing previous smoking dose</w:t>
            </w:r>
          </w:p>
        </w:tc>
      </w:tr>
      <w:tr w:rsidR="00EE3EC6" w:rsidTr="006305D1">
        <w:tc>
          <w:tcPr>
            <w:tcW w:w="1985"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Benzodiazepines</w:t>
            </w:r>
          </w:p>
        </w:tc>
        <w:tc>
          <w:tcPr>
            <w:tcW w:w="3119"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 xml:space="preserve">Plasma levels reduced by 0 – 50% (depends on </w:t>
            </w:r>
            <w:r w:rsidR="0058192F">
              <w:rPr>
                <w:rFonts w:asciiTheme="minorHAnsi" w:hAnsiTheme="minorHAnsi" w:cs="Arial"/>
                <w:sz w:val="24"/>
              </w:rPr>
              <w:t xml:space="preserve">drug and </w:t>
            </w:r>
            <w:r>
              <w:rPr>
                <w:rFonts w:asciiTheme="minorHAnsi" w:hAnsiTheme="minorHAnsi" w:cs="Arial"/>
                <w:sz w:val="24"/>
              </w:rPr>
              <w:t>smoking status)</w:t>
            </w:r>
          </w:p>
        </w:tc>
        <w:tc>
          <w:tcPr>
            <w:tcW w:w="2693"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 closely.  Consider reducing dose by up to 2</w:t>
            </w:r>
            <w:r w:rsidR="0058192F">
              <w:rPr>
                <w:rFonts w:asciiTheme="minorHAnsi" w:hAnsiTheme="minorHAnsi" w:cs="Arial"/>
                <w:sz w:val="24"/>
              </w:rPr>
              <w:t>5</w:t>
            </w:r>
            <w:r>
              <w:rPr>
                <w:rFonts w:asciiTheme="minorHAnsi" w:hAnsiTheme="minorHAnsi" w:cs="Arial"/>
                <w:sz w:val="24"/>
              </w:rPr>
              <w:t xml:space="preserve">% over </w:t>
            </w:r>
            <w:r w:rsidR="0058192F">
              <w:rPr>
                <w:rFonts w:asciiTheme="minorHAnsi" w:hAnsiTheme="minorHAnsi" w:cs="Arial"/>
                <w:sz w:val="24"/>
              </w:rPr>
              <w:t>one</w:t>
            </w:r>
            <w:r>
              <w:rPr>
                <w:rFonts w:asciiTheme="minorHAnsi" w:hAnsiTheme="minorHAnsi" w:cs="Arial"/>
                <w:sz w:val="24"/>
              </w:rPr>
              <w:t xml:space="preserve"> week</w:t>
            </w:r>
          </w:p>
        </w:tc>
        <w:tc>
          <w:tcPr>
            <w:tcW w:w="2693" w:type="dxa"/>
          </w:tcPr>
          <w:p w:rsidR="00DF2942"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 closely. C</w:t>
            </w:r>
            <w:r w:rsidR="00DF2942">
              <w:rPr>
                <w:rFonts w:asciiTheme="minorHAnsi" w:hAnsiTheme="minorHAnsi" w:cs="Arial"/>
                <w:sz w:val="24"/>
              </w:rPr>
              <w:t>onsider restarting ‘normal’ smoking dose</w:t>
            </w:r>
          </w:p>
        </w:tc>
      </w:tr>
      <w:tr w:rsidR="0058192F" w:rsidTr="006305D1">
        <w:tc>
          <w:tcPr>
            <w:tcW w:w="1985"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Carbamazepine</w:t>
            </w:r>
          </w:p>
          <w:p w:rsidR="0058192F" w:rsidRDefault="0058192F" w:rsidP="006305D1">
            <w:pPr>
              <w:widowControl w:val="0"/>
              <w:overflowPunct w:val="0"/>
              <w:autoSpaceDE w:val="0"/>
              <w:autoSpaceDN w:val="0"/>
              <w:adjustRightInd w:val="0"/>
              <w:spacing w:before="0"/>
              <w:rPr>
                <w:rFonts w:asciiTheme="minorHAnsi" w:hAnsiTheme="minorHAnsi" w:cs="Arial"/>
                <w:sz w:val="24"/>
              </w:rPr>
            </w:pPr>
          </w:p>
        </w:tc>
        <w:tc>
          <w:tcPr>
            <w:tcW w:w="3119"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Unclear, but smoking may reduce carbamazepine plasma levels to a small extent</w:t>
            </w:r>
          </w:p>
        </w:tc>
        <w:tc>
          <w:tcPr>
            <w:tcW w:w="2693"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Monitor for changes in severity of adverse effects</w:t>
            </w:r>
          </w:p>
          <w:p w:rsidR="0058192F" w:rsidRPr="00DF2942" w:rsidRDefault="0058192F" w:rsidP="006305D1">
            <w:pPr>
              <w:widowControl w:val="0"/>
              <w:overflowPunct w:val="0"/>
              <w:autoSpaceDE w:val="0"/>
              <w:autoSpaceDN w:val="0"/>
              <w:adjustRightInd w:val="0"/>
              <w:spacing w:before="0"/>
              <w:rPr>
                <w:rFonts w:asciiTheme="minorHAnsi" w:hAnsiTheme="minorHAnsi" w:cs="Arial"/>
                <w:sz w:val="24"/>
              </w:rPr>
            </w:pPr>
          </w:p>
        </w:tc>
        <w:tc>
          <w:tcPr>
            <w:tcW w:w="2693"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 xml:space="preserve">Monitor plasma levels </w:t>
            </w:r>
          </w:p>
          <w:p w:rsidR="0058192F" w:rsidRPr="00DF2942" w:rsidRDefault="0058192F" w:rsidP="006305D1">
            <w:pPr>
              <w:widowControl w:val="0"/>
              <w:overflowPunct w:val="0"/>
              <w:autoSpaceDE w:val="0"/>
              <w:autoSpaceDN w:val="0"/>
              <w:adjustRightInd w:val="0"/>
              <w:spacing w:before="0"/>
              <w:rPr>
                <w:rFonts w:asciiTheme="minorHAnsi" w:hAnsiTheme="minorHAnsi" w:cs="Arial"/>
                <w:sz w:val="24"/>
              </w:rPr>
            </w:pPr>
          </w:p>
        </w:tc>
      </w:tr>
      <w:tr w:rsidR="00DF2942" w:rsidTr="006305D1">
        <w:tc>
          <w:tcPr>
            <w:tcW w:w="1985"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 xml:space="preserve">Chlorpromazine </w:t>
            </w:r>
          </w:p>
        </w:tc>
        <w:tc>
          <w:tcPr>
            <w:tcW w:w="3119"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Plasma levels reduced. Varied estimates of exact effect</w:t>
            </w:r>
          </w:p>
        </w:tc>
        <w:tc>
          <w:tcPr>
            <w:tcW w:w="2693"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Monitor closely, consider dose reduction.</w:t>
            </w:r>
          </w:p>
        </w:tc>
        <w:tc>
          <w:tcPr>
            <w:tcW w:w="2693" w:type="dxa"/>
          </w:tcPr>
          <w:p w:rsidR="00DF2942"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 closely. C</w:t>
            </w:r>
            <w:r w:rsidR="00DF2942" w:rsidRPr="00DF2942">
              <w:rPr>
                <w:rFonts w:asciiTheme="minorHAnsi" w:hAnsiTheme="minorHAnsi" w:cs="Arial"/>
                <w:sz w:val="24"/>
              </w:rPr>
              <w:t xml:space="preserve">onsider restarting </w:t>
            </w:r>
            <w:r>
              <w:rPr>
                <w:rFonts w:asciiTheme="minorHAnsi" w:hAnsiTheme="minorHAnsi" w:cs="Arial"/>
                <w:sz w:val="24"/>
              </w:rPr>
              <w:t>previous</w:t>
            </w:r>
            <w:r w:rsidR="00DF2942" w:rsidRPr="00DF2942">
              <w:rPr>
                <w:rFonts w:asciiTheme="minorHAnsi" w:hAnsiTheme="minorHAnsi" w:cs="Arial"/>
                <w:sz w:val="24"/>
              </w:rPr>
              <w:t xml:space="preserve"> smoking dose.</w:t>
            </w:r>
          </w:p>
        </w:tc>
      </w:tr>
      <w:tr w:rsidR="00DF2942" w:rsidTr="006305D1">
        <w:tc>
          <w:tcPr>
            <w:tcW w:w="1985"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Clozapine</w:t>
            </w:r>
          </w:p>
        </w:tc>
        <w:tc>
          <w:tcPr>
            <w:tcW w:w="3119" w:type="dxa"/>
          </w:tcPr>
          <w:p w:rsidR="00DF2942" w:rsidRDefault="00DF2942"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Reduces plasma levels by up to</w:t>
            </w:r>
            <w:r>
              <w:rPr>
                <w:rFonts w:asciiTheme="minorHAnsi" w:hAnsiTheme="minorHAnsi" w:cs="Arial"/>
                <w:sz w:val="24"/>
              </w:rPr>
              <w:t xml:space="preserve"> </w:t>
            </w:r>
            <w:r w:rsidRPr="00DF2942">
              <w:rPr>
                <w:rFonts w:asciiTheme="minorHAnsi" w:hAnsiTheme="minorHAnsi" w:cs="Arial"/>
                <w:sz w:val="24"/>
              </w:rPr>
              <w:t>50%</w:t>
            </w:r>
            <w:r w:rsidR="0058192F">
              <w:rPr>
                <w:rFonts w:asciiTheme="minorHAnsi" w:hAnsiTheme="minorHAnsi" w:cs="Arial"/>
                <w:sz w:val="24"/>
              </w:rPr>
              <w:t>.</w:t>
            </w:r>
            <w:r w:rsidRPr="00DF2942">
              <w:rPr>
                <w:rFonts w:asciiTheme="minorHAnsi" w:hAnsiTheme="minorHAnsi" w:cs="Arial"/>
                <w:sz w:val="24"/>
              </w:rPr>
              <w:t xml:space="preserve"> </w:t>
            </w:r>
            <w:r w:rsidR="0058192F">
              <w:rPr>
                <w:rFonts w:asciiTheme="minorHAnsi" w:hAnsiTheme="minorHAnsi" w:cs="Arial"/>
                <w:sz w:val="24"/>
              </w:rPr>
              <w:t>Plasma level reduction may be greater in those receiving valproate</w:t>
            </w:r>
          </w:p>
        </w:tc>
        <w:tc>
          <w:tcPr>
            <w:tcW w:w="2693" w:type="dxa"/>
          </w:tcPr>
          <w:p w:rsidR="00DF2942" w:rsidRPr="00DF2942" w:rsidRDefault="00DF2942"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Take plasma level before stopping. On stopping</w:t>
            </w:r>
            <w:r w:rsidR="0058192F">
              <w:rPr>
                <w:rFonts w:asciiTheme="minorHAnsi" w:hAnsiTheme="minorHAnsi" w:cs="Arial"/>
                <w:sz w:val="24"/>
              </w:rPr>
              <w:t>,</w:t>
            </w:r>
            <w:r w:rsidRPr="00DF2942">
              <w:rPr>
                <w:rFonts w:asciiTheme="minorHAnsi" w:hAnsiTheme="minorHAnsi" w:cs="Arial"/>
                <w:sz w:val="24"/>
              </w:rPr>
              <w:t xml:space="preserve"> reduce dose gradually (over a week) until around 75% dose reached</w:t>
            </w:r>
            <w:r w:rsidR="0058192F">
              <w:rPr>
                <w:rFonts w:asciiTheme="minorHAnsi" w:hAnsiTheme="minorHAnsi" w:cs="Arial"/>
                <w:sz w:val="24"/>
              </w:rPr>
              <w:t xml:space="preserve"> (ie reduce by 25%). Repeat plasma level one</w:t>
            </w:r>
            <w:r w:rsidRPr="00DF2942">
              <w:rPr>
                <w:rFonts w:asciiTheme="minorHAnsi" w:hAnsiTheme="minorHAnsi" w:cs="Arial"/>
                <w:sz w:val="24"/>
              </w:rPr>
              <w:t xml:space="preserve"> week after stopping. </w:t>
            </w:r>
            <w:r w:rsidR="0058192F">
              <w:rPr>
                <w:rFonts w:asciiTheme="minorHAnsi" w:hAnsiTheme="minorHAnsi" w:cs="Arial"/>
                <w:sz w:val="24"/>
              </w:rPr>
              <w:t xml:space="preserve"> Anticipate </w:t>
            </w:r>
            <w:r>
              <w:rPr>
                <w:rFonts w:asciiTheme="minorHAnsi" w:hAnsiTheme="minorHAnsi" w:cs="Arial"/>
                <w:sz w:val="24"/>
              </w:rPr>
              <w:t>further</w:t>
            </w:r>
            <w:r w:rsidR="0058192F">
              <w:rPr>
                <w:rFonts w:asciiTheme="minorHAnsi" w:hAnsiTheme="minorHAnsi" w:cs="Arial"/>
                <w:sz w:val="24"/>
              </w:rPr>
              <w:t xml:space="preserve"> </w:t>
            </w:r>
            <w:r>
              <w:rPr>
                <w:rFonts w:asciiTheme="minorHAnsi" w:hAnsiTheme="minorHAnsi" w:cs="Arial"/>
                <w:sz w:val="24"/>
              </w:rPr>
              <w:t>dose</w:t>
            </w:r>
            <w:r w:rsidR="0058192F">
              <w:rPr>
                <w:rFonts w:asciiTheme="minorHAnsi" w:hAnsiTheme="minorHAnsi" w:cs="Arial"/>
                <w:sz w:val="24"/>
              </w:rPr>
              <w:t xml:space="preserve"> </w:t>
            </w:r>
            <w:r w:rsidRPr="00DF2942">
              <w:rPr>
                <w:rFonts w:asciiTheme="minorHAnsi" w:hAnsiTheme="minorHAnsi" w:cs="Arial"/>
                <w:sz w:val="24"/>
              </w:rPr>
              <w:t>reductions.</w:t>
            </w:r>
          </w:p>
        </w:tc>
        <w:tc>
          <w:tcPr>
            <w:tcW w:w="2693" w:type="dxa"/>
          </w:tcPr>
          <w:p w:rsidR="00DF2942" w:rsidRPr="00DF2942" w:rsidRDefault="00DF2942"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Take plasma level before re</w:t>
            </w:r>
            <w:r w:rsidR="0058192F">
              <w:rPr>
                <w:rFonts w:asciiTheme="minorHAnsi" w:hAnsiTheme="minorHAnsi" w:cs="Arial"/>
                <w:sz w:val="24"/>
              </w:rPr>
              <w:t>-starting. Increase dose to previous smoking dose over one</w:t>
            </w:r>
            <w:r w:rsidRPr="00DF2942">
              <w:rPr>
                <w:rFonts w:asciiTheme="minorHAnsi" w:hAnsiTheme="minorHAnsi" w:cs="Arial"/>
                <w:sz w:val="24"/>
              </w:rPr>
              <w:t xml:space="preserve"> week. Repeat plasma level.</w:t>
            </w:r>
          </w:p>
        </w:tc>
      </w:tr>
      <w:tr w:rsidR="0058192F" w:rsidTr="006305D1">
        <w:tc>
          <w:tcPr>
            <w:tcW w:w="1985"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Duloxetine</w:t>
            </w:r>
          </w:p>
          <w:p w:rsidR="0058192F" w:rsidRPr="00DF2942" w:rsidRDefault="0058192F" w:rsidP="006305D1">
            <w:pPr>
              <w:widowControl w:val="0"/>
              <w:overflowPunct w:val="0"/>
              <w:autoSpaceDE w:val="0"/>
              <w:autoSpaceDN w:val="0"/>
              <w:adjustRightInd w:val="0"/>
              <w:spacing w:before="0"/>
              <w:rPr>
                <w:rFonts w:asciiTheme="minorHAnsi" w:hAnsiTheme="minorHAnsi" w:cs="Arial"/>
                <w:sz w:val="24"/>
              </w:rPr>
            </w:pPr>
          </w:p>
        </w:tc>
        <w:tc>
          <w:tcPr>
            <w:tcW w:w="3119"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Plasma lev</w:t>
            </w:r>
            <w:r>
              <w:rPr>
                <w:rFonts w:asciiTheme="minorHAnsi" w:hAnsiTheme="minorHAnsi" w:cs="Arial"/>
                <w:sz w:val="24"/>
              </w:rPr>
              <w:t>els may be reduced by up to 50%</w:t>
            </w:r>
          </w:p>
          <w:p w:rsidR="0058192F" w:rsidRPr="00DF2942" w:rsidRDefault="0058192F" w:rsidP="006305D1">
            <w:pPr>
              <w:widowControl w:val="0"/>
              <w:overflowPunct w:val="0"/>
              <w:autoSpaceDE w:val="0"/>
              <w:autoSpaceDN w:val="0"/>
              <w:adjustRightInd w:val="0"/>
              <w:spacing w:before="0"/>
              <w:rPr>
                <w:rFonts w:asciiTheme="minorHAnsi" w:hAnsiTheme="minorHAnsi" w:cs="Arial"/>
                <w:sz w:val="24"/>
              </w:rPr>
            </w:pPr>
          </w:p>
        </w:tc>
        <w:tc>
          <w:tcPr>
            <w:tcW w:w="2693" w:type="dxa"/>
          </w:tcPr>
          <w:p w:rsidR="0058192F" w:rsidRDefault="0058192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w:t>
            </w:r>
            <w:r w:rsidRPr="00DF2942">
              <w:rPr>
                <w:rFonts w:asciiTheme="minorHAnsi" w:hAnsiTheme="minorHAnsi" w:cs="Arial"/>
                <w:sz w:val="24"/>
              </w:rPr>
              <w:t>onitor closely</w:t>
            </w:r>
            <w:r>
              <w:rPr>
                <w:rFonts w:asciiTheme="minorHAnsi" w:hAnsiTheme="minorHAnsi" w:cs="Arial"/>
                <w:sz w:val="24"/>
              </w:rPr>
              <w:t xml:space="preserve">. </w:t>
            </w:r>
            <w:r w:rsidRPr="00DF2942">
              <w:rPr>
                <w:rFonts w:asciiTheme="minorHAnsi" w:hAnsiTheme="minorHAnsi" w:cs="Arial"/>
                <w:sz w:val="24"/>
              </w:rPr>
              <w:t xml:space="preserve"> Dose may need to be reduced </w:t>
            </w:r>
          </w:p>
          <w:p w:rsidR="0058192F" w:rsidRPr="00DF2942" w:rsidRDefault="0058192F" w:rsidP="006305D1">
            <w:pPr>
              <w:widowControl w:val="0"/>
              <w:overflowPunct w:val="0"/>
              <w:autoSpaceDE w:val="0"/>
              <w:autoSpaceDN w:val="0"/>
              <w:adjustRightInd w:val="0"/>
              <w:spacing w:before="0"/>
              <w:rPr>
                <w:rFonts w:asciiTheme="minorHAnsi" w:hAnsiTheme="minorHAnsi" w:cs="Arial"/>
                <w:sz w:val="24"/>
              </w:rPr>
            </w:pPr>
          </w:p>
        </w:tc>
        <w:tc>
          <w:tcPr>
            <w:tcW w:w="2693" w:type="dxa"/>
          </w:tcPr>
          <w:p w:rsidR="0058192F"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Consider re-introducing previous smoking dose</w:t>
            </w:r>
          </w:p>
        </w:tc>
      </w:tr>
      <w:tr w:rsidR="00DF2942" w:rsidTr="006305D1">
        <w:tc>
          <w:tcPr>
            <w:tcW w:w="1985" w:type="dxa"/>
          </w:tcPr>
          <w:p w:rsidR="00DF2942"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Fluphenazine</w:t>
            </w:r>
          </w:p>
        </w:tc>
        <w:tc>
          <w:tcPr>
            <w:tcW w:w="3119" w:type="dxa"/>
          </w:tcPr>
          <w:p w:rsidR="00DF2942"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Reduces plasma levels by up to</w:t>
            </w:r>
            <w:r w:rsidR="0065419F">
              <w:rPr>
                <w:rFonts w:asciiTheme="minorHAnsi" w:hAnsiTheme="minorHAnsi" w:cs="Arial"/>
                <w:sz w:val="24"/>
              </w:rPr>
              <w:t xml:space="preserve"> </w:t>
            </w:r>
            <w:r w:rsidRPr="00DF2942">
              <w:rPr>
                <w:rFonts w:asciiTheme="minorHAnsi" w:hAnsiTheme="minorHAnsi" w:cs="Arial"/>
                <w:sz w:val="24"/>
              </w:rPr>
              <w:t xml:space="preserve">50% </w:t>
            </w:r>
          </w:p>
        </w:tc>
        <w:tc>
          <w:tcPr>
            <w:tcW w:w="2693" w:type="dxa"/>
          </w:tcPr>
          <w:p w:rsidR="00DF2942"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On stopping, reduce dose by</w:t>
            </w:r>
            <w:r>
              <w:rPr>
                <w:rFonts w:asciiTheme="minorHAnsi" w:hAnsiTheme="minorHAnsi" w:cs="Arial"/>
                <w:sz w:val="24"/>
              </w:rPr>
              <w:t xml:space="preserve"> </w:t>
            </w:r>
            <w:r w:rsidRPr="00DF2942">
              <w:rPr>
                <w:rFonts w:asciiTheme="minorHAnsi" w:hAnsiTheme="minorHAnsi" w:cs="Arial"/>
                <w:sz w:val="24"/>
              </w:rPr>
              <w:t xml:space="preserve">25%. </w:t>
            </w:r>
            <w:r w:rsidR="0065419F">
              <w:rPr>
                <w:rFonts w:asciiTheme="minorHAnsi" w:hAnsiTheme="minorHAnsi" w:cs="Arial"/>
                <w:sz w:val="24"/>
              </w:rPr>
              <w:t xml:space="preserve"> </w:t>
            </w:r>
            <w:r w:rsidRPr="00DF2942">
              <w:rPr>
                <w:rFonts w:asciiTheme="minorHAnsi" w:hAnsiTheme="minorHAnsi" w:cs="Arial"/>
                <w:sz w:val="24"/>
              </w:rPr>
              <w:t>Monitor carefully over</w:t>
            </w:r>
            <w:r>
              <w:rPr>
                <w:rFonts w:asciiTheme="minorHAnsi" w:hAnsiTheme="minorHAnsi" w:cs="Arial"/>
                <w:sz w:val="24"/>
              </w:rPr>
              <w:t xml:space="preserve"> </w:t>
            </w:r>
            <w:r w:rsidRPr="00DF2942">
              <w:rPr>
                <w:rFonts w:asciiTheme="minorHAnsi" w:hAnsiTheme="minorHAnsi" w:cs="Arial"/>
                <w:sz w:val="24"/>
              </w:rPr>
              <w:t xml:space="preserve">following 4-8 weeks. Consider further dose </w:t>
            </w:r>
            <w:r>
              <w:rPr>
                <w:rFonts w:asciiTheme="minorHAnsi" w:hAnsiTheme="minorHAnsi" w:cs="Arial"/>
                <w:sz w:val="24"/>
              </w:rPr>
              <w:t>r</w:t>
            </w:r>
            <w:r w:rsidRPr="00DF2942">
              <w:rPr>
                <w:rFonts w:asciiTheme="minorHAnsi" w:hAnsiTheme="minorHAnsi" w:cs="Arial"/>
                <w:sz w:val="24"/>
              </w:rPr>
              <w:t>eductions.</w:t>
            </w:r>
            <w:r w:rsidRPr="00DF2942">
              <w:rPr>
                <w:rFonts w:asciiTheme="minorHAnsi" w:hAnsiTheme="minorHAnsi" w:cs="Arial"/>
                <w:sz w:val="24"/>
              </w:rPr>
              <w:tab/>
            </w:r>
            <w:r w:rsidRPr="00DF2942">
              <w:rPr>
                <w:rFonts w:asciiTheme="minorHAnsi" w:hAnsiTheme="minorHAnsi" w:cs="Arial"/>
                <w:sz w:val="24"/>
              </w:rPr>
              <w:tab/>
            </w:r>
          </w:p>
        </w:tc>
        <w:tc>
          <w:tcPr>
            <w:tcW w:w="2693" w:type="dxa"/>
          </w:tcPr>
          <w:p w:rsidR="00DF2942"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On restarting, increase dose to</w:t>
            </w:r>
            <w:r w:rsidR="0065419F">
              <w:rPr>
                <w:rFonts w:asciiTheme="minorHAnsi" w:hAnsiTheme="minorHAnsi" w:cs="Arial"/>
                <w:sz w:val="24"/>
              </w:rPr>
              <w:t xml:space="preserve"> previous </w:t>
            </w:r>
            <w:r w:rsidRPr="00DF2942">
              <w:rPr>
                <w:rFonts w:asciiTheme="minorHAnsi" w:hAnsiTheme="minorHAnsi" w:cs="Arial"/>
                <w:sz w:val="24"/>
              </w:rPr>
              <w:t xml:space="preserve"> smoking dose.</w:t>
            </w:r>
          </w:p>
        </w:tc>
      </w:tr>
      <w:tr w:rsidR="002644A8" w:rsidTr="006305D1">
        <w:tc>
          <w:tcPr>
            <w:tcW w:w="1985"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Fluvoxamine</w:t>
            </w:r>
          </w:p>
        </w:tc>
        <w:tc>
          <w:tcPr>
            <w:tcW w:w="3119" w:type="dxa"/>
          </w:tcPr>
          <w:p w:rsidR="002644A8"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Plasma levels decreased by around one-third</w:t>
            </w: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Mon</w:t>
            </w:r>
            <w:r w:rsidR="0065419F">
              <w:rPr>
                <w:rFonts w:asciiTheme="minorHAnsi" w:hAnsiTheme="minorHAnsi" w:cs="Arial"/>
                <w:sz w:val="24"/>
              </w:rPr>
              <w:t>itor closely.  Dose may need to be reduced</w:t>
            </w:r>
          </w:p>
        </w:tc>
        <w:tc>
          <w:tcPr>
            <w:tcW w:w="2693" w:type="dxa"/>
          </w:tcPr>
          <w:p w:rsidR="002644A8"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Dose may need to be increased to previous level</w:t>
            </w:r>
          </w:p>
        </w:tc>
      </w:tr>
      <w:tr w:rsidR="002644A8" w:rsidTr="006305D1">
        <w:tc>
          <w:tcPr>
            <w:tcW w:w="1985"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Haloperidol</w:t>
            </w:r>
          </w:p>
        </w:tc>
        <w:tc>
          <w:tcPr>
            <w:tcW w:w="3119"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 xml:space="preserve">Reduces plasma levels by around 20% </w:t>
            </w: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Reduce dose by around 10%. Monitor carefully. Consider</w:t>
            </w:r>
            <w:r w:rsidRPr="00DF2942">
              <w:rPr>
                <w:rFonts w:asciiTheme="minorHAnsi" w:hAnsiTheme="minorHAnsi" w:cs="Arial"/>
                <w:sz w:val="24"/>
              </w:rPr>
              <w:tab/>
              <w:t>further dose reductions.</w:t>
            </w:r>
          </w:p>
        </w:tc>
        <w:tc>
          <w:tcPr>
            <w:tcW w:w="2693" w:type="dxa"/>
          </w:tcPr>
          <w:p w:rsidR="002644A8"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 xml:space="preserve">On restarting, increase dose to previous </w:t>
            </w:r>
            <w:r w:rsidR="002644A8" w:rsidRPr="00DF2942">
              <w:rPr>
                <w:rFonts w:asciiTheme="minorHAnsi" w:hAnsiTheme="minorHAnsi" w:cs="Arial"/>
                <w:sz w:val="24"/>
              </w:rPr>
              <w:t xml:space="preserve"> smoking dose.</w:t>
            </w:r>
          </w:p>
          <w:p w:rsidR="0065419F" w:rsidRDefault="0065419F" w:rsidP="006305D1">
            <w:pPr>
              <w:widowControl w:val="0"/>
              <w:overflowPunct w:val="0"/>
              <w:autoSpaceDE w:val="0"/>
              <w:autoSpaceDN w:val="0"/>
              <w:adjustRightInd w:val="0"/>
              <w:spacing w:before="0"/>
              <w:rPr>
                <w:rFonts w:asciiTheme="minorHAnsi" w:hAnsiTheme="minorHAnsi" w:cs="Arial"/>
                <w:sz w:val="24"/>
              </w:rPr>
            </w:pPr>
          </w:p>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p>
        </w:tc>
      </w:tr>
      <w:tr w:rsidR="002644A8" w:rsidTr="006305D1">
        <w:tc>
          <w:tcPr>
            <w:tcW w:w="1985" w:type="dxa"/>
          </w:tcPr>
          <w:p w:rsidR="002644A8" w:rsidRDefault="002644A8" w:rsidP="006305D1">
            <w:pPr>
              <w:widowControl w:val="0"/>
              <w:overflowPunct w:val="0"/>
              <w:autoSpaceDE w:val="0"/>
              <w:autoSpaceDN w:val="0"/>
              <w:adjustRightInd w:val="0"/>
              <w:spacing w:before="0"/>
              <w:rPr>
                <w:rFonts w:asciiTheme="minorHAnsi" w:hAnsiTheme="minorHAnsi" w:cs="Arial"/>
                <w:sz w:val="24"/>
              </w:rPr>
            </w:pPr>
            <w:r w:rsidRPr="002644A8">
              <w:rPr>
                <w:rFonts w:asciiTheme="minorHAnsi" w:hAnsiTheme="minorHAnsi" w:cs="Arial"/>
                <w:sz w:val="24"/>
              </w:rPr>
              <w:t>Lithium</w:t>
            </w:r>
          </w:p>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 xml:space="preserve">Patients with ‘heavy’ caffeine </w:t>
            </w:r>
            <w:r>
              <w:rPr>
                <w:rFonts w:asciiTheme="minorHAnsi" w:hAnsiTheme="minorHAnsi" w:cs="Arial"/>
                <w:sz w:val="24"/>
              </w:rPr>
              <w:lastRenderedPageBreak/>
              <w:t xml:space="preserve">consumption </w:t>
            </w:r>
          </w:p>
        </w:tc>
        <w:tc>
          <w:tcPr>
            <w:tcW w:w="3119"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lastRenderedPageBreak/>
              <w:t xml:space="preserve">Smoking induces metabolism of caffeine, therefore theoretically smoking can </w:t>
            </w:r>
            <w:r w:rsidRPr="00DF2942">
              <w:rPr>
                <w:rFonts w:asciiTheme="minorHAnsi" w:hAnsiTheme="minorHAnsi" w:cs="Arial"/>
                <w:sz w:val="24"/>
              </w:rPr>
              <w:lastRenderedPageBreak/>
              <w:t>reduce xanthine</w:t>
            </w:r>
            <w:r w:rsidRPr="00DF2942">
              <w:rPr>
                <w:rFonts w:asciiTheme="minorHAnsi" w:hAnsiTheme="minorHAnsi" w:cs="Arial"/>
                <w:sz w:val="24"/>
              </w:rPr>
              <w:tab/>
              <w:t>levels, which could reduce lithium excretion (↑ plasma</w:t>
            </w:r>
            <w:r w:rsidRPr="00DF2942">
              <w:rPr>
                <w:rFonts w:asciiTheme="minorHAnsi" w:hAnsiTheme="minorHAnsi" w:cs="Arial"/>
                <w:sz w:val="24"/>
              </w:rPr>
              <w:tab/>
              <w:t>level)</w:t>
            </w:r>
            <w:r w:rsidRPr="00DF2942">
              <w:rPr>
                <w:rFonts w:asciiTheme="minorHAnsi" w:hAnsiTheme="minorHAnsi" w:cs="Arial"/>
                <w:sz w:val="24"/>
              </w:rPr>
              <w:tab/>
            </w: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lastRenderedPageBreak/>
              <w:t xml:space="preserve">Take plasma level before stopping. Repeat plasma level one week after </w:t>
            </w:r>
            <w:r w:rsidRPr="00DF2942">
              <w:rPr>
                <w:rFonts w:asciiTheme="minorHAnsi" w:hAnsiTheme="minorHAnsi" w:cs="Arial"/>
                <w:sz w:val="24"/>
              </w:rPr>
              <w:lastRenderedPageBreak/>
              <w:t>stopping and consider need for dose increase.</w:t>
            </w: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lastRenderedPageBreak/>
              <w:t xml:space="preserve">Take plasma level before </w:t>
            </w:r>
            <w:r w:rsidRPr="00DF2942">
              <w:rPr>
                <w:rFonts w:asciiTheme="minorHAnsi" w:hAnsiTheme="minorHAnsi" w:cs="Arial"/>
                <w:sz w:val="24"/>
              </w:rPr>
              <w:tab/>
              <w:t>restarting. Repeat plasma level</w:t>
            </w:r>
          </w:p>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lastRenderedPageBreak/>
              <w:t>one week after stopping and consider need for dose reduction.</w:t>
            </w:r>
          </w:p>
        </w:tc>
      </w:tr>
      <w:tr w:rsidR="0065419F" w:rsidTr="006305D1">
        <w:tc>
          <w:tcPr>
            <w:tcW w:w="1985" w:type="dxa"/>
          </w:tcPr>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lastRenderedPageBreak/>
              <w:t>Mirtazapine</w:t>
            </w:r>
          </w:p>
        </w:tc>
        <w:tc>
          <w:tcPr>
            <w:tcW w:w="3119" w:type="dxa"/>
          </w:tcPr>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Unclear, but effect probably minimal</w:t>
            </w:r>
          </w:p>
        </w:tc>
        <w:tc>
          <w:tcPr>
            <w:tcW w:w="2693" w:type="dxa"/>
          </w:tcPr>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w:t>
            </w:r>
          </w:p>
        </w:tc>
        <w:tc>
          <w:tcPr>
            <w:tcW w:w="2693" w:type="dxa"/>
          </w:tcPr>
          <w:p w:rsidR="0065419F" w:rsidRPr="00DF2942" w:rsidRDefault="0065419F"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w:t>
            </w:r>
          </w:p>
        </w:tc>
      </w:tr>
      <w:tr w:rsidR="002644A8" w:rsidTr="006305D1">
        <w:tc>
          <w:tcPr>
            <w:tcW w:w="1985" w:type="dxa"/>
          </w:tcPr>
          <w:p w:rsidR="002644A8" w:rsidRPr="002644A8"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Olanzapine</w:t>
            </w:r>
          </w:p>
        </w:tc>
        <w:tc>
          <w:tcPr>
            <w:tcW w:w="3119" w:type="dxa"/>
          </w:tcPr>
          <w:p w:rsidR="002644A8"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Reduces plasma levels by up to</w:t>
            </w:r>
            <w:r w:rsidR="006305D1">
              <w:rPr>
                <w:rFonts w:asciiTheme="minorHAnsi" w:hAnsiTheme="minorHAnsi" w:cs="Arial"/>
                <w:sz w:val="24"/>
              </w:rPr>
              <w:t xml:space="preserve"> </w:t>
            </w:r>
            <w:r w:rsidRPr="00DF2942">
              <w:rPr>
                <w:rFonts w:asciiTheme="minorHAnsi" w:hAnsiTheme="minorHAnsi" w:cs="Arial"/>
                <w:sz w:val="24"/>
              </w:rPr>
              <w:t xml:space="preserve">50% </w:t>
            </w:r>
          </w:p>
          <w:p w:rsidR="006305D1" w:rsidRPr="00DF2942" w:rsidRDefault="006305D1" w:rsidP="006305D1">
            <w:pPr>
              <w:widowControl w:val="0"/>
              <w:overflowPunct w:val="0"/>
              <w:autoSpaceDE w:val="0"/>
              <w:autoSpaceDN w:val="0"/>
              <w:adjustRightInd w:val="0"/>
              <w:spacing w:before="0"/>
              <w:rPr>
                <w:rFonts w:asciiTheme="minorHAnsi" w:hAnsiTheme="minorHAnsi" w:cs="Arial"/>
                <w:sz w:val="24"/>
              </w:rPr>
            </w:pP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Take plasma level before stopping. On stopping</w:t>
            </w:r>
            <w:r w:rsidR="006305D1">
              <w:rPr>
                <w:rFonts w:asciiTheme="minorHAnsi" w:hAnsiTheme="minorHAnsi" w:cs="Arial"/>
                <w:sz w:val="24"/>
              </w:rPr>
              <w:t>,</w:t>
            </w:r>
            <w:r w:rsidRPr="00DF2942">
              <w:rPr>
                <w:rFonts w:asciiTheme="minorHAnsi" w:hAnsiTheme="minorHAnsi" w:cs="Arial"/>
                <w:sz w:val="24"/>
              </w:rPr>
              <w:t xml:space="preserve"> reduce dose by 25%. </w:t>
            </w:r>
            <w:r w:rsidR="006305D1">
              <w:rPr>
                <w:rFonts w:asciiTheme="minorHAnsi" w:hAnsiTheme="minorHAnsi" w:cs="Arial"/>
                <w:sz w:val="24"/>
              </w:rPr>
              <w:t xml:space="preserve"> </w:t>
            </w:r>
            <w:r w:rsidRPr="00DF2942">
              <w:rPr>
                <w:rFonts w:asciiTheme="minorHAnsi" w:hAnsiTheme="minorHAnsi" w:cs="Arial"/>
                <w:sz w:val="24"/>
              </w:rPr>
              <w:t>After one</w:t>
            </w:r>
            <w:r w:rsidR="008915AB" w:rsidRPr="00DF2942">
              <w:rPr>
                <w:rFonts w:asciiTheme="minorHAnsi" w:hAnsiTheme="minorHAnsi" w:cs="Arial"/>
                <w:sz w:val="24"/>
              </w:rPr>
              <w:t xml:space="preserve"> week, repeat plasma level.</w:t>
            </w:r>
            <w:r w:rsidR="008915AB" w:rsidRPr="00DF2942">
              <w:rPr>
                <w:rFonts w:asciiTheme="minorHAnsi" w:hAnsiTheme="minorHAnsi" w:cs="Arial"/>
                <w:sz w:val="24"/>
              </w:rPr>
              <w:tab/>
              <w:t>Consider further dose reductions.</w:t>
            </w:r>
          </w:p>
        </w:tc>
        <w:tc>
          <w:tcPr>
            <w:tcW w:w="2693" w:type="dxa"/>
          </w:tcPr>
          <w:p w:rsidR="002644A8" w:rsidRPr="00DF2942" w:rsidRDefault="002644A8"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Take plasma level before restarting. Increase dose to</w:t>
            </w:r>
            <w:r w:rsidR="008915AB" w:rsidRPr="00DF2942">
              <w:rPr>
                <w:rFonts w:asciiTheme="minorHAnsi" w:hAnsiTheme="minorHAnsi" w:cs="Arial"/>
                <w:sz w:val="24"/>
              </w:rPr>
              <w:t xml:space="preserve">  </w:t>
            </w:r>
            <w:r w:rsidR="006305D1">
              <w:rPr>
                <w:rFonts w:asciiTheme="minorHAnsi" w:hAnsiTheme="minorHAnsi" w:cs="Arial"/>
                <w:sz w:val="24"/>
              </w:rPr>
              <w:t>previous smoking dose over one</w:t>
            </w:r>
            <w:r w:rsidR="008915AB" w:rsidRPr="00DF2942">
              <w:rPr>
                <w:rFonts w:asciiTheme="minorHAnsi" w:hAnsiTheme="minorHAnsi" w:cs="Arial"/>
                <w:sz w:val="24"/>
              </w:rPr>
              <w:t xml:space="preserve"> week. Repeat plasma level.</w:t>
            </w:r>
          </w:p>
        </w:tc>
      </w:tr>
      <w:tr w:rsidR="008915AB" w:rsidTr="006305D1">
        <w:tc>
          <w:tcPr>
            <w:tcW w:w="1985" w:type="dxa"/>
          </w:tcPr>
          <w:p w:rsidR="008915AB" w:rsidRPr="00DF2942" w:rsidRDefault="008915AB"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Tricyclic</w:t>
            </w:r>
            <w:r>
              <w:rPr>
                <w:rFonts w:asciiTheme="minorHAnsi" w:hAnsiTheme="minorHAnsi" w:cs="Arial"/>
                <w:sz w:val="24"/>
              </w:rPr>
              <w:t xml:space="preserve"> </w:t>
            </w:r>
            <w:r w:rsidRPr="00DF2942">
              <w:rPr>
                <w:rFonts w:asciiTheme="minorHAnsi" w:hAnsiTheme="minorHAnsi" w:cs="Arial"/>
                <w:sz w:val="24"/>
              </w:rPr>
              <w:t>antidepressants</w:t>
            </w:r>
          </w:p>
        </w:tc>
        <w:tc>
          <w:tcPr>
            <w:tcW w:w="3119" w:type="dxa"/>
          </w:tcPr>
          <w:p w:rsidR="008915AB" w:rsidRPr="00DF2942" w:rsidRDefault="008915AB"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Plasma levels reduced by 25-50%</w:t>
            </w:r>
            <w:r w:rsidRPr="00DF2942">
              <w:rPr>
                <w:rFonts w:asciiTheme="minorHAnsi" w:hAnsiTheme="minorHAnsi" w:cs="Arial"/>
                <w:sz w:val="24"/>
              </w:rPr>
              <w:tab/>
            </w:r>
            <w:r w:rsidRPr="00DF2942">
              <w:rPr>
                <w:rFonts w:asciiTheme="minorHAnsi" w:hAnsiTheme="minorHAnsi" w:cs="Arial"/>
                <w:sz w:val="24"/>
              </w:rPr>
              <w:tab/>
            </w:r>
          </w:p>
        </w:tc>
        <w:tc>
          <w:tcPr>
            <w:tcW w:w="2693" w:type="dxa"/>
          </w:tcPr>
          <w:p w:rsidR="008915AB" w:rsidRPr="00DF2942" w:rsidRDefault="008915AB"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Monitor closely. Consider reducing dose by 10-2</w:t>
            </w:r>
            <w:r w:rsidR="006305D1">
              <w:rPr>
                <w:rFonts w:asciiTheme="minorHAnsi" w:hAnsiTheme="minorHAnsi" w:cs="Arial"/>
                <w:sz w:val="24"/>
              </w:rPr>
              <w:t>5% over one</w:t>
            </w:r>
            <w:r w:rsidRPr="00DF2942">
              <w:rPr>
                <w:rFonts w:asciiTheme="minorHAnsi" w:hAnsiTheme="minorHAnsi" w:cs="Arial"/>
                <w:sz w:val="24"/>
              </w:rPr>
              <w:t xml:space="preserve"> week. Consider further dose reductions.</w:t>
            </w:r>
          </w:p>
        </w:tc>
        <w:tc>
          <w:tcPr>
            <w:tcW w:w="2693" w:type="dxa"/>
          </w:tcPr>
          <w:p w:rsidR="008915AB" w:rsidRPr="00DF2942" w:rsidRDefault="008915AB"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Monitor closely, consider restarting</w:t>
            </w:r>
            <w:r w:rsidR="006305D1">
              <w:rPr>
                <w:rFonts w:asciiTheme="minorHAnsi" w:hAnsiTheme="minorHAnsi" w:cs="Arial"/>
                <w:sz w:val="24"/>
              </w:rPr>
              <w:t xml:space="preserve"> previous </w:t>
            </w:r>
            <w:r w:rsidRPr="00DF2942">
              <w:rPr>
                <w:rFonts w:asciiTheme="minorHAnsi" w:hAnsiTheme="minorHAnsi" w:cs="Arial"/>
                <w:sz w:val="24"/>
              </w:rPr>
              <w:t>smoking dose.</w:t>
            </w:r>
          </w:p>
        </w:tc>
      </w:tr>
      <w:tr w:rsidR="008915AB" w:rsidTr="006305D1">
        <w:tc>
          <w:tcPr>
            <w:tcW w:w="1985" w:type="dxa"/>
          </w:tcPr>
          <w:p w:rsidR="008915AB" w:rsidRPr="00DF2942" w:rsidRDefault="008915AB" w:rsidP="006305D1">
            <w:pPr>
              <w:widowControl w:val="0"/>
              <w:overflowPunct w:val="0"/>
              <w:autoSpaceDE w:val="0"/>
              <w:autoSpaceDN w:val="0"/>
              <w:adjustRightInd w:val="0"/>
              <w:spacing w:before="0"/>
              <w:rPr>
                <w:rFonts w:asciiTheme="minorHAnsi" w:hAnsiTheme="minorHAnsi" w:cs="Arial"/>
                <w:sz w:val="24"/>
              </w:rPr>
            </w:pPr>
            <w:r w:rsidRPr="00DF2942">
              <w:rPr>
                <w:rFonts w:asciiTheme="minorHAnsi" w:hAnsiTheme="minorHAnsi" w:cs="Arial"/>
                <w:sz w:val="24"/>
              </w:rPr>
              <w:t>Zuclopenthixol</w:t>
            </w:r>
          </w:p>
        </w:tc>
        <w:tc>
          <w:tcPr>
            <w:tcW w:w="3119" w:type="dxa"/>
          </w:tcPr>
          <w:p w:rsidR="008915AB" w:rsidRPr="00DF2942" w:rsidRDefault="006305D1"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Unclear but effect probably minimal</w:t>
            </w:r>
            <w:r w:rsidR="008915AB" w:rsidRPr="00DF2942">
              <w:rPr>
                <w:rFonts w:asciiTheme="minorHAnsi" w:hAnsiTheme="minorHAnsi" w:cs="Arial"/>
                <w:sz w:val="24"/>
              </w:rPr>
              <w:tab/>
            </w:r>
          </w:p>
        </w:tc>
        <w:tc>
          <w:tcPr>
            <w:tcW w:w="2693" w:type="dxa"/>
          </w:tcPr>
          <w:p w:rsidR="008915AB" w:rsidRPr="00DF2942" w:rsidRDefault="006305D1"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w:t>
            </w:r>
          </w:p>
        </w:tc>
        <w:tc>
          <w:tcPr>
            <w:tcW w:w="2693" w:type="dxa"/>
          </w:tcPr>
          <w:p w:rsidR="008915AB" w:rsidRPr="00DF2942" w:rsidRDefault="006305D1" w:rsidP="006305D1">
            <w:pPr>
              <w:widowControl w:val="0"/>
              <w:overflowPunct w:val="0"/>
              <w:autoSpaceDE w:val="0"/>
              <w:autoSpaceDN w:val="0"/>
              <w:adjustRightInd w:val="0"/>
              <w:spacing w:before="0"/>
              <w:rPr>
                <w:rFonts w:asciiTheme="minorHAnsi" w:hAnsiTheme="minorHAnsi" w:cs="Arial"/>
                <w:sz w:val="24"/>
              </w:rPr>
            </w:pPr>
            <w:r>
              <w:rPr>
                <w:rFonts w:asciiTheme="minorHAnsi" w:hAnsiTheme="minorHAnsi" w:cs="Arial"/>
                <w:sz w:val="24"/>
              </w:rPr>
              <w:t>Monitor</w:t>
            </w:r>
          </w:p>
        </w:tc>
      </w:tr>
    </w:tbl>
    <w:p w:rsidR="00DF2942" w:rsidRPr="00DF2942" w:rsidRDefault="00DF2942" w:rsidP="00DF2942">
      <w:pPr>
        <w:widowControl w:val="0"/>
        <w:overflowPunct w:val="0"/>
        <w:autoSpaceDE w:val="0"/>
        <w:autoSpaceDN w:val="0"/>
        <w:adjustRightInd w:val="0"/>
        <w:spacing w:before="0" w:after="0"/>
        <w:ind w:left="360"/>
        <w:rPr>
          <w:rFonts w:asciiTheme="minorHAnsi" w:hAnsiTheme="minorHAnsi" w:cs="Arial"/>
          <w:sz w:val="24"/>
        </w:rPr>
      </w:pP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r w:rsidRPr="00DF2942">
        <w:rPr>
          <w:rFonts w:asciiTheme="minorHAnsi" w:hAnsiTheme="minorHAnsi" w:cs="Arial"/>
          <w:sz w:val="24"/>
        </w:rPr>
        <w:tab/>
      </w:r>
    </w:p>
    <w:p w:rsidR="00223D9D" w:rsidRPr="00760E87" w:rsidRDefault="00DF2942" w:rsidP="008915AB">
      <w:pPr>
        <w:widowControl w:val="0"/>
        <w:overflowPunct w:val="0"/>
        <w:autoSpaceDE w:val="0"/>
        <w:autoSpaceDN w:val="0"/>
        <w:adjustRightInd w:val="0"/>
        <w:spacing w:before="0" w:after="0"/>
        <w:ind w:left="360"/>
        <w:rPr>
          <w:rFonts w:asciiTheme="minorHAnsi" w:hAnsiTheme="minorHAnsi" w:cs="Arial"/>
          <w:sz w:val="24"/>
        </w:rPr>
      </w:pPr>
      <w:r w:rsidRPr="00DF2942">
        <w:rPr>
          <w:rFonts w:asciiTheme="minorHAnsi" w:hAnsiTheme="minorHAnsi" w:cs="Arial"/>
          <w:sz w:val="24"/>
        </w:rPr>
        <w:tab/>
      </w:r>
    </w:p>
    <w:sectPr w:rsidR="00223D9D" w:rsidRPr="00760E87" w:rsidSect="00662EA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1E" w:rsidRDefault="00C5511E" w:rsidP="006F3719">
      <w:pPr>
        <w:spacing w:before="0" w:after="0"/>
      </w:pPr>
      <w:r>
        <w:separator/>
      </w:r>
    </w:p>
  </w:endnote>
  <w:endnote w:type="continuationSeparator" w:id="0">
    <w:p w:rsidR="00C5511E" w:rsidRDefault="00C5511E"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rsidP="0022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11E" w:rsidRDefault="00C5511E" w:rsidP="00223D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rsidP="00223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AD3">
      <w:rPr>
        <w:rStyle w:val="PageNumber"/>
        <w:noProof/>
      </w:rPr>
      <w:t>1</w:t>
    </w:r>
    <w:r>
      <w:rPr>
        <w:rStyle w:val="PageNumber"/>
      </w:rPr>
      <w:fldChar w:fldCharType="end"/>
    </w:r>
  </w:p>
  <w:p w:rsidR="00C5511E" w:rsidRDefault="00C5511E" w:rsidP="00223D9D">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rsidP="00223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511E" w:rsidRDefault="00C5511E" w:rsidP="00223D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1E" w:rsidRDefault="00C5511E" w:rsidP="006F3719">
      <w:pPr>
        <w:spacing w:before="0" w:after="0"/>
      </w:pPr>
      <w:r>
        <w:separator/>
      </w:r>
    </w:p>
  </w:footnote>
  <w:footnote w:type="continuationSeparator" w:id="0">
    <w:p w:rsidR="00C5511E" w:rsidRDefault="00C5511E"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1E" w:rsidRDefault="00C5511E">
    <w:pPr>
      <w:pStyle w:val="Header"/>
    </w:pPr>
    <w:r>
      <w:rPr>
        <w:noProof/>
      </w:rPr>
      <w:drawing>
        <wp:anchor distT="0" distB="0" distL="114300" distR="114300" simplePos="0" relativeHeight="251657216" behindDoc="1" locked="0" layoutInCell="1" allowOverlap="1" wp14:anchorId="314C063A" wp14:editId="4C97B024">
          <wp:simplePos x="0" y="0"/>
          <wp:positionH relativeFrom="column">
            <wp:posOffset>2952750</wp:posOffset>
          </wp:positionH>
          <wp:positionV relativeFrom="paragraph">
            <wp:posOffset>-305435</wp:posOffset>
          </wp:positionV>
          <wp:extent cx="3552825" cy="647700"/>
          <wp:effectExtent l="19050" t="0" r="9525" b="0"/>
          <wp:wrapTight wrapText="bothSides">
            <wp:wrapPolygon edited="0">
              <wp:start x="-116" y="0"/>
              <wp:lineTo x="-116" y="20965"/>
              <wp:lineTo x="21658" y="20965"/>
              <wp:lineTo x="21658" y="0"/>
              <wp:lineTo x="-1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5282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0007F4F"/>
    <w:lvl w:ilvl="0" w:tplc="0000494A">
      <w:start w:val="1"/>
      <w:numFmt w:val="decimal"/>
      <w:lvlText w:val="6.16.%1"/>
      <w:lvlJc w:val="left"/>
      <w:pPr>
        <w:tabs>
          <w:tab w:val="num" w:pos="720"/>
        </w:tabs>
        <w:ind w:left="720" w:hanging="360"/>
      </w:pPr>
    </w:lvl>
    <w:lvl w:ilvl="1" w:tplc="0000067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8A"/>
    <w:multiLevelType w:val="hybridMultilevel"/>
    <w:tmpl w:val="00002959"/>
    <w:lvl w:ilvl="0" w:tplc="00005E7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82D"/>
    <w:multiLevelType w:val="hybridMultilevel"/>
    <w:tmpl w:val="000069D0"/>
    <w:lvl w:ilvl="0" w:tplc="00007AC2">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8F5"/>
    <w:multiLevelType w:val="hybridMultilevel"/>
    <w:tmpl w:val="000045C5"/>
    <w:lvl w:ilvl="0" w:tplc="00003960">
      <w:numFmt w:val="decimal"/>
      <w:lvlText w:val="9.%1"/>
      <w:lvlJc w:val="left"/>
      <w:pPr>
        <w:tabs>
          <w:tab w:val="num" w:pos="720"/>
        </w:tabs>
        <w:ind w:left="720" w:hanging="360"/>
      </w:pPr>
    </w:lvl>
    <w:lvl w:ilvl="1" w:tplc="00003459">
      <w:start w:val="1"/>
      <w:numFmt w:val="decimal"/>
      <w:lvlText w:val="9.%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FC9"/>
    <w:multiLevelType w:val="hybridMultilevel"/>
    <w:tmpl w:val="00005CCD"/>
    <w:lvl w:ilvl="0" w:tplc="00002668">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A7C63CD"/>
    <w:multiLevelType w:val="hybridMultilevel"/>
    <w:tmpl w:val="D94257F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nsid w:val="0B5F7FD0"/>
    <w:multiLevelType w:val="hybridMultilevel"/>
    <w:tmpl w:val="3098C3C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nsid w:val="17D50D5C"/>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34463"/>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BA4011"/>
    <w:multiLevelType w:val="multilevel"/>
    <w:tmpl w:val="51F238EC"/>
    <w:lvl w:ilvl="0">
      <w:start w:val="1"/>
      <w:numFmt w:val="decimal"/>
      <w:lvlText w:val="%1."/>
      <w:lvlJc w:val="left"/>
      <w:pPr>
        <w:ind w:left="360" w:hanging="360"/>
      </w:pPr>
      <w:rPr>
        <w:rFonts w:asciiTheme="minorHAnsi" w:hAnsiTheme="minorHAnsi" w:hint="default"/>
        <w:sz w:val="24"/>
        <w:szCs w:val="24"/>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asciiTheme="minorHAnsi" w:hAnsiTheme="minorHAnsi" w:hint="default"/>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AF5268"/>
    <w:multiLevelType w:val="hybridMultilevel"/>
    <w:tmpl w:val="508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59518B"/>
    <w:multiLevelType w:val="hybridMultilevel"/>
    <w:tmpl w:val="F94430FC"/>
    <w:lvl w:ilvl="0" w:tplc="BFA6EE7C">
      <w:start w:val="1"/>
      <w:numFmt w:val="bullet"/>
      <w:lvlText w:val="•"/>
      <w:lvlJc w:val="left"/>
      <w:pPr>
        <w:tabs>
          <w:tab w:val="num" w:pos="720"/>
        </w:tabs>
        <w:ind w:left="720" w:hanging="360"/>
      </w:pPr>
      <w:rPr>
        <w:rFonts w:ascii="Times New Roman" w:hAnsi="Times New Roman" w:hint="default"/>
      </w:rPr>
    </w:lvl>
    <w:lvl w:ilvl="1" w:tplc="C54C775E" w:tentative="1">
      <w:start w:val="1"/>
      <w:numFmt w:val="bullet"/>
      <w:lvlText w:val="•"/>
      <w:lvlJc w:val="left"/>
      <w:pPr>
        <w:tabs>
          <w:tab w:val="num" w:pos="1440"/>
        </w:tabs>
        <w:ind w:left="1440" w:hanging="360"/>
      </w:pPr>
      <w:rPr>
        <w:rFonts w:ascii="Times New Roman" w:hAnsi="Times New Roman" w:hint="default"/>
      </w:rPr>
    </w:lvl>
    <w:lvl w:ilvl="2" w:tplc="CE6EEB72" w:tentative="1">
      <w:start w:val="1"/>
      <w:numFmt w:val="bullet"/>
      <w:lvlText w:val="•"/>
      <w:lvlJc w:val="left"/>
      <w:pPr>
        <w:tabs>
          <w:tab w:val="num" w:pos="2160"/>
        </w:tabs>
        <w:ind w:left="2160" w:hanging="360"/>
      </w:pPr>
      <w:rPr>
        <w:rFonts w:ascii="Times New Roman" w:hAnsi="Times New Roman" w:hint="default"/>
      </w:rPr>
    </w:lvl>
    <w:lvl w:ilvl="3" w:tplc="07408978" w:tentative="1">
      <w:start w:val="1"/>
      <w:numFmt w:val="bullet"/>
      <w:lvlText w:val="•"/>
      <w:lvlJc w:val="left"/>
      <w:pPr>
        <w:tabs>
          <w:tab w:val="num" w:pos="2880"/>
        </w:tabs>
        <w:ind w:left="2880" w:hanging="360"/>
      </w:pPr>
      <w:rPr>
        <w:rFonts w:ascii="Times New Roman" w:hAnsi="Times New Roman" w:hint="default"/>
      </w:rPr>
    </w:lvl>
    <w:lvl w:ilvl="4" w:tplc="48AA0C84" w:tentative="1">
      <w:start w:val="1"/>
      <w:numFmt w:val="bullet"/>
      <w:lvlText w:val="•"/>
      <w:lvlJc w:val="left"/>
      <w:pPr>
        <w:tabs>
          <w:tab w:val="num" w:pos="3600"/>
        </w:tabs>
        <w:ind w:left="3600" w:hanging="360"/>
      </w:pPr>
      <w:rPr>
        <w:rFonts w:ascii="Times New Roman" w:hAnsi="Times New Roman" w:hint="default"/>
      </w:rPr>
    </w:lvl>
    <w:lvl w:ilvl="5" w:tplc="665C6406" w:tentative="1">
      <w:start w:val="1"/>
      <w:numFmt w:val="bullet"/>
      <w:lvlText w:val="•"/>
      <w:lvlJc w:val="left"/>
      <w:pPr>
        <w:tabs>
          <w:tab w:val="num" w:pos="4320"/>
        </w:tabs>
        <w:ind w:left="4320" w:hanging="360"/>
      </w:pPr>
      <w:rPr>
        <w:rFonts w:ascii="Times New Roman" w:hAnsi="Times New Roman" w:hint="default"/>
      </w:rPr>
    </w:lvl>
    <w:lvl w:ilvl="6" w:tplc="B16E7FB8" w:tentative="1">
      <w:start w:val="1"/>
      <w:numFmt w:val="bullet"/>
      <w:lvlText w:val="•"/>
      <w:lvlJc w:val="left"/>
      <w:pPr>
        <w:tabs>
          <w:tab w:val="num" w:pos="5040"/>
        </w:tabs>
        <w:ind w:left="5040" w:hanging="360"/>
      </w:pPr>
      <w:rPr>
        <w:rFonts w:ascii="Times New Roman" w:hAnsi="Times New Roman" w:hint="default"/>
      </w:rPr>
    </w:lvl>
    <w:lvl w:ilvl="7" w:tplc="3A1813C2" w:tentative="1">
      <w:start w:val="1"/>
      <w:numFmt w:val="bullet"/>
      <w:lvlText w:val="•"/>
      <w:lvlJc w:val="left"/>
      <w:pPr>
        <w:tabs>
          <w:tab w:val="num" w:pos="5760"/>
        </w:tabs>
        <w:ind w:left="5760" w:hanging="360"/>
      </w:pPr>
      <w:rPr>
        <w:rFonts w:ascii="Times New Roman" w:hAnsi="Times New Roman" w:hint="default"/>
      </w:rPr>
    </w:lvl>
    <w:lvl w:ilvl="8" w:tplc="52EED6E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3"/>
  </w:num>
  <w:num w:numId="3">
    <w:abstractNumId w:val="7"/>
  </w:num>
  <w:num w:numId="4">
    <w:abstractNumId w:val="0"/>
  </w:num>
  <w:num w:numId="5">
    <w:abstractNumId w:val="8"/>
  </w:num>
  <w:num w:numId="6">
    <w:abstractNumId w:val="9"/>
  </w:num>
  <w:num w:numId="7">
    <w:abstractNumId w:val="11"/>
  </w:num>
  <w:num w:numId="8">
    <w:abstractNumId w:val="6"/>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0"/>
    </w:lvlOverride>
    <w:lvlOverride w:ilvl="1"/>
    <w:lvlOverride w:ilvl="2"/>
    <w:lvlOverride w:ilvl="3"/>
    <w:lvlOverride w:ilvl="4"/>
    <w:lvlOverride w:ilvl="5"/>
    <w:lvlOverride w:ilvl="6"/>
    <w:lvlOverride w:ilvl="7"/>
    <w:lvlOverride w:ilvl="8"/>
  </w:num>
  <w:num w:numId="12">
    <w:abstractNumId w:val="5"/>
    <w:lvlOverride w:ilvl="0">
      <w:startOverride w:val="3"/>
    </w:lvlOverride>
    <w:lvlOverride w:ilvl="1"/>
    <w:lvlOverride w:ilvl="2"/>
    <w:lvlOverride w:ilvl="3"/>
    <w:lvlOverride w:ilvl="4"/>
    <w:lvlOverride w:ilvl="5"/>
    <w:lvlOverride w:ilvl="6"/>
    <w:lvlOverride w:ilvl="7"/>
    <w:lvlOverride w:ilvl="8"/>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70AD3"/>
    <w:rsid w:val="00090003"/>
    <w:rsid w:val="000A4F93"/>
    <w:rsid w:val="00130555"/>
    <w:rsid w:val="001D546D"/>
    <w:rsid w:val="00223D9D"/>
    <w:rsid w:val="002328CD"/>
    <w:rsid w:val="00243E9C"/>
    <w:rsid w:val="002644A8"/>
    <w:rsid w:val="00272F82"/>
    <w:rsid w:val="00275A9F"/>
    <w:rsid w:val="00276361"/>
    <w:rsid w:val="002C2DA4"/>
    <w:rsid w:val="002D1003"/>
    <w:rsid w:val="0033264A"/>
    <w:rsid w:val="0035037A"/>
    <w:rsid w:val="00375A37"/>
    <w:rsid w:val="003C4408"/>
    <w:rsid w:val="0041708C"/>
    <w:rsid w:val="0042753C"/>
    <w:rsid w:val="00461CCA"/>
    <w:rsid w:val="004A7549"/>
    <w:rsid w:val="004D0361"/>
    <w:rsid w:val="0050196C"/>
    <w:rsid w:val="00501FC3"/>
    <w:rsid w:val="0053199E"/>
    <w:rsid w:val="00536554"/>
    <w:rsid w:val="0055770E"/>
    <w:rsid w:val="00565D52"/>
    <w:rsid w:val="00567F22"/>
    <w:rsid w:val="005768F5"/>
    <w:rsid w:val="0058192F"/>
    <w:rsid w:val="005B1DE5"/>
    <w:rsid w:val="0062534F"/>
    <w:rsid w:val="006305D1"/>
    <w:rsid w:val="00631054"/>
    <w:rsid w:val="0065419F"/>
    <w:rsid w:val="00662EA3"/>
    <w:rsid w:val="00685C9F"/>
    <w:rsid w:val="00686DC9"/>
    <w:rsid w:val="006D6E97"/>
    <w:rsid w:val="006E61A7"/>
    <w:rsid w:val="006F3719"/>
    <w:rsid w:val="00721D49"/>
    <w:rsid w:val="0075297B"/>
    <w:rsid w:val="00776AE7"/>
    <w:rsid w:val="00797F24"/>
    <w:rsid w:val="00852082"/>
    <w:rsid w:val="00886735"/>
    <w:rsid w:val="008915AB"/>
    <w:rsid w:val="008C29C3"/>
    <w:rsid w:val="009F7104"/>
    <w:rsid w:val="00A00821"/>
    <w:rsid w:val="00A13F10"/>
    <w:rsid w:val="00A4114A"/>
    <w:rsid w:val="00A41DAA"/>
    <w:rsid w:val="00A5227F"/>
    <w:rsid w:val="00AC57BB"/>
    <w:rsid w:val="00AE281D"/>
    <w:rsid w:val="00AF2B69"/>
    <w:rsid w:val="00B21E90"/>
    <w:rsid w:val="00B35A5A"/>
    <w:rsid w:val="00B54BC8"/>
    <w:rsid w:val="00B712D0"/>
    <w:rsid w:val="00B95337"/>
    <w:rsid w:val="00BB1DE5"/>
    <w:rsid w:val="00BD3053"/>
    <w:rsid w:val="00BD5E85"/>
    <w:rsid w:val="00BF54BD"/>
    <w:rsid w:val="00C5511E"/>
    <w:rsid w:val="00D120F7"/>
    <w:rsid w:val="00D86D9D"/>
    <w:rsid w:val="00DD691C"/>
    <w:rsid w:val="00DF2942"/>
    <w:rsid w:val="00DF7037"/>
    <w:rsid w:val="00E24F98"/>
    <w:rsid w:val="00E35C0F"/>
    <w:rsid w:val="00EE3EC6"/>
    <w:rsid w:val="00F16E80"/>
    <w:rsid w:val="00F65D56"/>
    <w:rsid w:val="00FA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1C"/>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461CCA"/>
    <w:pPr>
      <w:ind w:left="720"/>
      <w:contextualSpacing/>
    </w:pPr>
  </w:style>
  <w:style w:type="table" w:styleId="TableGrid">
    <w:name w:val="Table Grid"/>
    <w:basedOn w:val="TableNormal"/>
    <w:uiPriority w:val="59"/>
    <w:rsid w:val="0022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DE5"/>
    <w:rPr>
      <w:color w:val="0000FF" w:themeColor="hyperlink"/>
      <w:u w:val="single"/>
    </w:rPr>
  </w:style>
  <w:style w:type="paragraph" w:customStyle="1" w:styleId="caj">
    <w:name w:val="caj"/>
    <w:basedOn w:val="Normal"/>
    <w:rsid w:val="0050196C"/>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1C"/>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461CCA"/>
    <w:pPr>
      <w:ind w:left="720"/>
      <w:contextualSpacing/>
    </w:pPr>
  </w:style>
  <w:style w:type="table" w:styleId="TableGrid">
    <w:name w:val="Table Grid"/>
    <w:basedOn w:val="TableNormal"/>
    <w:uiPriority w:val="59"/>
    <w:rsid w:val="0022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DE5"/>
    <w:rPr>
      <w:color w:val="0000FF" w:themeColor="hyperlink"/>
      <w:u w:val="single"/>
    </w:rPr>
  </w:style>
  <w:style w:type="paragraph" w:customStyle="1" w:styleId="caj">
    <w:name w:val="caj"/>
    <w:basedOn w:val="Normal"/>
    <w:rsid w:val="0050196C"/>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9117">
      <w:bodyDiv w:val="1"/>
      <w:marLeft w:val="0"/>
      <w:marRight w:val="0"/>
      <w:marTop w:val="0"/>
      <w:marBottom w:val="0"/>
      <w:divBdr>
        <w:top w:val="none" w:sz="0" w:space="0" w:color="auto"/>
        <w:left w:val="none" w:sz="0" w:space="0" w:color="auto"/>
        <w:bottom w:val="none" w:sz="0" w:space="0" w:color="auto"/>
        <w:right w:val="none" w:sz="0" w:space="0" w:color="auto"/>
      </w:divBdr>
      <w:divsChild>
        <w:div w:id="1657954402">
          <w:marLeft w:val="0"/>
          <w:marRight w:val="0"/>
          <w:marTop w:val="0"/>
          <w:marBottom w:val="0"/>
          <w:divBdr>
            <w:top w:val="none" w:sz="0" w:space="0" w:color="auto"/>
            <w:left w:val="none" w:sz="0" w:space="0" w:color="auto"/>
            <w:bottom w:val="none" w:sz="0" w:space="0" w:color="auto"/>
            <w:right w:val="none" w:sz="0" w:space="0" w:color="auto"/>
          </w:divBdr>
          <w:divsChild>
            <w:div w:id="604968384">
              <w:marLeft w:val="0"/>
              <w:marRight w:val="0"/>
              <w:marTop w:val="0"/>
              <w:marBottom w:val="0"/>
              <w:divBdr>
                <w:top w:val="none" w:sz="0" w:space="0" w:color="auto"/>
                <w:left w:val="none" w:sz="0" w:space="0" w:color="auto"/>
                <w:bottom w:val="none" w:sz="0" w:space="0" w:color="auto"/>
                <w:right w:val="none" w:sz="0" w:space="0" w:color="auto"/>
              </w:divBdr>
              <w:divsChild>
                <w:div w:id="2079474103">
                  <w:marLeft w:val="0"/>
                  <w:marRight w:val="0"/>
                  <w:marTop w:val="0"/>
                  <w:marBottom w:val="0"/>
                  <w:divBdr>
                    <w:top w:val="none" w:sz="0" w:space="0" w:color="auto"/>
                    <w:left w:val="none" w:sz="0" w:space="0" w:color="auto"/>
                    <w:bottom w:val="none" w:sz="0" w:space="0" w:color="auto"/>
                    <w:right w:val="none" w:sz="0" w:space="0" w:color="auto"/>
                  </w:divBdr>
                  <w:divsChild>
                    <w:div w:id="893390278">
                      <w:marLeft w:val="0"/>
                      <w:marRight w:val="0"/>
                      <w:marTop w:val="0"/>
                      <w:marBottom w:val="0"/>
                      <w:divBdr>
                        <w:top w:val="none" w:sz="0" w:space="0" w:color="auto"/>
                        <w:left w:val="none" w:sz="0" w:space="0" w:color="auto"/>
                        <w:bottom w:val="none" w:sz="0" w:space="0" w:color="auto"/>
                        <w:right w:val="none" w:sz="0" w:space="0" w:color="auto"/>
                      </w:divBdr>
                      <w:divsChild>
                        <w:div w:id="1918586823">
                          <w:marLeft w:val="0"/>
                          <w:marRight w:val="0"/>
                          <w:marTop w:val="0"/>
                          <w:marBottom w:val="0"/>
                          <w:divBdr>
                            <w:top w:val="none" w:sz="0" w:space="0" w:color="auto"/>
                            <w:left w:val="none" w:sz="0" w:space="0" w:color="auto"/>
                            <w:bottom w:val="none" w:sz="0" w:space="0" w:color="auto"/>
                            <w:right w:val="none" w:sz="0" w:space="0" w:color="auto"/>
                          </w:divBdr>
                          <w:divsChild>
                            <w:div w:id="1185903263">
                              <w:marLeft w:val="0"/>
                              <w:marRight w:val="0"/>
                              <w:marTop w:val="0"/>
                              <w:marBottom w:val="0"/>
                              <w:divBdr>
                                <w:top w:val="none" w:sz="0" w:space="0" w:color="auto"/>
                                <w:left w:val="none" w:sz="0" w:space="0" w:color="auto"/>
                                <w:bottom w:val="none" w:sz="0" w:space="0" w:color="auto"/>
                                <w:right w:val="none" w:sz="0" w:space="0" w:color="auto"/>
                              </w:divBdr>
                              <w:divsChild>
                                <w:div w:id="1896502523">
                                  <w:marLeft w:val="0"/>
                                  <w:marRight w:val="0"/>
                                  <w:marTop w:val="0"/>
                                  <w:marBottom w:val="0"/>
                                  <w:divBdr>
                                    <w:top w:val="none" w:sz="0" w:space="0" w:color="auto"/>
                                    <w:left w:val="none" w:sz="0" w:space="0" w:color="auto"/>
                                    <w:bottom w:val="none" w:sz="0" w:space="0" w:color="auto"/>
                                    <w:right w:val="none" w:sz="0" w:space="0" w:color="auto"/>
                                  </w:divBdr>
                                  <w:divsChild>
                                    <w:div w:id="1445533757">
                                      <w:marLeft w:val="0"/>
                                      <w:marRight w:val="0"/>
                                      <w:marTop w:val="0"/>
                                      <w:marBottom w:val="0"/>
                                      <w:divBdr>
                                        <w:top w:val="none" w:sz="0" w:space="0" w:color="auto"/>
                                        <w:left w:val="none" w:sz="0" w:space="0" w:color="auto"/>
                                        <w:bottom w:val="none" w:sz="0" w:space="0" w:color="auto"/>
                                        <w:right w:val="none" w:sz="0" w:space="0" w:color="auto"/>
                                      </w:divBdr>
                                      <w:divsChild>
                                        <w:div w:id="1881014798">
                                          <w:marLeft w:val="0"/>
                                          <w:marRight w:val="0"/>
                                          <w:marTop w:val="0"/>
                                          <w:marBottom w:val="0"/>
                                          <w:divBdr>
                                            <w:top w:val="none" w:sz="0" w:space="0" w:color="auto"/>
                                            <w:left w:val="none" w:sz="0" w:space="0" w:color="auto"/>
                                            <w:bottom w:val="none" w:sz="0" w:space="0" w:color="auto"/>
                                            <w:right w:val="none" w:sz="0" w:space="0" w:color="auto"/>
                                          </w:divBdr>
                                          <w:divsChild>
                                            <w:div w:id="3967556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38991">
      <w:bodyDiv w:val="1"/>
      <w:marLeft w:val="0"/>
      <w:marRight w:val="0"/>
      <w:marTop w:val="0"/>
      <w:marBottom w:val="0"/>
      <w:divBdr>
        <w:top w:val="none" w:sz="0" w:space="0" w:color="auto"/>
        <w:left w:val="none" w:sz="0" w:space="0" w:color="auto"/>
        <w:bottom w:val="none" w:sz="0" w:space="0" w:color="auto"/>
        <w:right w:val="none" w:sz="0" w:space="0" w:color="auto"/>
      </w:divBdr>
      <w:divsChild>
        <w:div w:id="1523319720">
          <w:marLeft w:val="0"/>
          <w:marRight w:val="0"/>
          <w:marTop w:val="0"/>
          <w:marBottom w:val="0"/>
          <w:divBdr>
            <w:top w:val="none" w:sz="0" w:space="0" w:color="auto"/>
            <w:left w:val="none" w:sz="0" w:space="0" w:color="auto"/>
            <w:bottom w:val="none" w:sz="0" w:space="0" w:color="auto"/>
            <w:right w:val="none" w:sz="0" w:space="0" w:color="auto"/>
          </w:divBdr>
          <w:divsChild>
            <w:div w:id="770973527">
              <w:marLeft w:val="0"/>
              <w:marRight w:val="0"/>
              <w:marTop w:val="0"/>
              <w:marBottom w:val="0"/>
              <w:divBdr>
                <w:top w:val="none" w:sz="0" w:space="0" w:color="auto"/>
                <w:left w:val="none" w:sz="0" w:space="0" w:color="auto"/>
                <w:bottom w:val="none" w:sz="0" w:space="0" w:color="auto"/>
                <w:right w:val="none" w:sz="0" w:space="0" w:color="auto"/>
              </w:divBdr>
              <w:divsChild>
                <w:div w:id="949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6139">
      <w:bodyDiv w:val="1"/>
      <w:marLeft w:val="0"/>
      <w:marRight w:val="0"/>
      <w:marTop w:val="0"/>
      <w:marBottom w:val="0"/>
      <w:divBdr>
        <w:top w:val="none" w:sz="0" w:space="0" w:color="auto"/>
        <w:left w:val="none" w:sz="0" w:space="0" w:color="auto"/>
        <w:bottom w:val="none" w:sz="0" w:space="0" w:color="auto"/>
        <w:right w:val="none" w:sz="0" w:space="0" w:color="auto"/>
      </w:divBdr>
      <w:divsChild>
        <w:div w:id="1750957047">
          <w:marLeft w:val="547"/>
          <w:marRight w:val="0"/>
          <w:marTop w:val="134"/>
          <w:marBottom w:val="0"/>
          <w:divBdr>
            <w:top w:val="none" w:sz="0" w:space="0" w:color="auto"/>
            <w:left w:val="none" w:sz="0" w:space="0" w:color="auto"/>
            <w:bottom w:val="none" w:sz="0" w:space="0" w:color="auto"/>
            <w:right w:val="none" w:sz="0" w:space="0" w:color="auto"/>
          </w:divBdr>
        </w:div>
        <w:div w:id="1314290113">
          <w:marLeft w:val="547"/>
          <w:marRight w:val="0"/>
          <w:marTop w:val="134"/>
          <w:marBottom w:val="0"/>
          <w:divBdr>
            <w:top w:val="none" w:sz="0" w:space="0" w:color="auto"/>
            <w:left w:val="none" w:sz="0" w:space="0" w:color="auto"/>
            <w:bottom w:val="none" w:sz="0" w:space="0" w:color="auto"/>
            <w:right w:val="none" w:sz="0" w:space="0" w:color="auto"/>
          </w:divBdr>
        </w:div>
        <w:div w:id="551431850">
          <w:marLeft w:val="547"/>
          <w:marRight w:val="0"/>
          <w:marTop w:val="134"/>
          <w:marBottom w:val="0"/>
          <w:divBdr>
            <w:top w:val="none" w:sz="0" w:space="0" w:color="auto"/>
            <w:left w:val="none" w:sz="0" w:space="0" w:color="auto"/>
            <w:bottom w:val="none" w:sz="0" w:space="0" w:color="auto"/>
            <w:right w:val="none" w:sz="0" w:space="0" w:color="auto"/>
          </w:divBdr>
        </w:div>
        <w:div w:id="889801773">
          <w:marLeft w:val="547"/>
          <w:marRight w:val="0"/>
          <w:marTop w:val="134"/>
          <w:marBottom w:val="0"/>
          <w:divBdr>
            <w:top w:val="none" w:sz="0" w:space="0" w:color="auto"/>
            <w:left w:val="none" w:sz="0" w:space="0" w:color="auto"/>
            <w:bottom w:val="none" w:sz="0" w:space="0" w:color="auto"/>
            <w:right w:val="none" w:sz="0" w:space="0" w:color="auto"/>
          </w:divBdr>
        </w:div>
        <w:div w:id="1049040146">
          <w:marLeft w:val="547"/>
          <w:marRight w:val="0"/>
          <w:marTop w:val="134"/>
          <w:marBottom w:val="0"/>
          <w:divBdr>
            <w:top w:val="none" w:sz="0" w:space="0" w:color="auto"/>
            <w:left w:val="none" w:sz="0" w:space="0" w:color="auto"/>
            <w:bottom w:val="none" w:sz="0" w:space="0" w:color="auto"/>
            <w:right w:val="none" w:sz="0" w:space="0" w:color="auto"/>
          </w:divBdr>
        </w:div>
        <w:div w:id="874731947">
          <w:marLeft w:val="547"/>
          <w:marRight w:val="0"/>
          <w:marTop w:val="134"/>
          <w:marBottom w:val="0"/>
          <w:divBdr>
            <w:top w:val="none" w:sz="0" w:space="0" w:color="auto"/>
            <w:left w:val="none" w:sz="0" w:space="0" w:color="auto"/>
            <w:bottom w:val="none" w:sz="0" w:space="0" w:color="auto"/>
            <w:right w:val="none" w:sz="0" w:space="0" w:color="auto"/>
          </w:divBdr>
        </w:div>
        <w:div w:id="1275595218">
          <w:marLeft w:val="547"/>
          <w:marRight w:val="0"/>
          <w:marTop w:val="134"/>
          <w:marBottom w:val="0"/>
          <w:divBdr>
            <w:top w:val="none" w:sz="0" w:space="0" w:color="auto"/>
            <w:left w:val="none" w:sz="0" w:space="0" w:color="auto"/>
            <w:bottom w:val="none" w:sz="0" w:space="0" w:color="auto"/>
            <w:right w:val="none" w:sz="0" w:space="0" w:color="auto"/>
          </w:divBdr>
        </w:div>
      </w:divsChild>
    </w:div>
    <w:div w:id="1477528885">
      <w:bodyDiv w:val="1"/>
      <w:marLeft w:val="0"/>
      <w:marRight w:val="0"/>
      <w:marTop w:val="0"/>
      <w:marBottom w:val="0"/>
      <w:divBdr>
        <w:top w:val="none" w:sz="0" w:space="0" w:color="auto"/>
        <w:left w:val="none" w:sz="0" w:space="0" w:color="auto"/>
        <w:bottom w:val="none" w:sz="0" w:space="0" w:color="auto"/>
        <w:right w:val="none" w:sz="0" w:space="0" w:color="auto"/>
      </w:divBdr>
      <w:divsChild>
        <w:div w:id="772700895">
          <w:marLeft w:val="0"/>
          <w:marRight w:val="0"/>
          <w:marTop w:val="0"/>
          <w:marBottom w:val="0"/>
          <w:divBdr>
            <w:top w:val="none" w:sz="0" w:space="0" w:color="auto"/>
            <w:left w:val="none" w:sz="0" w:space="0" w:color="auto"/>
            <w:bottom w:val="none" w:sz="0" w:space="0" w:color="auto"/>
            <w:right w:val="none" w:sz="0" w:space="0" w:color="auto"/>
          </w:divBdr>
          <w:divsChild>
            <w:div w:id="596254920">
              <w:marLeft w:val="0"/>
              <w:marRight w:val="0"/>
              <w:marTop w:val="0"/>
              <w:marBottom w:val="0"/>
              <w:divBdr>
                <w:top w:val="none" w:sz="0" w:space="0" w:color="auto"/>
                <w:left w:val="none" w:sz="0" w:space="0" w:color="auto"/>
                <w:bottom w:val="none" w:sz="0" w:space="0" w:color="auto"/>
                <w:right w:val="none" w:sz="0" w:space="0" w:color="auto"/>
              </w:divBdr>
              <w:divsChild>
                <w:div w:id="1053389726">
                  <w:marLeft w:val="0"/>
                  <w:marRight w:val="0"/>
                  <w:marTop w:val="0"/>
                  <w:marBottom w:val="0"/>
                  <w:divBdr>
                    <w:top w:val="none" w:sz="0" w:space="0" w:color="auto"/>
                    <w:left w:val="none" w:sz="0" w:space="0" w:color="auto"/>
                    <w:bottom w:val="none" w:sz="0" w:space="0" w:color="auto"/>
                    <w:right w:val="none" w:sz="0" w:space="0" w:color="auto"/>
                  </w:divBdr>
                  <w:divsChild>
                    <w:div w:id="667750790">
                      <w:marLeft w:val="0"/>
                      <w:marRight w:val="0"/>
                      <w:marTop w:val="0"/>
                      <w:marBottom w:val="0"/>
                      <w:divBdr>
                        <w:top w:val="none" w:sz="0" w:space="0" w:color="auto"/>
                        <w:left w:val="none" w:sz="0" w:space="0" w:color="auto"/>
                        <w:bottom w:val="none" w:sz="0" w:space="0" w:color="auto"/>
                        <w:right w:val="none" w:sz="0" w:space="0" w:color="auto"/>
                      </w:divBdr>
                      <w:divsChild>
                        <w:div w:id="2144081128">
                          <w:marLeft w:val="0"/>
                          <w:marRight w:val="0"/>
                          <w:marTop w:val="0"/>
                          <w:marBottom w:val="0"/>
                          <w:divBdr>
                            <w:top w:val="none" w:sz="0" w:space="0" w:color="auto"/>
                            <w:left w:val="none" w:sz="0" w:space="0" w:color="auto"/>
                            <w:bottom w:val="none" w:sz="0" w:space="0" w:color="auto"/>
                            <w:right w:val="none" w:sz="0" w:space="0" w:color="auto"/>
                          </w:divBdr>
                          <w:divsChild>
                            <w:div w:id="863634953">
                              <w:marLeft w:val="0"/>
                              <w:marRight w:val="0"/>
                              <w:marTop w:val="0"/>
                              <w:marBottom w:val="0"/>
                              <w:divBdr>
                                <w:top w:val="none" w:sz="0" w:space="0" w:color="auto"/>
                                <w:left w:val="none" w:sz="0" w:space="0" w:color="auto"/>
                                <w:bottom w:val="none" w:sz="0" w:space="0" w:color="auto"/>
                                <w:right w:val="none" w:sz="0" w:space="0" w:color="auto"/>
                              </w:divBdr>
                              <w:divsChild>
                                <w:div w:id="1774400096">
                                  <w:marLeft w:val="0"/>
                                  <w:marRight w:val="0"/>
                                  <w:marTop w:val="0"/>
                                  <w:marBottom w:val="0"/>
                                  <w:divBdr>
                                    <w:top w:val="none" w:sz="0" w:space="0" w:color="auto"/>
                                    <w:left w:val="none" w:sz="0" w:space="0" w:color="auto"/>
                                    <w:bottom w:val="none" w:sz="0" w:space="0" w:color="auto"/>
                                    <w:right w:val="none" w:sz="0" w:space="0" w:color="auto"/>
                                  </w:divBdr>
                                  <w:divsChild>
                                    <w:div w:id="1382241532">
                                      <w:marLeft w:val="0"/>
                                      <w:marRight w:val="0"/>
                                      <w:marTop w:val="0"/>
                                      <w:marBottom w:val="0"/>
                                      <w:divBdr>
                                        <w:top w:val="none" w:sz="0" w:space="0" w:color="auto"/>
                                        <w:left w:val="none" w:sz="0" w:space="0" w:color="auto"/>
                                        <w:bottom w:val="none" w:sz="0" w:space="0" w:color="auto"/>
                                        <w:right w:val="none" w:sz="0" w:space="0" w:color="auto"/>
                                      </w:divBdr>
                                      <w:divsChild>
                                        <w:div w:id="2104573151">
                                          <w:marLeft w:val="0"/>
                                          <w:marRight w:val="0"/>
                                          <w:marTop w:val="0"/>
                                          <w:marBottom w:val="0"/>
                                          <w:divBdr>
                                            <w:top w:val="none" w:sz="0" w:space="0" w:color="auto"/>
                                            <w:left w:val="single" w:sz="6" w:space="0" w:color="999999"/>
                                            <w:bottom w:val="none" w:sz="0" w:space="0" w:color="auto"/>
                                            <w:right w:val="none" w:sz="0" w:space="0" w:color="auto"/>
                                          </w:divBdr>
                                          <w:divsChild>
                                            <w:div w:id="1069883818">
                                              <w:marLeft w:val="0"/>
                                              <w:marRight w:val="0"/>
                                              <w:marTop w:val="150"/>
                                              <w:marBottom w:val="150"/>
                                              <w:divBdr>
                                                <w:top w:val="none" w:sz="0" w:space="0" w:color="auto"/>
                                                <w:left w:val="none" w:sz="0" w:space="0" w:color="auto"/>
                                                <w:bottom w:val="none" w:sz="0" w:space="0" w:color="auto"/>
                                                <w:right w:val="none" w:sz="0" w:space="0" w:color="auto"/>
                                              </w:divBdr>
                                              <w:divsChild>
                                                <w:div w:id="886721673">
                                                  <w:marLeft w:val="0"/>
                                                  <w:marRight w:val="0"/>
                                                  <w:marTop w:val="0"/>
                                                  <w:marBottom w:val="0"/>
                                                  <w:divBdr>
                                                    <w:top w:val="none" w:sz="0" w:space="0" w:color="auto"/>
                                                    <w:left w:val="none" w:sz="0" w:space="0" w:color="auto"/>
                                                    <w:bottom w:val="none" w:sz="0" w:space="0" w:color="auto"/>
                                                    <w:right w:val="none" w:sz="0" w:space="0" w:color="auto"/>
                                                  </w:divBdr>
                                                  <w:divsChild>
                                                    <w:div w:id="7892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12595">
      <w:bodyDiv w:val="1"/>
      <w:marLeft w:val="0"/>
      <w:marRight w:val="0"/>
      <w:marTop w:val="0"/>
      <w:marBottom w:val="0"/>
      <w:divBdr>
        <w:top w:val="none" w:sz="0" w:space="0" w:color="auto"/>
        <w:left w:val="none" w:sz="0" w:space="0" w:color="auto"/>
        <w:bottom w:val="none" w:sz="0" w:space="0" w:color="auto"/>
        <w:right w:val="none" w:sz="0" w:space="0" w:color="auto"/>
      </w:divBdr>
    </w:div>
    <w:div w:id="1820995943">
      <w:bodyDiv w:val="1"/>
      <w:marLeft w:val="0"/>
      <w:marRight w:val="0"/>
      <w:marTop w:val="0"/>
      <w:marBottom w:val="0"/>
      <w:divBdr>
        <w:top w:val="none" w:sz="0" w:space="0" w:color="auto"/>
        <w:left w:val="none" w:sz="0" w:space="0" w:color="auto"/>
        <w:bottom w:val="none" w:sz="0" w:space="0" w:color="auto"/>
        <w:right w:val="none" w:sz="0" w:space="0" w:color="auto"/>
      </w:divBdr>
      <w:divsChild>
        <w:div w:id="91820840">
          <w:marLeft w:val="0"/>
          <w:marRight w:val="0"/>
          <w:marTop w:val="0"/>
          <w:marBottom w:val="0"/>
          <w:divBdr>
            <w:top w:val="none" w:sz="0" w:space="0" w:color="auto"/>
            <w:left w:val="none" w:sz="0" w:space="0" w:color="auto"/>
            <w:bottom w:val="none" w:sz="0" w:space="0" w:color="auto"/>
            <w:right w:val="none" w:sz="0" w:space="0" w:color="auto"/>
          </w:divBdr>
          <w:divsChild>
            <w:div w:id="229969564">
              <w:marLeft w:val="0"/>
              <w:marRight w:val="0"/>
              <w:marTop w:val="0"/>
              <w:marBottom w:val="0"/>
              <w:divBdr>
                <w:top w:val="none" w:sz="0" w:space="0" w:color="auto"/>
                <w:left w:val="none" w:sz="0" w:space="0" w:color="auto"/>
                <w:bottom w:val="none" w:sz="0" w:space="0" w:color="auto"/>
                <w:right w:val="none" w:sz="0" w:space="0" w:color="auto"/>
              </w:divBdr>
              <w:divsChild>
                <w:div w:id="845637790">
                  <w:marLeft w:val="0"/>
                  <w:marRight w:val="0"/>
                  <w:marTop w:val="0"/>
                  <w:marBottom w:val="0"/>
                  <w:divBdr>
                    <w:top w:val="none" w:sz="0" w:space="0" w:color="auto"/>
                    <w:left w:val="none" w:sz="0" w:space="0" w:color="auto"/>
                    <w:bottom w:val="none" w:sz="0" w:space="0" w:color="auto"/>
                    <w:right w:val="none" w:sz="0" w:space="0" w:color="auto"/>
                  </w:divBdr>
                  <w:divsChild>
                    <w:div w:id="33846024">
                      <w:marLeft w:val="0"/>
                      <w:marRight w:val="0"/>
                      <w:marTop w:val="0"/>
                      <w:marBottom w:val="0"/>
                      <w:divBdr>
                        <w:top w:val="none" w:sz="0" w:space="0" w:color="auto"/>
                        <w:left w:val="none" w:sz="0" w:space="0" w:color="auto"/>
                        <w:bottom w:val="none" w:sz="0" w:space="0" w:color="auto"/>
                        <w:right w:val="none" w:sz="0" w:space="0" w:color="auto"/>
                      </w:divBdr>
                      <w:divsChild>
                        <w:div w:id="199325794">
                          <w:marLeft w:val="0"/>
                          <w:marRight w:val="0"/>
                          <w:marTop w:val="0"/>
                          <w:marBottom w:val="0"/>
                          <w:divBdr>
                            <w:top w:val="none" w:sz="0" w:space="0" w:color="auto"/>
                            <w:left w:val="none" w:sz="0" w:space="0" w:color="auto"/>
                            <w:bottom w:val="none" w:sz="0" w:space="0" w:color="auto"/>
                            <w:right w:val="none" w:sz="0" w:space="0" w:color="auto"/>
                          </w:divBdr>
                          <w:divsChild>
                            <w:div w:id="838279214">
                              <w:marLeft w:val="0"/>
                              <w:marRight w:val="0"/>
                              <w:marTop w:val="0"/>
                              <w:marBottom w:val="0"/>
                              <w:divBdr>
                                <w:top w:val="none" w:sz="0" w:space="0" w:color="auto"/>
                                <w:left w:val="none" w:sz="0" w:space="0" w:color="auto"/>
                                <w:bottom w:val="none" w:sz="0" w:space="0" w:color="auto"/>
                                <w:right w:val="none" w:sz="0" w:space="0" w:color="auto"/>
                              </w:divBdr>
                              <w:divsChild>
                                <w:div w:id="190146031">
                                  <w:marLeft w:val="0"/>
                                  <w:marRight w:val="0"/>
                                  <w:marTop w:val="0"/>
                                  <w:marBottom w:val="0"/>
                                  <w:divBdr>
                                    <w:top w:val="none" w:sz="0" w:space="0" w:color="auto"/>
                                    <w:left w:val="none" w:sz="0" w:space="0" w:color="auto"/>
                                    <w:bottom w:val="none" w:sz="0" w:space="0" w:color="auto"/>
                                    <w:right w:val="none" w:sz="0" w:space="0" w:color="auto"/>
                                  </w:divBdr>
                                  <w:divsChild>
                                    <w:div w:id="1034112746">
                                      <w:marLeft w:val="0"/>
                                      <w:marRight w:val="0"/>
                                      <w:marTop w:val="0"/>
                                      <w:marBottom w:val="0"/>
                                      <w:divBdr>
                                        <w:top w:val="none" w:sz="0" w:space="0" w:color="auto"/>
                                        <w:left w:val="none" w:sz="0" w:space="0" w:color="auto"/>
                                        <w:bottom w:val="none" w:sz="0" w:space="0" w:color="auto"/>
                                        <w:right w:val="none" w:sz="0" w:space="0" w:color="auto"/>
                                      </w:divBdr>
                                      <w:divsChild>
                                        <w:div w:id="738482134">
                                          <w:marLeft w:val="0"/>
                                          <w:marRight w:val="0"/>
                                          <w:marTop w:val="0"/>
                                          <w:marBottom w:val="0"/>
                                          <w:divBdr>
                                            <w:top w:val="none" w:sz="0" w:space="0" w:color="auto"/>
                                            <w:left w:val="none" w:sz="0" w:space="0" w:color="auto"/>
                                            <w:bottom w:val="none" w:sz="0" w:space="0" w:color="auto"/>
                                            <w:right w:val="none" w:sz="0" w:space="0" w:color="auto"/>
                                          </w:divBdr>
                                          <w:divsChild>
                                            <w:div w:id="826827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429610">
      <w:bodyDiv w:val="1"/>
      <w:marLeft w:val="0"/>
      <w:marRight w:val="0"/>
      <w:marTop w:val="0"/>
      <w:marBottom w:val="0"/>
      <w:divBdr>
        <w:top w:val="none" w:sz="0" w:space="0" w:color="auto"/>
        <w:left w:val="none" w:sz="0" w:space="0" w:color="auto"/>
        <w:bottom w:val="none" w:sz="0" w:space="0" w:color="auto"/>
        <w:right w:val="none" w:sz="0" w:space="0" w:color="auto"/>
      </w:divBdr>
      <w:divsChild>
        <w:div w:id="1117795895">
          <w:marLeft w:val="0"/>
          <w:marRight w:val="0"/>
          <w:marTop w:val="0"/>
          <w:marBottom w:val="0"/>
          <w:divBdr>
            <w:top w:val="none" w:sz="0" w:space="0" w:color="auto"/>
            <w:left w:val="none" w:sz="0" w:space="0" w:color="auto"/>
            <w:bottom w:val="none" w:sz="0" w:space="0" w:color="auto"/>
            <w:right w:val="none" w:sz="0" w:space="0" w:color="auto"/>
          </w:divBdr>
          <w:divsChild>
            <w:div w:id="487944305">
              <w:marLeft w:val="0"/>
              <w:marRight w:val="0"/>
              <w:marTop w:val="0"/>
              <w:marBottom w:val="0"/>
              <w:divBdr>
                <w:top w:val="none" w:sz="0" w:space="0" w:color="auto"/>
                <w:left w:val="none" w:sz="0" w:space="0" w:color="auto"/>
                <w:bottom w:val="none" w:sz="0" w:space="0" w:color="auto"/>
                <w:right w:val="none" w:sz="0" w:space="0" w:color="auto"/>
              </w:divBdr>
              <w:divsChild>
                <w:div w:id="1477837571">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143153604">
                          <w:marLeft w:val="0"/>
                          <w:marRight w:val="0"/>
                          <w:marTop w:val="0"/>
                          <w:marBottom w:val="0"/>
                          <w:divBdr>
                            <w:top w:val="none" w:sz="0" w:space="0" w:color="auto"/>
                            <w:left w:val="none" w:sz="0" w:space="0" w:color="auto"/>
                            <w:bottom w:val="none" w:sz="0" w:space="0" w:color="auto"/>
                            <w:right w:val="none" w:sz="0" w:space="0" w:color="auto"/>
                          </w:divBdr>
                          <w:divsChild>
                            <w:div w:id="1173304108">
                              <w:marLeft w:val="0"/>
                              <w:marRight w:val="0"/>
                              <w:marTop w:val="0"/>
                              <w:marBottom w:val="0"/>
                              <w:divBdr>
                                <w:top w:val="none" w:sz="0" w:space="0" w:color="auto"/>
                                <w:left w:val="none" w:sz="0" w:space="0" w:color="auto"/>
                                <w:bottom w:val="none" w:sz="0" w:space="0" w:color="auto"/>
                                <w:right w:val="none" w:sz="0" w:space="0" w:color="auto"/>
                              </w:divBdr>
                              <w:divsChild>
                                <w:div w:id="398555480">
                                  <w:marLeft w:val="0"/>
                                  <w:marRight w:val="0"/>
                                  <w:marTop w:val="0"/>
                                  <w:marBottom w:val="0"/>
                                  <w:divBdr>
                                    <w:top w:val="none" w:sz="0" w:space="0" w:color="auto"/>
                                    <w:left w:val="none" w:sz="0" w:space="0" w:color="auto"/>
                                    <w:bottom w:val="none" w:sz="0" w:space="0" w:color="auto"/>
                                    <w:right w:val="none" w:sz="0" w:space="0" w:color="auto"/>
                                  </w:divBdr>
                                  <w:divsChild>
                                    <w:div w:id="520315318">
                                      <w:marLeft w:val="0"/>
                                      <w:marRight w:val="0"/>
                                      <w:marTop w:val="0"/>
                                      <w:marBottom w:val="0"/>
                                      <w:divBdr>
                                        <w:top w:val="none" w:sz="0" w:space="0" w:color="auto"/>
                                        <w:left w:val="none" w:sz="0" w:space="0" w:color="auto"/>
                                        <w:bottom w:val="none" w:sz="0" w:space="0" w:color="auto"/>
                                        <w:right w:val="none" w:sz="0" w:space="0" w:color="auto"/>
                                      </w:divBdr>
                                      <w:divsChild>
                                        <w:div w:id="1862474254">
                                          <w:marLeft w:val="0"/>
                                          <w:marRight w:val="0"/>
                                          <w:marTop w:val="0"/>
                                          <w:marBottom w:val="0"/>
                                          <w:divBdr>
                                            <w:top w:val="none" w:sz="0" w:space="0" w:color="auto"/>
                                            <w:left w:val="single" w:sz="6" w:space="0" w:color="999999"/>
                                            <w:bottom w:val="none" w:sz="0" w:space="0" w:color="auto"/>
                                            <w:right w:val="none" w:sz="0" w:space="0" w:color="auto"/>
                                          </w:divBdr>
                                          <w:divsChild>
                                            <w:div w:id="1637636645">
                                              <w:marLeft w:val="0"/>
                                              <w:marRight w:val="0"/>
                                              <w:marTop w:val="150"/>
                                              <w:marBottom w:val="150"/>
                                              <w:divBdr>
                                                <w:top w:val="none" w:sz="0" w:space="0" w:color="auto"/>
                                                <w:left w:val="none" w:sz="0" w:space="0" w:color="auto"/>
                                                <w:bottom w:val="none" w:sz="0" w:space="0" w:color="auto"/>
                                                <w:right w:val="none" w:sz="0" w:space="0" w:color="auto"/>
                                              </w:divBdr>
                                              <w:divsChild>
                                                <w:div w:id="204372603">
                                                  <w:marLeft w:val="0"/>
                                                  <w:marRight w:val="0"/>
                                                  <w:marTop w:val="0"/>
                                                  <w:marBottom w:val="0"/>
                                                  <w:divBdr>
                                                    <w:top w:val="none" w:sz="0" w:space="0" w:color="auto"/>
                                                    <w:left w:val="none" w:sz="0" w:space="0" w:color="auto"/>
                                                    <w:bottom w:val="none" w:sz="0" w:space="0" w:color="auto"/>
                                                    <w:right w:val="none" w:sz="0" w:space="0" w:color="auto"/>
                                                  </w:divBdr>
                                                  <w:divsChild>
                                                    <w:div w:id="4189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ct.co.uk/" TargetMode="External"/><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nice.org.uk/guidance/ph48"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hs.uk/conditions/pregnancy-and-baby/pages/smoking-pregnant.aspx"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Sims Joanne</cp:lastModifiedBy>
  <cp:revision>2</cp:revision>
  <dcterms:created xsi:type="dcterms:W3CDTF">2017-10-03T10:01:00Z</dcterms:created>
  <dcterms:modified xsi:type="dcterms:W3CDTF">2017-10-03T10:01:00Z</dcterms:modified>
</cp:coreProperties>
</file>