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9CE" w:rsidRPr="00670522" w:rsidRDefault="008549CE" w:rsidP="008549CE">
      <w:pPr>
        <w:rPr>
          <w:rFonts w:ascii="Arial" w:hAnsi="Arial" w:cs="Arial"/>
          <w:b/>
          <w:sz w:val="28"/>
          <w:szCs w:val="28"/>
          <w:u w:val="single"/>
        </w:rPr>
      </w:pPr>
      <w:r w:rsidRPr="00670522">
        <w:rPr>
          <w:rFonts w:ascii="Arial" w:hAnsi="Arial" w:cs="Arial"/>
          <w:b/>
          <w:sz w:val="28"/>
          <w:szCs w:val="28"/>
          <w:u w:val="single"/>
        </w:rPr>
        <w:t xml:space="preserve">Policy in a Nutshell </w:t>
      </w:r>
      <w:r w:rsidR="005A582D" w:rsidRPr="00670522">
        <w:rPr>
          <w:rFonts w:ascii="Arial" w:hAnsi="Arial" w:cs="Arial"/>
          <w:b/>
          <w:sz w:val="28"/>
          <w:szCs w:val="28"/>
          <w:u w:val="single"/>
        </w:rPr>
        <w:t xml:space="preserve">June </w:t>
      </w:r>
      <w:r w:rsidRPr="00670522">
        <w:rPr>
          <w:rFonts w:ascii="Arial" w:hAnsi="Arial" w:cs="Arial"/>
          <w:b/>
          <w:sz w:val="28"/>
          <w:szCs w:val="28"/>
          <w:u w:val="single"/>
        </w:rPr>
        <w:t>2022</w:t>
      </w:r>
    </w:p>
    <w:p w:rsidR="008549CE" w:rsidRPr="00670522" w:rsidRDefault="008549CE" w:rsidP="008549CE">
      <w:pPr>
        <w:rPr>
          <w:rFonts w:ascii="Arial" w:hAnsi="Arial" w:cs="Arial"/>
          <w:b/>
          <w:u w:val="single"/>
        </w:rPr>
      </w:pPr>
    </w:p>
    <w:p w:rsidR="008549CE" w:rsidRPr="00670522" w:rsidRDefault="008549CE" w:rsidP="008549CE">
      <w:pPr>
        <w:rPr>
          <w:rFonts w:ascii="Arial" w:hAnsi="Arial" w:cs="Arial"/>
        </w:rPr>
      </w:pPr>
      <w:r w:rsidRPr="00670522">
        <w:rPr>
          <w:rFonts w:ascii="Arial" w:hAnsi="Arial" w:cs="Arial"/>
        </w:rPr>
        <w:t xml:space="preserve">The following policies have been recently reviewed by key leads, approved by the appropriate sponsor / specialist committee and ratified by the Quality Committee </w:t>
      </w:r>
    </w:p>
    <w:p w:rsidR="00687F0E" w:rsidRPr="00670522" w:rsidRDefault="00687F0E" w:rsidP="00687F0E">
      <w:pPr>
        <w:jc w:val="both"/>
        <w:rPr>
          <w:rFonts w:ascii="Arial" w:hAnsi="Arial" w:cs="Arial"/>
          <w:b/>
        </w:rPr>
      </w:pPr>
    </w:p>
    <w:p w:rsidR="00687F0E" w:rsidRPr="00670522" w:rsidRDefault="00687F0E" w:rsidP="00687F0E">
      <w:pPr>
        <w:jc w:val="both"/>
        <w:rPr>
          <w:rFonts w:ascii="Arial" w:hAnsi="Arial" w:cs="Arial"/>
          <w:b/>
        </w:rPr>
      </w:pPr>
      <w:r w:rsidRPr="00670522">
        <w:rPr>
          <w:rFonts w:ascii="Arial" w:hAnsi="Arial" w:cs="Arial"/>
          <w:b/>
        </w:rPr>
        <w:t>Policy on the Use of Physical Holding Skills</w:t>
      </w:r>
    </w:p>
    <w:p w:rsidR="00687F0E" w:rsidRPr="00670522" w:rsidRDefault="00687F0E" w:rsidP="00687F0E">
      <w:pPr>
        <w:autoSpaceDE w:val="0"/>
        <w:autoSpaceDN w:val="0"/>
        <w:adjustRightInd w:val="0"/>
        <w:jc w:val="both"/>
        <w:rPr>
          <w:rFonts w:ascii="Arial" w:hAnsi="Arial" w:cs="Arial"/>
          <w:b/>
          <w:color w:val="000000" w:themeColor="text1"/>
        </w:rPr>
      </w:pPr>
      <w:r w:rsidRPr="00670522">
        <w:rPr>
          <w:rFonts w:ascii="Arial" w:eastAsia="Arial" w:hAnsi="Arial" w:cs="Arial"/>
        </w:rPr>
        <w:t xml:space="preserve">This policy sets out the </w:t>
      </w:r>
      <w:r w:rsidRPr="00670522">
        <w:rPr>
          <w:rFonts w:ascii="Arial" w:eastAsia="Arial" w:hAnsi="Arial" w:cs="Arial"/>
          <w:spacing w:val="-1"/>
        </w:rPr>
        <w:t>i</w:t>
      </w:r>
      <w:r w:rsidRPr="00670522">
        <w:rPr>
          <w:rFonts w:ascii="Arial" w:eastAsia="Arial" w:hAnsi="Arial" w:cs="Arial"/>
        </w:rPr>
        <w:t>n</w:t>
      </w:r>
      <w:r w:rsidRPr="00670522">
        <w:rPr>
          <w:rFonts w:ascii="Arial" w:eastAsia="Arial" w:hAnsi="Arial" w:cs="Arial"/>
          <w:spacing w:val="1"/>
        </w:rPr>
        <w:t>t</w:t>
      </w:r>
      <w:r w:rsidRPr="00670522">
        <w:rPr>
          <w:rFonts w:ascii="Arial" w:eastAsia="Arial" w:hAnsi="Arial" w:cs="Arial"/>
        </w:rPr>
        <w:t>e</w:t>
      </w:r>
      <w:r w:rsidRPr="00670522">
        <w:rPr>
          <w:rFonts w:ascii="Arial" w:eastAsia="Arial" w:hAnsi="Arial" w:cs="Arial"/>
          <w:spacing w:val="1"/>
        </w:rPr>
        <w:t>r</w:t>
      </w:r>
      <w:r w:rsidRPr="00670522">
        <w:rPr>
          <w:rFonts w:ascii="Arial" w:eastAsia="Arial" w:hAnsi="Arial" w:cs="Arial"/>
          <w:spacing w:val="-2"/>
        </w:rPr>
        <w:t>v</w:t>
      </w:r>
      <w:r w:rsidRPr="00670522">
        <w:rPr>
          <w:rFonts w:ascii="Arial" w:eastAsia="Arial" w:hAnsi="Arial" w:cs="Arial"/>
        </w:rPr>
        <w:t>en</w:t>
      </w:r>
      <w:r w:rsidRPr="00670522">
        <w:rPr>
          <w:rFonts w:ascii="Arial" w:eastAsia="Arial" w:hAnsi="Arial" w:cs="Arial"/>
          <w:spacing w:val="1"/>
        </w:rPr>
        <w:t>t</w:t>
      </w:r>
      <w:r w:rsidRPr="00670522">
        <w:rPr>
          <w:rFonts w:ascii="Arial" w:eastAsia="Arial" w:hAnsi="Arial" w:cs="Arial"/>
          <w:spacing w:val="-1"/>
        </w:rPr>
        <w:t>i</w:t>
      </w:r>
      <w:r w:rsidRPr="00670522">
        <w:rPr>
          <w:rFonts w:ascii="Arial" w:eastAsia="Arial" w:hAnsi="Arial" w:cs="Arial"/>
        </w:rPr>
        <w:t>ons</w:t>
      </w:r>
      <w:r w:rsidRPr="00670522">
        <w:rPr>
          <w:rFonts w:ascii="Arial" w:eastAsia="Arial" w:hAnsi="Arial" w:cs="Arial"/>
          <w:spacing w:val="2"/>
        </w:rPr>
        <w:t xml:space="preserve"> </w:t>
      </w:r>
      <w:r w:rsidRPr="00670522">
        <w:rPr>
          <w:rFonts w:ascii="Arial" w:eastAsia="Arial" w:hAnsi="Arial" w:cs="Arial"/>
          <w:spacing w:val="-4"/>
        </w:rPr>
        <w:t>w</w:t>
      </w:r>
      <w:r w:rsidRPr="00670522">
        <w:rPr>
          <w:rFonts w:ascii="Arial" w:eastAsia="Arial" w:hAnsi="Arial" w:cs="Arial"/>
        </w:rPr>
        <w:t>h</w:t>
      </w:r>
      <w:r w:rsidRPr="00670522">
        <w:rPr>
          <w:rFonts w:ascii="Arial" w:eastAsia="Arial" w:hAnsi="Arial" w:cs="Arial"/>
          <w:spacing w:val="-1"/>
        </w:rPr>
        <w:t>i</w:t>
      </w:r>
      <w:r w:rsidRPr="00670522">
        <w:rPr>
          <w:rFonts w:ascii="Arial" w:eastAsia="Arial" w:hAnsi="Arial" w:cs="Arial"/>
        </w:rPr>
        <w:t>ch</w:t>
      </w:r>
      <w:r w:rsidRPr="00670522">
        <w:rPr>
          <w:rFonts w:ascii="Arial" w:eastAsia="Arial" w:hAnsi="Arial" w:cs="Arial"/>
          <w:spacing w:val="1"/>
        </w:rPr>
        <w:t xml:space="preserve"> m</w:t>
      </w:r>
      <w:r w:rsidRPr="00670522">
        <w:rPr>
          <w:rFonts w:ascii="Arial" w:eastAsia="Arial" w:hAnsi="Arial" w:cs="Arial"/>
        </w:rPr>
        <w:t>ay</w:t>
      </w:r>
      <w:r w:rsidRPr="00670522">
        <w:rPr>
          <w:rFonts w:ascii="Arial" w:eastAsia="Arial" w:hAnsi="Arial" w:cs="Arial"/>
          <w:spacing w:val="-1"/>
        </w:rPr>
        <w:t xml:space="preserve"> </w:t>
      </w:r>
      <w:r w:rsidRPr="00670522">
        <w:rPr>
          <w:rFonts w:ascii="Arial" w:eastAsia="Arial" w:hAnsi="Arial" w:cs="Arial"/>
        </w:rPr>
        <w:t>be</w:t>
      </w:r>
      <w:r w:rsidRPr="00670522">
        <w:rPr>
          <w:rFonts w:ascii="Arial" w:eastAsia="Arial" w:hAnsi="Arial" w:cs="Arial"/>
          <w:spacing w:val="-1"/>
        </w:rPr>
        <w:t xml:space="preserve"> </w:t>
      </w:r>
      <w:r w:rsidRPr="00670522">
        <w:rPr>
          <w:rFonts w:ascii="Arial" w:eastAsia="Arial" w:hAnsi="Arial" w:cs="Arial"/>
        </w:rPr>
        <w:t>used</w:t>
      </w:r>
      <w:r w:rsidRPr="00670522">
        <w:rPr>
          <w:rFonts w:ascii="Arial" w:eastAsia="Arial" w:hAnsi="Arial" w:cs="Arial"/>
          <w:spacing w:val="-1"/>
        </w:rPr>
        <w:t xml:space="preserve"> </w:t>
      </w:r>
      <w:r w:rsidRPr="00670522">
        <w:rPr>
          <w:rFonts w:ascii="Arial" w:eastAsia="Arial" w:hAnsi="Arial" w:cs="Arial"/>
          <w:spacing w:val="1"/>
        </w:rPr>
        <w:t>t</w:t>
      </w:r>
      <w:r w:rsidRPr="00670522">
        <w:rPr>
          <w:rFonts w:ascii="Arial" w:eastAsia="Arial" w:hAnsi="Arial" w:cs="Arial"/>
        </w:rPr>
        <w:t>o</w:t>
      </w:r>
      <w:r w:rsidRPr="00670522">
        <w:rPr>
          <w:rFonts w:ascii="Arial" w:eastAsia="Arial" w:hAnsi="Arial" w:cs="Arial"/>
          <w:spacing w:val="-1"/>
        </w:rPr>
        <w:t xml:space="preserve"> </w:t>
      </w:r>
      <w:r w:rsidRPr="00670522">
        <w:rPr>
          <w:rFonts w:ascii="Arial" w:eastAsia="Arial" w:hAnsi="Arial" w:cs="Arial"/>
          <w:spacing w:val="1"/>
        </w:rPr>
        <w:t>m</w:t>
      </w:r>
      <w:r w:rsidRPr="00670522">
        <w:rPr>
          <w:rFonts w:ascii="Arial" w:eastAsia="Arial" w:hAnsi="Arial" w:cs="Arial"/>
        </w:rPr>
        <w:t>an</w:t>
      </w:r>
      <w:r w:rsidRPr="00670522">
        <w:rPr>
          <w:rFonts w:ascii="Arial" w:eastAsia="Arial" w:hAnsi="Arial" w:cs="Arial"/>
          <w:spacing w:val="-3"/>
        </w:rPr>
        <w:t>a</w:t>
      </w:r>
      <w:r w:rsidRPr="00670522">
        <w:rPr>
          <w:rFonts w:ascii="Arial" w:eastAsia="Arial" w:hAnsi="Arial" w:cs="Arial"/>
          <w:spacing w:val="2"/>
        </w:rPr>
        <w:t>g</w:t>
      </w:r>
      <w:r w:rsidRPr="00670522">
        <w:rPr>
          <w:rFonts w:ascii="Arial" w:eastAsia="Arial" w:hAnsi="Arial" w:cs="Arial"/>
        </w:rPr>
        <w:t>e</w:t>
      </w:r>
      <w:r w:rsidRPr="00670522">
        <w:rPr>
          <w:rFonts w:ascii="Arial" w:eastAsia="Arial" w:hAnsi="Arial" w:cs="Arial"/>
          <w:spacing w:val="-1"/>
        </w:rPr>
        <w:t xml:space="preserve"> </w:t>
      </w:r>
      <w:r w:rsidRPr="00670522">
        <w:rPr>
          <w:rFonts w:ascii="Arial" w:eastAsia="Arial" w:hAnsi="Arial" w:cs="Arial"/>
        </w:rPr>
        <w:t>an</w:t>
      </w:r>
      <w:r w:rsidRPr="00670522">
        <w:rPr>
          <w:rFonts w:ascii="Arial" w:eastAsia="Arial" w:hAnsi="Arial" w:cs="Arial"/>
          <w:spacing w:val="1"/>
        </w:rPr>
        <w:t xml:space="preserve"> </w:t>
      </w:r>
      <w:r w:rsidRPr="00670522">
        <w:rPr>
          <w:rFonts w:ascii="Arial" w:eastAsia="Arial" w:hAnsi="Arial" w:cs="Arial"/>
          <w:spacing w:val="-1"/>
        </w:rPr>
        <w:t>i</w:t>
      </w:r>
      <w:r w:rsidRPr="00670522">
        <w:rPr>
          <w:rFonts w:ascii="Arial" w:eastAsia="Arial" w:hAnsi="Arial" w:cs="Arial"/>
        </w:rPr>
        <w:t>nd</w:t>
      </w:r>
      <w:r w:rsidRPr="00670522">
        <w:rPr>
          <w:rFonts w:ascii="Arial" w:eastAsia="Arial" w:hAnsi="Arial" w:cs="Arial"/>
          <w:spacing w:val="-1"/>
        </w:rPr>
        <w:t>i</w:t>
      </w:r>
      <w:r w:rsidRPr="00670522">
        <w:rPr>
          <w:rFonts w:ascii="Arial" w:eastAsia="Arial" w:hAnsi="Arial" w:cs="Arial"/>
          <w:spacing w:val="-2"/>
        </w:rPr>
        <w:t>v</w:t>
      </w:r>
      <w:r w:rsidRPr="00670522">
        <w:rPr>
          <w:rFonts w:ascii="Arial" w:eastAsia="Arial" w:hAnsi="Arial" w:cs="Arial"/>
          <w:spacing w:val="-1"/>
        </w:rPr>
        <w:t>i</w:t>
      </w:r>
      <w:r w:rsidRPr="00670522">
        <w:rPr>
          <w:rFonts w:ascii="Arial" w:eastAsia="Arial" w:hAnsi="Arial" w:cs="Arial"/>
        </w:rPr>
        <w:t>dual</w:t>
      </w:r>
      <w:r w:rsidRPr="00670522">
        <w:rPr>
          <w:rFonts w:ascii="Arial" w:eastAsia="Arial" w:hAnsi="Arial" w:cs="Arial"/>
          <w:spacing w:val="3"/>
        </w:rPr>
        <w:t xml:space="preserve"> </w:t>
      </w:r>
      <w:r w:rsidRPr="00670522">
        <w:rPr>
          <w:rFonts w:ascii="Arial" w:eastAsia="Arial" w:hAnsi="Arial" w:cs="Arial"/>
          <w:spacing w:val="-4"/>
        </w:rPr>
        <w:t>w</w:t>
      </w:r>
      <w:r w:rsidRPr="00670522">
        <w:rPr>
          <w:rFonts w:ascii="Arial" w:eastAsia="Arial" w:hAnsi="Arial" w:cs="Arial"/>
        </w:rPr>
        <w:t>hose</w:t>
      </w:r>
      <w:r w:rsidRPr="00670522">
        <w:rPr>
          <w:rFonts w:ascii="Arial" w:eastAsia="Arial" w:hAnsi="Arial" w:cs="Arial"/>
          <w:spacing w:val="1"/>
        </w:rPr>
        <w:t xml:space="preserve"> </w:t>
      </w:r>
      <w:r w:rsidRPr="00670522">
        <w:rPr>
          <w:rFonts w:ascii="Arial" w:eastAsia="Arial" w:hAnsi="Arial" w:cs="Arial"/>
        </w:rPr>
        <w:t>beha</w:t>
      </w:r>
      <w:r w:rsidRPr="00670522">
        <w:rPr>
          <w:rFonts w:ascii="Arial" w:eastAsia="Arial" w:hAnsi="Arial" w:cs="Arial"/>
          <w:spacing w:val="-2"/>
        </w:rPr>
        <w:t>v</w:t>
      </w:r>
      <w:r w:rsidRPr="00670522">
        <w:rPr>
          <w:rFonts w:ascii="Arial" w:eastAsia="Arial" w:hAnsi="Arial" w:cs="Arial"/>
          <w:spacing w:val="-1"/>
        </w:rPr>
        <w:t>i</w:t>
      </w:r>
      <w:r w:rsidRPr="00670522">
        <w:rPr>
          <w:rFonts w:ascii="Arial" w:eastAsia="Arial" w:hAnsi="Arial" w:cs="Arial"/>
        </w:rPr>
        <w:t xml:space="preserve">our </w:t>
      </w:r>
      <w:r w:rsidRPr="00670522">
        <w:rPr>
          <w:rFonts w:ascii="Arial" w:eastAsia="Arial" w:hAnsi="Arial" w:cs="Arial"/>
          <w:spacing w:val="1"/>
        </w:rPr>
        <w:t>m</w:t>
      </w:r>
      <w:r w:rsidRPr="00670522">
        <w:rPr>
          <w:rFonts w:ascii="Arial" w:eastAsia="Arial" w:hAnsi="Arial" w:cs="Arial"/>
        </w:rPr>
        <w:t>ay</w:t>
      </w:r>
      <w:r w:rsidRPr="00670522">
        <w:rPr>
          <w:rFonts w:ascii="Arial" w:eastAsia="Arial" w:hAnsi="Arial" w:cs="Arial"/>
          <w:spacing w:val="-1"/>
        </w:rPr>
        <w:t xml:space="preserve"> </w:t>
      </w:r>
      <w:r w:rsidRPr="00670522">
        <w:rPr>
          <w:rFonts w:ascii="Arial" w:eastAsia="Arial" w:hAnsi="Arial" w:cs="Arial"/>
        </w:rPr>
        <w:t>be</w:t>
      </w:r>
      <w:r w:rsidRPr="00670522">
        <w:rPr>
          <w:rFonts w:ascii="Arial" w:eastAsia="Arial" w:hAnsi="Arial" w:cs="Arial"/>
          <w:spacing w:val="1"/>
        </w:rPr>
        <w:t xml:space="preserve"> </w:t>
      </w:r>
      <w:r w:rsidRPr="00670522">
        <w:rPr>
          <w:rFonts w:ascii="Arial" w:eastAsia="Arial" w:hAnsi="Arial" w:cs="Arial"/>
          <w:spacing w:val="-1"/>
        </w:rPr>
        <w:t>i</w:t>
      </w:r>
      <w:r w:rsidRPr="00670522">
        <w:rPr>
          <w:rFonts w:ascii="Arial" w:eastAsia="Arial" w:hAnsi="Arial" w:cs="Arial"/>
        </w:rPr>
        <w:t>n</w:t>
      </w:r>
      <w:r w:rsidRPr="00670522">
        <w:rPr>
          <w:rFonts w:ascii="Arial" w:eastAsia="Arial" w:hAnsi="Arial" w:cs="Arial"/>
          <w:spacing w:val="1"/>
        </w:rPr>
        <w:t>j</w:t>
      </w:r>
      <w:r w:rsidRPr="00670522">
        <w:rPr>
          <w:rFonts w:ascii="Arial" w:eastAsia="Arial" w:hAnsi="Arial" w:cs="Arial"/>
          <w:spacing w:val="-3"/>
        </w:rPr>
        <w:t>u</w:t>
      </w:r>
      <w:r w:rsidRPr="00670522">
        <w:rPr>
          <w:rFonts w:ascii="Arial" w:eastAsia="Arial" w:hAnsi="Arial" w:cs="Arial"/>
          <w:spacing w:val="1"/>
        </w:rPr>
        <w:t>r</w:t>
      </w:r>
      <w:r w:rsidRPr="00670522">
        <w:rPr>
          <w:rFonts w:ascii="Arial" w:eastAsia="Arial" w:hAnsi="Arial" w:cs="Arial"/>
          <w:spacing w:val="-1"/>
        </w:rPr>
        <w:t>i</w:t>
      </w:r>
      <w:r w:rsidRPr="00670522">
        <w:rPr>
          <w:rFonts w:ascii="Arial" w:eastAsia="Arial" w:hAnsi="Arial" w:cs="Arial"/>
        </w:rPr>
        <w:t>ous</w:t>
      </w:r>
      <w:r w:rsidRPr="00670522">
        <w:rPr>
          <w:rFonts w:ascii="Arial" w:eastAsia="Arial" w:hAnsi="Arial" w:cs="Arial"/>
          <w:spacing w:val="-1"/>
        </w:rPr>
        <w:t xml:space="preserve"> </w:t>
      </w:r>
      <w:r w:rsidRPr="00670522">
        <w:rPr>
          <w:rFonts w:ascii="Arial" w:eastAsia="Arial" w:hAnsi="Arial" w:cs="Arial"/>
          <w:spacing w:val="1"/>
        </w:rPr>
        <w:t>t</w:t>
      </w:r>
      <w:r w:rsidRPr="00670522">
        <w:rPr>
          <w:rFonts w:ascii="Arial" w:eastAsia="Arial" w:hAnsi="Arial" w:cs="Arial"/>
        </w:rPr>
        <w:t>o</w:t>
      </w:r>
      <w:r w:rsidRPr="00670522">
        <w:rPr>
          <w:rFonts w:ascii="Arial" w:eastAsia="Arial" w:hAnsi="Arial" w:cs="Arial"/>
          <w:spacing w:val="1"/>
        </w:rPr>
        <w:t xml:space="preserve"> </w:t>
      </w:r>
      <w:r w:rsidRPr="00670522">
        <w:rPr>
          <w:rFonts w:ascii="Arial" w:eastAsia="Arial" w:hAnsi="Arial" w:cs="Arial"/>
        </w:rPr>
        <w:t>se</w:t>
      </w:r>
      <w:r w:rsidRPr="00670522">
        <w:rPr>
          <w:rFonts w:ascii="Arial" w:eastAsia="Arial" w:hAnsi="Arial" w:cs="Arial"/>
          <w:spacing w:val="-4"/>
        </w:rPr>
        <w:t>l</w:t>
      </w:r>
      <w:r w:rsidRPr="00670522">
        <w:rPr>
          <w:rFonts w:ascii="Arial" w:eastAsia="Arial" w:hAnsi="Arial" w:cs="Arial"/>
        </w:rPr>
        <w:t>f</w:t>
      </w:r>
      <w:r w:rsidRPr="00670522">
        <w:rPr>
          <w:rFonts w:ascii="Arial" w:eastAsia="Arial" w:hAnsi="Arial" w:cs="Arial"/>
          <w:spacing w:val="3"/>
        </w:rPr>
        <w:t xml:space="preserve"> </w:t>
      </w:r>
      <w:r w:rsidRPr="00670522">
        <w:rPr>
          <w:rFonts w:ascii="Arial" w:eastAsia="Arial" w:hAnsi="Arial" w:cs="Arial"/>
          <w:spacing w:val="-3"/>
        </w:rPr>
        <w:t>o</w:t>
      </w:r>
      <w:r w:rsidRPr="00670522">
        <w:rPr>
          <w:rFonts w:ascii="Arial" w:eastAsia="Arial" w:hAnsi="Arial" w:cs="Arial"/>
        </w:rPr>
        <w:t>r</w:t>
      </w:r>
      <w:r w:rsidRPr="00670522">
        <w:rPr>
          <w:rFonts w:ascii="Arial" w:eastAsia="Arial" w:hAnsi="Arial" w:cs="Arial"/>
          <w:spacing w:val="2"/>
        </w:rPr>
        <w:t xml:space="preserve"> </w:t>
      </w:r>
      <w:r w:rsidRPr="00670522">
        <w:rPr>
          <w:rFonts w:ascii="Arial" w:eastAsia="Arial" w:hAnsi="Arial" w:cs="Arial"/>
          <w:spacing w:val="-3"/>
        </w:rPr>
        <w:t>o</w:t>
      </w:r>
      <w:r w:rsidRPr="00670522">
        <w:rPr>
          <w:rFonts w:ascii="Arial" w:eastAsia="Arial" w:hAnsi="Arial" w:cs="Arial"/>
          <w:spacing w:val="1"/>
        </w:rPr>
        <w:t>t</w:t>
      </w:r>
      <w:r w:rsidRPr="00670522">
        <w:rPr>
          <w:rFonts w:ascii="Arial" w:eastAsia="Arial" w:hAnsi="Arial" w:cs="Arial"/>
        </w:rPr>
        <w:t>he</w:t>
      </w:r>
      <w:r w:rsidRPr="00670522">
        <w:rPr>
          <w:rFonts w:ascii="Arial" w:eastAsia="Arial" w:hAnsi="Arial" w:cs="Arial"/>
          <w:spacing w:val="1"/>
        </w:rPr>
        <w:t>r</w:t>
      </w:r>
      <w:r w:rsidRPr="00670522">
        <w:rPr>
          <w:rFonts w:ascii="Arial" w:eastAsia="Arial" w:hAnsi="Arial" w:cs="Arial"/>
        </w:rPr>
        <w:t>s</w:t>
      </w:r>
      <w:r w:rsidRPr="00670522">
        <w:rPr>
          <w:rFonts w:ascii="Arial" w:eastAsia="Arial" w:hAnsi="Arial" w:cs="Arial"/>
          <w:spacing w:val="-1"/>
        </w:rPr>
        <w:t xml:space="preserve"> </w:t>
      </w:r>
      <w:r w:rsidRPr="00670522">
        <w:rPr>
          <w:rFonts w:ascii="Arial" w:eastAsia="Arial" w:hAnsi="Arial" w:cs="Arial"/>
        </w:rPr>
        <w:t>and</w:t>
      </w:r>
      <w:r w:rsidRPr="00670522">
        <w:rPr>
          <w:rFonts w:ascii="Arial" w:eastAsia="Arial" w:hAnsi="Arial" w:cs="Arial"/>
          <w:spacing w:val="1"/>
        </w:rPr>
        <w:t xml:space="preserve"> </w:t>
      </w:r>
      <w:r w:rsidRPr="00670522">
        <w:rPr>
          <w:rFonts w:ascii="Arial" w:eastAsia="Arial" w:hAnsi="Arial" w:cs="Arial"/>
          <w:spacing w:val="-4"/>
        </w:rPr>
        <w:t>w</w:t>
      </w:r>
      <w:r w:rsidRPr="00670522">
        <w:rPr>
          <w:rFonts w:ascii="Arial" w:eastAsia="Arial" w:hAnsi="Arial" w:cs="Arial"/>
          <w:spacing w:val="-1"/>
        </w:rPr>
        <w:t>i</w:t>
      </w:r>
      <w:r w:rsidRPr="00670522">
        <w:rPr>
          <w:rFonts w:ascii="Arial" w:eastAsia="Arial" w:hAnsi="Arial" w:cs="Arial"/>
          <w:spacing w:val="1"/>
        </w:rPr>
        <w:t>t</w:t>
      </w:r>
      <w:r w:rsidRPr="00670522">
        <w:rPr>
          <w:rFonts w:ascii="Arial" w:eastAsia="Arial" w:hAnsi="Arial" w:cs="Arial"/>
        </w:rPr>
        <w:t>h</w:t>
      </w:r>
      <w:r w:rsidRPr="00670522">
        <w:rPr>
          <w:rFonts w:ascii="Arial" w:eastAsia="Arial" w:hAnsi="Arial" w:cs="Arial"/>
          <w:spacing w:val="1"/>
        </w:rPr>
        <w:t xml:space="preserve"> </w:t>
      </w:r>
      <w:r w:rsidRPr="00670522">
        <w:rPr>
          <w:rFonts w:ascii="Arial" w:eastAsia="Arial" w:hAnsi="Arial" w:cs="Arial"/>
          <w:spacing w:val="-3"/>
        </w:rPr>
        <w:t>w</w:t>
      </w:r>
      <w:r w:rsidRPr="00670522">
        <w:rPr>
          <w:rFonts w:ascii="Arial" w:eastAsia="Arial" w:hAnsi="Arial" w:cs="Arial"/>
        </w:rPr>
        <w:t>hom non</w:t>
      </w:r>
      <w:r w:rsidRPr="00670522">
        <w:rPr>
          <w:rFonts w:ascii="Arial" w:eastAsia="Arial" w:hAnsi="Arial" w:cs="Arial"/>
          <w:spacing w:val="2"/>
        </w:rPr>
        <w:t>-</w:t>
      </w:r>
      <w:r w:rsidRPr="00670522">
        <w:rPr>
          <w:rFonts w:ascii="Arial" w:eastAsia="Arial" w:hAnsi="Arial" w:cs="Arial"/>
        </w:rPr>
        <w:t>ph</w:t>
      </w:r>
      <w:r w:rsidRPr="00670522">
        <w:rPr>
          <w:rFonts w:ascii="Arial" w:eastAsia="Arial" w:hAnsi="Arial" w:cs="Arial"/>
          <w:spacing w:val="-2"/>
        </w:rPr>
        <w:t>y</w:t>
      </w:r>
      <w:r w:rsidRPr="00670522">
        <w:rPr>
          <w:rFonts w:ascii="Arial" w:eastAsia="Arial" w:hAnsi="Arial" w:cs="Arial"/>
        </w:rPr>
        <w:t>s</w:t>
      </w:r>
      <w:r w:rsidRPr="00670522">
        <w:rPr>
          <w:rFonts w:ascii="Arial" w:eastAsia="Arial" w:hAnsi="Arial" w:cs="Arial"/>
          <w:spacing w:val="-1"/>
        </w:rPr>
        <w:t>i</w:t>
      </w:r>
      <w:r w:rsidRPr="00670522">
        <w:rPr>
          <w:rFonts w:ascii="Arial" w:eastAsia="Arial" w:hAnsi="Arial" w:cs="Arial"/>
        </w:rPr>
        <w:t xml:space="preserve">cal </w:t>
      </w:r>
      <w:r w:rsidRPr="00670522">
        <w:rPr>
          <w:rFonts w:ascii="Arial" w:eastAsia="Arial" w:hAnsi="Arial" w:cs="Arial"/>
          <w:spacing w:val="-1"/>
        </w:rPr>
        <w:t>i</w:t>
      </w:r>
      <w:r w:rsidRPr="00670522">
        <w:rPr>
          <w:rFonts w:ascii="Arial" w:eastAsia="Arial" w:hAnsi="Arial" w:cs="Arial"/>
        </w:rPr>
        <w:t>n</w:t>
      </w:r>
      <w:r w:rsidRPr="00670522">
        <w:rPr>
          <w:rFonts w:ascii="Arial" w:eastAsia="Arial" w:hAnsi="Arial" w:cs="Arial"/>
          <w:spacing w:val="1"/>
        </w:rPr>
        <w:t>t</w:t>
      </w:r>
      <w:r w:rsidRPr="00670522">
        <w:rPr>
          <w:rFonts w:ascii="Arial" w:eastAsia="Arial" w:hAnsi="Arial" w:cs="Arial"/>
        </w:rPr>
        <w:t>e</w:t>
      </w:r>
      <w:r w:rsidRPr="00670522">
        <w:rPr>
          <w:rFonts w:ascii="Arial" w:eastAsia="Arial" w:hAnsi="Arial" w:cs="Arial"/>
          <w:spacing w:val="1"/>
        </w:rPr>
        <w:t>r</w:t>
      </w:r>
      <w:r w:rsidRPr="00670522">
        <w:rPr>
          <w:rFonts w:ascii="Arial" w:eastAsia="Arial" w:hAnsi="Arial" w:cs="Arial"/>
          <w:spacing w:val="-2"/>
        </w:rPr>
        <w:t>v</w:t>
      </w:r>
      <w:r w:rsidRPr="00670522">
        <w:rPr>
          <w:rFonts w:ascii="Arial" w:eastAsia="Arial" w:hAnsi="Arial" w:cs="Arial"/>
        </w:rPr>
        <w:t>en</w:t>
      </w:r>
      <w:r w:rsidRPr="00670522">
        <w:rPr>
          <w:rFonts w:ascii="Arial" w:eastAsia="Arial" w:hAnsi="Arial" w:cs="Arial"/>
          <w:spacing w:val="1"/>
        </w:rPr>
        <w:t>t</w:t>
      </w:r>
      <w:r w:rsidRPr="00670522">
        <w:rPr>
          <w:rFonts w:ascii="Arial" w:eastAsia="Arial" w:hAnsi="Arial" w:cs="Arial"/>
          <w:spacing w:val="-1"/>
        </w:rPr>
        <w:t>i</w:t>
      </w:r>
      <w:r w:rsidRPr="00670522">
        <w:rPr>
          <w:rFonts w:ascii="Arial" w:eastAsia="Arial" w:hAnsi="Arial" w:cs="Arial"/>
        </w:rPr>
        <w:t xml:space="preserve">on, </w:t>
      </w:r>
      <w:r w:rsidRPr="00670522">
        <w:rPr>
          <w:rFonts w:ascii="Arial" w:eastAsia="Arial" w:hAnsi="Arial" w:cs="Arial"/>
          <w:spacing w:val="1"/>
        </w:rPr>
        <w:t>f</w:t>
      </w:r>
      <w:r w:rsidRPr="00670522">
        <w:rPr>
          <w:rFonts w:ascii="Arial" w:eastAsia="Arial" w:hAnsi="Arial" w:cs="Arial"/>
        </w:rPr>
        <w:t>or e</w:t>
      </w:r>
      <w:r w:rsidRPr="00670522">
        <w:rPr>
          <w:rFonts w:ascii="Arial" w:eastAsia="Arial" w:hAnsi="Arial" w:cs="Arial"/>
          <w:spacing w:val="-2"/>
        </w:rPr>
        <w:t>x</w:t>
      </w:r>
      <w:r w:rsidRPr="00670522">
        <w:rPr>
          <w:rFonts w:ascii="Arial" w:eastAsia="Arial" w:hAnsi="Arial" w:cs="Arial"/>
        </w:rPr>
        <w:t>a</w:t>
      </w:r>
      <w:r w:rsidRPr="00670522">
        <w:rPr>
          <w:rFonts w:ascii="Arial" w:eastAsia="Arial" w:hAnsi="Arial" w:cs="Arial"/>
          <w:spacing w:val="1"/>
        </w:rPr>
        <w:t>m</w:t>
      </w:r>
      <w:r w:rsidRPr="00670522">
        <w:rPr>
          <w:rFonts w:ascii="Arial" w:eastAsia="Arial" w:hAnsi="Arial" w:cs="Arial"/>
        </w:rPr>
        <w:t>p</w:t>
      </w:r>
      <w:r w:rsidRPr="00670522">
        <w:rPr>
          <w:rFonts w:ascii="Arial" w:eastAsia="Arial" w:hAnsi="Arial" w:cs="Arial"/>
          <w:spacing w:val="-1"/>
        </w:rPr>
        <w:t>l</w:t>
      </w:r>
      <w:r w:rsidRPr="00670522">
        <w:rPr>
          <w:rFonts w:ascii="Arial" w:eastAsia="Arial" w:hAnsi="Arial" w:cs="Arial"/>
        </w:rPr>
        <w:t>e,</w:t>
      </w:r>
      <w:r w:rsidRPr="00670522">
        <w:rPr>
          <w:rFonts w:ascii="Arial" w:eastAsia="Arial" w:hAnsi="Arial" w:cs="Arial"/>
          <w:spacing w:val="3"/>
        </w:rPr>
        <w:t xml:space="preserve"> </w:t>
      </w:r>
      <w:r w:rsidRPr="00670522">
        <w:rPr>
          <w:rFonts w:ascii="Arial" w:eastAsia="Arial" w:hAnsi="Arial" w:cs="Arial"/>
        </w:rPr>
        <w:t>co</w:t>
      </w:r>
      <w:r w:rsidRPr="00670522">
        <w:rPr>
          <w:rFonts w:ascii="Arial" w:eastAsia="Arial" w:hAnsi="Arial" w:cs="Arial"/>
          <w:spacing w:val="-2"/>
        </w:rPr>
        <w:t>m</w:t>
      </w:r>
      <w:r w:rsidRPr="00670522">
        <w:rPr>
          <w:rFonts w:ascii="Arial" w:eastAsia="Arial" w:hAnsi="Arial" w:cs="Arial"/>
          <w:spacing w:val="1"/>
        </w:rPr>
        <w:t>m</w:t>
      </w:r>
      <w:r w:rsidRPr="00670522">
        <w:rPr>
          <w:rFonts w:ascii="Arial" w:eastAsia="Arial" w:hAnsi="Arial" w:cs="Arial"/>
        </w:rPr>
        <w:t>un</w:t>
      </w:r>
      <w:r w:rsidRPr="00670522">
        <w:rPr>
          <w:rFonts w:ascii="Arial" w:eastAsia="Arial" w:hAnsi="Arial" w:cs="Arial"/>
          <w:spacing w:val="-1"/>
        </w:rPr>
        <w:t>i</w:t>
      </w:r>
      <w:r w:rsidRPr="00670522">
        <w:rPr>
          <w:rFonts w:ascii="Arial" w:eastAsia="Arial" w:hAnsi="Arial" w:cs="Arial"/>
        </w:rPr>
        <w:t>ca</w:t>
      </w:r>
      <w:r w:rsidRPr="00670522">
        <w:rPr>
          <w:rFonts w:ascii="Arial" w:eastAsia="Arial" w:hAnsi="Arial" w:cs="Arial"/>
          <w:spacing w:val="1"/>
        </w:rPr>
        <w:t>t</w:t>
      </w:r>
      <w:r w:rsidRPr="00670522">
        <w:rPr>
          <w:rFonts w:ascii="Arial" w:eastAsia="Arial" w:hAnsi="Arial" w:cs="Arial"/>
          <w:spacing w:val="-1"/>
        </w:rPr>
        <w:t>i</w:t>
      </w:r>
      <w:r w:rsidRPr="00670522">
        <w:rPr>
          <w:rFonts w:ascii="Arial" w:eastAsia="Arial" w:hAnsi="Arial" w:cs="Arial"/>
        </w:rPr>
        <w:t>o</w:t>
      </w:r>
      <w:r w:rsidRPr="00670522">
        <w:rPr>
          <w:rFonts w:ascii="Arial" w:eastAsia="Arial" w:hAnsi="Arial" w:cs="Arial"/>
          <w:spacing w:val="-3"/>
        </w:rPr>
        <w:t>n</w:t>
      </w:r>
      <w:r w:rsidRPr="00670522">
        <w:rPr>
          <w:rFonts w:ascii="Arial" w:eastAsia="Arial" w:hAnsi="Arial" w:cs="Arial"/>
        </w:rPr>
        <w:t>,</w:t>
      </w:r>
      <w:r w:rsidRPr="00670522">
        <w:rPr>
          <w:rFonts w:ascii="Arial" w:eastAsia="Arial" w:hAnsi="Arial" w:cs="Arial"/>
          <w:spacing w:val="3"/>
        </w:rPr>
        <w:t xml:space="preserve"> </w:t>
      </w:r>
      <w:r w:rsidRPr="00670522">
        <w:rPr>
          <w:rFonts w:ascii="Arial" w:eastAsia="Arial" w:hAnsi="Arial" w:cs="Arial"/>
        </w:rPr>
        <w:t>d</w:t>
      </w:r>
      <w:r w:rsidRPr="00670522">
        <w:rPr>
          <w:rFonts w:ascii="Arial" w:eastAsia="Arial" w:hAnsi="Arial" w:cs="Arial"/>
          <w:spacing w:val="-2"/>
        </w:rPr>
        <w:t>e</w:t>
      </w:r>
      <w:r w:rsidRPr="00670522">
        <w:rPr>
          <w:rFonts w:ascii="Arial" w:eastAsia="Arial" w:hAnsi="Arial" w:cs="Arial"/>
          <w:spacing w:val="1"/>
        </w:rPr>
        <w:t>-</w:t>
      </w:r>
      <w:r w:rsidRPr="00670522">
        <w:rPr>
          <w:rFonts w:ascii="Arial" w:eastAsia="Arial" w:hAnsi="Arial" w:cs="Arial"/>
        </w:rPr>
        <w:t>esca</w:t>
      </w:r>
      <w:r w:rsidRPr="00670522">
        <w:rPr>
          <w:rFonts w:ascii="Arial" w:eastAsia="Arial" w:hAnsi="Arial" w:cs="Arial"/>
          <w:spacing w:val="-1"/>
        </w:rPr>
        <w:t>l</w:t>
      </w:r>
      <w:r w:rsidRPr="00670522">
        <w:rPr>
          <w:rFonts w:ascii="Arial" w:eastAsia="Arial" w:hAnsi="Arial" w:cs="Arial"/>
        </w:rPr>
        <w:t>a</w:t>
      </w:r>
      <w:r w:rsidRPr="00670522">
        <w:rPr>
          <w:rFonts w:ascii="Arial" w:eastAsia="Arial" w:hAnsi="Arial" w:cs="Arial"/>
          <w:spacing w:val="1"/>
        </w:rPr>
        <w:t>t</w:t>
      </w:r>
      <w:r w:rsidRPr="00670522">
        <w:rPr>
          <w:rFonts w:ascii="Arial" w:eastAsia="Arial" w:hAnsi="Arial" w:cs="Arial"/>
          <w:spacing w:val="-1"/>
        </w:rPr>
        <w:t>i</w:t>
      </w:r>
      <w:r w:rsidRPr="00670522">
        <w:rPr>
          <w:rFonts w:ascii="Arial" w:eastAsia="Arial" w:hAnsi="Arial" w:cs="Arial"/>
        </w:rPr>
        <w:t>on</w:t>
      </w:r>
      <w:r w:rsidRPr="00670522">
        <w:rPr>
          <w:rFonts w:ascii="Arial" w:eastAsia="Arial" w:hAnsi="Arial" w:cs="Arial"/>
          <w:spacing w:val="1"/>
        </w:rPr>
        <w:t xml:space="preserve"> </w:t>
      </w:r>
      <w:r w:rsidRPr="00670522">
        <w:rPr>
          <w:rFonts w:ascii="Arial" w:eastAsia="Arial" w:hAnsi="Arial" w:cs="Arial"/>
        </w:rPr>
        <w:t>and</w:t>
      </w:r>
      <w:r w:rsidRPr="00670522">
        <w:rPr>
          <w:rFonts w:ascii="Arial" w:eastAsia="Arial" w:hAnsi="Arial" w:cs="Arial"/>
          <w:spacing w:val="-1"/>
        </w:rPr>
        <w:t xml:space="preserve"> </w:t>
      </w:r>
      <w:r w:rsidRPr="00670522">
        <w:rPr>
          <w:rFonts w:ascii="Arial" w:eastAsia="Arial" w:hAnsi="Arial" w:cs="Arial"/>
        </w:rPr>
        <w:t>p</w:t>
      </w:r>
      <w:r w:rsidRPr="00670522">
        <w:rPr>
          <w:rFonts w:ascii="Arial" w:eastAsia="Arial" w:hAnsi="Arial" w:cs="Arial"/>
          <w:spacing w:val="1"/>
        </w:rPr>
        <w:t>r</w:t>
      </w:r>
      <w:r w:rsidRPr="00670522">
        <w:rPr>
          <w:rFonts w:ascii="Arial" w:eastAsia="Arial" w:hAnsi="Arial" w:cs="Arial"/>
        </w:rPr>
        <w:t>ob</w:t>
      </w:r>
      <w:r w:rsidRPr="00670522">
        <w:rPr>
          <w:rFonts w:ascii="Arial" w:eastAsia="Arial" w:hAnsi="Arial" w:cs="Arial"/>
          <w:spacing w:val="-4"/>
        </w:rPr>
        <w:t>l</w:t>
      </w:r>
      <w:r w:rsidRPr="00670522">
        <w:rPr>
          <w:rFonts w:ascii="Arial" w:eastAsia="Arial" w:hAnsi="Arial" w:cs="Arial"/>
        </w:rPr>
        <w:t>em</w:t>
      </w:r>
      <w:r w:rsidRPr="00670522">
        <w:rPr>
          <w:rFonts w:ascii="Arial" w:eastAsia="Arial" w:hAnsi="Arial" w:cs="Arial"/>
          <w:spacing w:val="2"/>
        </w:rPr>
        <w:t xml:space="preserve"> </w:t>
      </w:r>
      <w:r w:rsidRPr="00670522">
        <w:rPr>
          <w:rFonts w:ascii="Arial" w:eastAsia="Arial" w:hAnsi="Arial" w:cs="Arial"/>
        </w:rPr>
        <w:t>so</w:t>
      </w:r>
      <w:r w:rsidRPr="00670522">
        <w:rPr>
          <w:rFonts w:ascii="Arial" w:eastAsia="Arial" w:hAnsi="Arial" w:cs="Arial"/>
          <w:spacing w:val="-1"/>
        </w:rPr>
        <w:t>l</w:t>
      </w:r>
      <w:r w:rsidRPr="00670522">
        <w:rPr>
          <w:rFonts w:ascii="Arial" w:eastAsia="Arial" w:hAnsi="Arial" w:cs="Arial"/>
          <w:spacing w:val="-2"/>
        </w:rPr>
        <w:t>v</w:t>
      </w:r>
      <w:r w:rsidRPr="00670522">
        <w:rPr>
          <w:rFonts w:ascii="Arial" w:eastAsia="Arial" w:hAnsi="Arial" w:cs="Arial"/>
          <w:spacing w:val="-1"/>
        </w:rPr>
        <w:t>i</w:t>
      </w:r>
      <w:r w:rsidRPr="00670522">
        <w:rPr>
          <w:rFonts w:ascii="Arial" w:eastAsia="Arial" w:hAnsi="Arial" w:cs="Arial"/>
        </w:rPr>
        <w:t>ng</w:t>
      </w:r>
      <w:r w:rsidRPr="00670522">
        <w:rPr>
          <w:rFonts w:ascii="Arial" w:eastAsia="Arial" w:hAnsi="Arial" w:cs="Arial"/>
          <w:spacing w:val="1"/>
        </w:rPr>
        <w:t xml:space="preserve"> </w:t>
      </w:r>
      <w:r w:rsidRPr="00670522">
        <w:rPr>
          <w:rFonts w:ascii="Arial" w:eastAsia="Arial" w:hAnsi="Arial" w:cs="Arial"/>
          <w:spacing w:val="-2"/>
        </w:rPr>
        <w:t>s</w:t>
      </w:r>
      <w:r w:rsidRPr="00670522">
        <w:rPr>
          <w:rFonts w:ascii="Arial" w:eastAsia="Arial" w:hAnsi="Arial" w:cs="Arial"/>
          <w:spacing w:val="2"/>
        </w:rPr>
        <w:t>k</w:t>
      </w:r>
      <w:r w:rsidRPr="00670522">
        <w:rPr>
          <w:rFonts w:ascii="Arial" w:eastAsia="Arial" w:hAnsi="Arial" w:cs="Arial"/>
          <w:spacing w:val="-1"/>
        </w:rPr>
        <w:t>ill</w:t>
      </w:r>
      <w:r w:rsidRPr="00670522">
        <w:rPr>
          <w:rFonts w:ascii="Arial" w:eastAsia="Arial" w:hAnsi="Arial" w:cs="Arial"/>
        </w:rPr>
        <w:t>s</w:t>
      </w:r>
      <w:r w:rsidRPr="00670522">
        <w:rPr>
          <w:rFonts w:ascii="Arial" w:eastAsia="Arial" w:hAnsi="Arial" w:cs="Arial"/>
          <w:spacing w:val="2"/>
        </w:rPr>
        <w:t xml:space="preserve"> </w:t>
      </w:r>
      <w:r w:rsidRPr="00670522">
        <w:rPr>
          <w:rFonts w:ascii="Arial" w:eastAsia="Arial" w:hAnsi="Arial" w:cs="Arial"/>
        </w:rPr>
        <w:t>ha</w:t>
      </w:r>
      <w:r w:rsidRPr="00670522">
        <w:rPr>
          <w:rFonts w:ascii="Arial" w:eastAsia="Arial" w:hAnsi="Arial" w:cs="Arial"/>
          <w:spacing w:val="-2"/>
        </w:rPr>
        <w:t>v</w:t>
      </w:r>
      <w:r w:rsidRPr="00670522">
        <w:rPr>
          <w:rFonts w:ascii="Arial" w:eastAsia="Arial" w:hAnsi="Arial" w:cs="Arial"/>
        </w:rPr>
        <w:t>e</w:t>
      </w:r>
      <w:r w:rsidRPr="00670522">
        <w:rPr>
          <w:rFonts w:ascii="Arial" w:eastAsia="Arial" w:hAnsi="Arial" w:cs="Arial"/>
          <w:spacing w:val="1"/>
        </w:rPr>
        <w:t xml:space="preserve"> </w:t>
      </w:r>
      <w:r w:rsidRPr="00670522">
        <w:rPr>
          <w:rFonts w:ascii="Arial" w:eastAsia="Arial" w:hAnsi="Arial" w:cs="Arial"/>
        </w:rPr>
        <w:t>been unsucces</w:t>
      </w:r>
      <w:r w:rsidRPr="00670522">
        <w:rPr>
          <w:rFonts w:ascii="Arial" w:eastAsia="Arial" w:hAnsi="Arial" w:cs="Arial"/>
          <w:spacing w:val="-2"/>
        </w:rPr>
        <w:t>s</w:t>
      </w:r>
      <w:r w:rsidRPr="00670522">
        <w:rPr>
          <w:rFonts w:ascii="Arial" w:eastAsia="Arial" w:hAnsi="Arial" w:cs="Arial"/>
          <w:spacing w:val="3"/>
        </w:rPr>
        <w:t>f</w:t>
      </w:r>
      <w:r w:rsidRPr="00670522">
        <w:rPr>
          <w:rFonts w:ascii="Arial" w:eastAsia="Arial" w:hAnsi="Arial" w:cs="Arial"/>
        </w:rPr>
        <w:t>u</w:t>
      </w:r>
      <w:r w:rsidRPr="00670522">
        <w:rPr>
          <w:rFonts w:ascii="Arial" w:eastAsia="Arial" w:hAnsi="Arial" w:cs="Arial"/>
          <w:spacing w:val="-3"/>
        </w:rPr>
        <w:t>l</w:t>
      </w:r>
    </w:p>
    <w:p w:rsidR="00687F0E" w:rsidRPr="00670522" w:rsidRDefault="00687F0E" w:rsidP="00687F0E">
      <w:pPr>
        <w:shd w:val="clear" w:color="auto" w:fill="FFFFFF"/>
        <w:rPr>
          <w:rFonts w:ascii="Arial" w:hAnsi="Arial" w:cs="Arial"/>
        </w:rPr>
      </w:pPr>
      <w:r w:rsidRPr="00670522">
        <w:rPr>
          <w:rFonts w:ascii="Arial" w:hAnsi="Arial" w:cs="Arial"/>
        </w:rPr>
        <w:t>This policy has been updated in line with the three yearly review process and the following changes made;</w:t>
      </w:r>
    </w:p>
    <w:p w:rsidR="00687F0E" w:rsidRPr="00670522" w:rsidRDefault="00687F0E" w:rsidP="00687F0E">
      <w:pPr>
        <w:pStyle w:val="ListParagraph"/>
        <w:numPr>
          <w:ilvl w:val="0"/>
          <w:numId w:val="7"/>
        </w:numPr>
        <w:shd w:val="clear" w:color="auto" w:fill="FFFFFF"/>
        <w:rPr>
          <w:rFonts w:ascii="Arial" w:hAnsi="Arial" w:cs="Arial"/>
        </w:rPr>
      </w:pPr>
      <w:r w:rsidRPr="00670522">
        <w:rPr>
          <w:rFonts w:ascii="Arial" w:hAnsi="Arial" w:cs="Arial"/>
        </w:rPr>
        <w:t>Name change from MAPA to SI</w:t>
      </w:r>
    </w:p>
    <w:p w:rsidR="00687F0E" w:rsidRPr="00670522" w:rsidRDefault="00687F0E" w:rsidP="00687F0E">
      <w:pPr>
        <w:pStyle w:val="ListParagraph"/>
        <w:numPr>
          <w:ilvl w:val="0"/>
          <w:numId w:val="7"/>
        </w:numPr>
        <w:shd w:val="clear" w:color="auto" w:fill="FFFFFF"/>
        <w:rPr>
          <w:rFonts w:ascii="Arial" w:hAnsi="Arial" w:cs="Arial"/>
        </w:rPr>
      </w:pPr>
      <w:r w:rsidRPr="00670522">
        <w:rPr>
          <w:rFonts w:ascii="Arial" w:hAnsi="Arial" w:cs="Arial"/>
        </w:rPr>
        <w:t xml:space="preserve">Included: </w:t>
      </w:r>
    </w:p>
    <w:p w:rsidR="00687F0E" w:rsidRPr="00670522" w:rsidRDefault="00687F0E" w:rsidP="00687F0E">
      <w:pPr>
        <w:pStyle w:val="ListParagraph"/>
        <w:numPr>
          <w:ilvl w:val="0"/>
          <w:numId w:val="7"/>
        </w:numPr>
        <w:shd w:val="clear" w:color="auto" w:fill="FFFFFF"/>
        <w:rPr>
          <w:rFonts w:ascii="Arial" w:hAnsi="Arial" w:cs="Arial"/>
        </w:rPr>
      </w:pPr>
      <w:r w:rsidRPr="00670522">
        <w:rPr>
          <w:rFonts w:ascii="Arial" w:hAnsi="Arial" w:cs="Arial"/>
        </w:rPr>
        <w:t xml:space="preserve">Restraints on beds included , </w:t>
      </w:r>
    </w:p>
    <w:p w:rsidR="00687F0E" w:rsidRPr="00670522" w:rsidRDefault="00687F0E" w:rsidP="00687F0E">
      <w:pPr>
        <w:pStyle w:val="ListParagraph"/>
        <w:numPr>
          <w:ilvl w:val="0"/>
          <w:numId w:val="7"/>
        </w:numPr>
        <w:shd w:val="clear" w:color="auto" w:fill="FFFFFF"/>
        <w:rPr>
          <w:rFonts w:ascii="Arial" w:hAnsi="Arial" w:cs="Arial"/>
        </w:rPr>
      </w:pPr>
      <w:r w:rsidRPr="00670522">
        <w:rPr>
          <w:rFonts w:ascii="Arial" w:hAnsi="Arial" w:cs="Arial"/>
        </w:rPr>
        <w:t>Reference to:</w:t>
      </w:r>
    </w:p>
    <w:p w:rsidR="00687F0E" w:rsidRPr="00670522" w:rsidRDefault="00687F0E" w:rsidP="00687F0E">
      <w:pPr>
        <w:pStyle w:val="ListParagraph"/>
        <w:numPr>
          <w:ilvl w:val="0"/>
          <w:numId w:val="8"/>
        </w:numPr>
        <w:shd w:val="clear" w:color="auto" w:fill="FFFFFF"/>
        <w:rPr>
          <w:rFonts w:ascii="Arial" w:hAnsi="Arial" w:cs="Arial"/>
        </w:rPr>
      </w:pPr>
      <w:r w:rsidRPr="00670522">
        <w:rPr>
          <w:rFonts w:ascii="Arial" w:hAnsi="Arial" w:cs="Arial"/>
        </w:rPr>
        <w:t>Restraint Reduction Network</w:t>
      </w:r>
    </w:p>
    <w:p w:rsidR="00687F0E" w:rsidRPr="00670522" w:rsidRDefault="00687F0E" w:rsidP="00687F0E">
      <w:pPr>
        <w:pStyle w:val="ListParagraph"/>
        <w:numPr>
          <w:ilvl w:val="0"/>
          <w:numId w:val="8"/>
        </w:numPr>
        <w:shd w:val="clear" w:color="auto" w:fill="FFFFFF"/>
        <w:rPr>
          <w:rFonts w:ascii="Arial" w:hAnsi="Arial" w:cs="Arial"/>
        </w:rPr>
      </w:pPr>
      <w:r w:rsidRPr="00670522">
        <w:rPr>
          <w:rFonts w:ascii="Arial" w:hAnsi="Arial" w:cs="Arial"/>
        </w:rPr>
        <w:t>Use of   Force Act 2018</w:t>
      </w:r>
    </w:p>
    <w:p w:rsidR="00687F0E" w:rsidRPr="00670522" w:rsidRDefault="00687F0E" w:rsidP="00687F0E">
      <w:pPr>
        <w:pStyle w:val="ListParagraph"/>
        <w:numPr>
          <w:ilvl w:val="0"/>
          <w:numId w:val="8"/>
        </w:numPr>
        <w:shd w:val="clear" w:color="auto" w:fill="FFFFFF"/>
        <w:rPr>
          <w:rFonts w:ascii="Arial" w:hAnsi="Arial" w:cs="Arial"/>
        </w:rPr>
      </w:pPr>
      <w:r w:rsidRPr="00670522">
        <w:rPr>
          <w:rFonts w:ascii="Arial" w:hAnsi="Arial" w:cs="Arial"/>
        </w:rPr>
        <w:t>Rapid Tranquilisation  monitoring</w:t>
      </w:r>
    </w:p>
    <w:p w:rsidR="00687F0E" w:rsidRPr="00670522" w:rsidRDefault="00687F0E" w:rsidP="00687F0E">
      <w:pPr>
        <w:pStyle w:val="ListParagraph"/>
        <w:numPr>
          <w:ilvl w:val="0"/>
          <w:numId w:val="8"/>
        </w:numPr>
        <w:shd w:val="clear" w:color="auto" w:fill="FFFFFF"/>
        <w:rPr>
          <w:rFonts w:ascii="Arial" w:hAnsi="Arial" w:cs="Arial"/>
        </w:rPr>
      </w:pPr>
      <w:r w:rsidRPr="00670522">
        <w:rPr>
          <w:rFonts w:ascii="Arial" w:hAnsi="Arial" w:cs="Arial"/>
        </w:rPr>
        <w:t>Use of physical holding skills for taking bloods</w:t>
      </w:r>
    </w:p>
    <w:p w:rsidR="008549CE" w:rsidRPr="00670522" w:rsidRDefault="00687F0E" w:rsidP="00687F0E">
      <w:pPr>
        <w:pStyle w:val="ListParagraph"/>
        <w:numPr>
          <w:ilvl w:val="0"/>
          <w:numId w:val="8"/>
        </w:numPr>
        <w:shd w:val="clear" w:color="auto" w:fill="FFFFFF"/>
        <w:rPr>
          <w:rFonts w:ascii="Arial" w:eastAsia="Calibri" w:hAnsi="Arial" w:cs="Arial"/>
          <w:b/>
          <w:u w:val="single"/>
        </w:rPr>
      </w:pPr>
      <w:r w:rsidRPr="00670522">
        <w:rPr>
          <w:rFonts w:ascii="Arial" w:hAnsi="Arial" w:cs="Arial"/>
        </w:rPr>
        <w:t>Clarification on NICE guideline “10 minute prolonged restraint” guideline</w:t>
      </w:r>
    </w:p>
    <w:p w:rsidR="00687F0E" w:rsidRPr="00670522" w:rsidRDefault="00687F0E" w:rsidP="00687F0E">
      <w:pPr>
        <w:shd w:val="clear" w:color="auto" w:fill="FFFFFF"/>
        <w:rPr>
          <w:rFonts w:ascii="Arial" w:eastAsia="Calibri" w:hAnsi="Arial" w:cs="Arial"/>
          <w:b/>
          <w:u w:val="single"/>
        </w:rPr>
      </w:pPr>
    </w:p>
    <w:p w:rsidR="00687F0E" w:rsidRPr="00670522" w:rsidRDefault="00687F0E" w:rsidP="00687F0E">
      <w:pPr>
        <w:shd w:val="clear" w:color="auto" w:fill="FFFFFF"/>
        <w:rPr>
          <w:rFonts w:ascii="Arial" w:hAnsi="Arial" w:cs="Arial"/>
          <w:b/>
        </w:rPr>
      </w:pPr>
      <w:r w:rsidRPr="00670522">
        <w:rPr>
          <w:rFonts w:ascii="Arial" w:hAnsi="Arial" w:cs="Arial"/>
          <w:b/>
        </w:rPr>
        <w:t>Security and AV Patching Policy</w:t>
      </w:r>
    </w:p>
    <w:p w:rsidR="00687F0E" w:rsidRPr="00670522" w:rsidRDefault="00D45259" w:rsidP="00687F0E">
      <w:pPr>
        <w:shd w:val="clear" w:color="auto" w:fill="FFFFFF"/>
        <w:rPr>
          <w:rFonts w:ascii="Arial" w:hAnsi="Arial" w:cs="Arial"/>
        </w:rPr>
      </w:pPr>
      <w:r w:rsidRPr="00670522">
        <w:rPr>
          <w:rFonts w:ascii="Arial" w:hAnsi="Arial" w:cs="Arial"/>
        </w:rPr>
        <w:t xml:space="preserve">This </w:t>
      </w:r>
      <w:r w:rsidR="00670522" w:rsidRPr="00670522">
        <w:rPr>
          <w:rFonts w:ascii="Arial" w:hAnsi="Arial" w:cs="Arial"/>
        </w:rPr>
        <w:t>document</w:t>
      </w:r>
      <w:r w:rsidR="00687F0E" w:rsidRPr="00670522">
        <w:rPr>
          <w:rFonts w:ascii="Arial" w:hAnsi="Arial" w:cs="Arial"/>
        </w:rPr>
        <w:t xml:space="preserve"> forms the Trust’s Security Patching Policy in support of its Information Security Policy. Compliance with this Policy will ensure that consistent controls are applied throughout the Trust to minimize potential exposure to security breaches.</w:t>
      </w:r>
    </w:p>
    <w:p w:rsidR="00687F0E" w:rsidRPr="00670522" w:rsidRDefault="00687F0E" w:rsidP="00687F0E">
      <w:pPr>
        <w:shd w:val="clear" w:color="auto" w:fill="FFFFFF"/>
        <w:rPr>
          <w:rFonts w:ascii="Arial" w:eastAsia="Calibri" w:hAnsi="Arial" w:cs="Arial"/>
        </w:rPr>
      </w:pPr>
      <w:r w:rsidRPr="00670522">
        <w:rPr>
          <w:rFonts w:ascii="Arial" w:eastAsia="Calibri" w:hAnsi="Arial" w:cs="Arial"/>
        </w:rPr>
        <w:t>This Policy is primarily aimed at systems administrators and technical support staff who are responsible for the development and maintenance of IT.</w:t>
      </w:r>
    </w:p>
    <w:p w:rsidR="00687F0E" w:rsidRPr="00670522" w:rsidRDefault="00687F0E" w:rsidP="00687F0E">
      <w:pPr>
        <w:shd w:val="clear" w:color="auto" w:fill="FFFFFF"/>
        <w:rPr>
          <w:rFonts w:ascii="Arial" w:eastAsia="Calibri" w:hAnsi="Arial" w:cs="Arial"/>
          <w:b/>
          <w:u w:val="single"/>
        </w:rPr>
      </w:pPr>
    </w:p>
    <w:p w:rsidR="00B603A0" w:rsidRPr="00670522" w:rsidRDefault="00B603A0" w:rsidP="00B603A0">
      <w:pPr>
        <w:shd w:val="clear" w:color="auto" w:fill="FFFFFF"/>
        <w:rPr>
          <w:rFonts w:ascii="Arial" w:hAnsi="Arial" w:cs="Arial"/>
          <w:b/>
        </w:rPr>
      </w:pPr>
      <w:r w:rsidRPr="00670522">
        <w:rPr>
          <w:rFonts w:ascii="Arial" w:hAnsi="Arial" w:cs="Arial"/>
          <w:b/>
        </w:rPr>
        <w:t>Transition from Child and Adolescent Mental Health Services to Adult Mental Health Services Policy</w:t>
      </w:r>
    </w:p>
    <w:p w:rsidR="00B603A0" w:rsidRPr="00670522" w:rsidRDefault="00B603A0" w:rsidP="00B603A0">
      <w:pPr>
        <w:shd w:val="clear" w:color="auto" w:fill="FFFFFF"/>
        <w:rPr>
          <w:rFonts w:ascii="Arial" w:hAnsi="Arial" w:cs="Arial"/>
          <w:color w:val="000000"/>
        </w:rPr>
      </w:pPr>
      <w:r w:rsidRPr="00670522">
        <w:rPr>
          <w:rFonts w:ascii="Arial" w:hAnsi="Arial" w:cs="Arial"/>
          <w:color w:val="000000"/>
        </w:rPr>
        <w:t>The purpose of this policy is to provide guidance and principles of good practice in relation to the transition of service users from Child and Adolescent Mental Health Services (CAMHS) to other services after their 18</w:t>
      </w:r>
      <w:r w:rsidRPr="00670522">
        <w:rPr>
          <w:rFonts w:ascii="Arial" w:hAnsi="Arial" w:cs="Arial"/>
          <w:color w:val="000000"/>
          <w:vertAlign w:val="superscript"/>
        </w:rPr>
        <w:t>th</w:t>
      </w:r>
      <w:r w:rsidRPr="00670522">
        <w:rPr>
          <w:rFonts w:ascii="Arial" w:hAnsi="Arial" w:cs="Arial"/>
          <w:color w:val="000000"/>
        </w:rPr>
        <w:t xml:space="preserve"> birthday such as Primary Care, Secondary Care, IAPT and Voluntary Sector.</w:t>
      </w:r>
    </w:p>
    <w:p w:rsidR="00B603A0" w:rsidRPr="00670522" w:rsidRDefault="00B603A0" w:rsidP="00B603A0">
      <w:pPr>
        <w:widowControl w:val="0"/>
        <w:autoSpaceDE w:val="0"/>
        <w:autoSpaceDN w:val="0"/>
        <w:adjustRightInd w:val="0"/>
        <w:spacing w:after="100" w:afterAutospacing="1" w:line="0" w:lineRule="atLeast"/>
        <w:rPr>
          <w:rFonts w:ascii="Arial" w:hAnsi="Arial" w:cs="Arial"/>
        </w:rPr>
      </w:pPr>
      <w:r w:rsidRPr="00670522">
        <w:rPr>
          <w:rFonts w:ascii="Arial" w:hAnsi="Arial" w:cs="Arial"/>
        </w:rPr>
        <w:t xml:space="preserve">This policy is aimed at all professionals working in Child and Adolescent Mental Health Services, Primary Care Services, IAPT services and </w:t>
      </w:r>
      <w:bookmarkStart w:id="0" w:name="_Hlk96511664"/>
      <w:r w:rsidRPr="00670522">
        <w:rPr>
          <w:rFonts w:ascii="Arial" w:hAnsi="Arial" w:cs="Arial"/>
        </w:rPr>
        <w:t xml:space="preserve">Adult Mental Health Services </w:t>
      </w:r>
      <w:bookmarkEnd w:id="0"/>
      <w:r w:rsidRPr="00670522">
        <w:rPr>
          <w:rFonts w:ascii="Arial" w:hAnsi="Arial" w:cs="Arial"/>
        </w:rPr>
        <w:t xml:space="preserve">(AMHS). </w:t>
      </w:r>
    </w:p>
    <w:p w:rsidR="00B603A0" w:rsidRPr="00670522" w:rsidRDefault="00B603A0" w:rsidP="00B603A0">
      <w:pPr>
        <w:widowControl w:val="0"/>
        <w:autoSpaceDE w:val="0"/>
        <w:autoSpaceDN w:val="0"/>
        <w:adjustRightInd w:val="0"/>
        <w:spacing w:after="100" w:afterAutospacing="1" w:line="0" w:lineRule="atLeast"/>
        <w:jc w:val="both"/>
        <w:rPr>
          <w:rFonts w:ascii="Arial" w:eastAsia="Calibri" w:hAnsi="Arial" w:cs="Arial"/>
        </w:rPr>
      </w:pPr>
      <w:r w:rsidRPr="00670522">
        <w:rPr>
          <w:rFonts w:ascii="Arial" w:hAnsi="Arial" w:cs="Arial"/>
        </w:rPr>
        <w:t>This policy is applicable to adolescent service users who are receiving services from CAMHS for symptoms which</w:t>
      </w:r>
      <w:r w:rsidRPr="00670522">
        <w:rPr>
          <w:rFonts w:ascii="Arial" w:eastAsia="Calibri" w:hAnsi="Arial" w:cs="Arial"/>
        </w:rPr>
        <w:t xml:space="preserve"> indicate: - </w:t>
      </w:r>
    </w:p>
    <w:p w:rsidR="00B603A0" w:rsidRPr="00670522" w:rsidRDefault="00B603A0" w:rsidP="00B603A0">
      <w:pPr>
        <w:numPr>
          <w:ilvl w:val="0"/>
          <w:numId w:val="9"/>
        </w:numPr>
        <w:spacing w:after="200" w:line="276" w:lineRule="auto"/>
        <w:rPr>
          <w:rFonts w:ascii="Arial" w:eastAsia="Calibri" w:hAnsi="Arial" w:cs="Arial"/>
        </w:rPr>
      </w:pPr>
      <w:r w:rsidRPr="00670522">
        <w:rPr>
          <w:rFonts w:ascii="Arial" w:eastAsia="Calibri" w:hAnsi="Arial" w:cs="Arial"/>
        </w:rPr>
        <w:t xml:space="preserve">a psychosis or major mental illness  </w:t>
      </w:r>
    </w:p>
    <w:p w:rsidR="00B603A0" w:rsidRPr="00670522" w:rsidRDefault="00B603A0" w:rsidP="00B603A0">
      <w:pPr>
        <w:numPr>
          <w:ilvl w:val="0"/>
          <w:numId w:val="9"/>
        </w:numPr>
        <w:spacing w:after="200" w:line="276" w:lineRule="auto"/>
        <w:rPr>
          <w:rFonts w:ascii="Arial" w:eastAsia="Calibri" w:hAnsi="Arial" w:cs="Arial"/>
        </w:rPr>
      </w:pPr>
      <w:r w:rsidRPr="00670522">
        <w:rPr>
          <w:rFonts w:ascii="Arial" w:eastAsia="Calibri" w:hAnsi="Arial" w:cs="Arial"/>
        </w:rPr>
        <w:t xml:space="preserve">mental health/psychological needs, which are likely to continue into adulthood </w:t>
      </w:r>
    </w:p>
    <w:p w:rsidR="00B603A0" w:rsidRPr="00670522" w:rsidRDefault="00B603A0" w:rsidP="00B603A0">
      <w:pPr>
        <w:numPr>
          <w:ilvl w:val="0"/>
          <w:numId w:val="9"/>
        </w:numPr>
        <w:spacing w:after="200" w:line="276" w:lineRule="auto"/>
        <w:rPr>
          <w:rFonts w:ascii="Arial" w:eastAsia="Calibri" w:hAnsi="Arial" w:cs="Arial"/>
        </w:rPr>
      </w:pPr>
      <w:r w:rsidRPr="00670522">
        <w:rPr>
          <w:rFonts w:ascii="Arial" w:eastAsia="Calibri" w:hAnsi="Arial" w:cs="Arial"/>
        </w:rPr>
        <w:t xml:space="preserve">an enduring mental health problem </w:t>
      </w:r>
    </w:p>
    <w:p w:rsidR="00B603A0" w:rsidRPr="00670522" w:rsidRDefault="00B603A0" w:rsidP="00B603A0">
      <w:pPr>
        <w:numPr>
          <w:ilvl w:val="0"/>
          <w:numId w:val="9"/>
        </w:numPr>
        <w:spacing w:after="200" w:line="276" w:lineRule="auto"/>
        <w:rPr>
          <w:rFonts w:ascii="Arial" w:eastAsia="Calibri" w:hAnsi="Arial" w:cs="Arial"/>
        </w:rPr>
      </w:pPr>
      <w:r w:rsidRPr="00670522">
        <w:rPr>
          <w:rFonts w:ascii="Arial" w:eastAsia="Calibri" w:hAnsi="Arial" w:cs="Arial"/>
        </w:rPr>
        <w:t>mental health / psychological needs that would benefit from an intervention from the Wellbeing team</w:t>
      </w:r>
    </w:p>
    <w:p w:rsidR="00B603A0" w:rsidRPr="00670522" w:rsidRDefault="00B603A0" w:rsidP="00B603A0">
      <w:pPr>
        <w:shd w:val="clear" w:color="auto" w:fill="FFFFFF" w:themeFill="background1"/>
        <w:jc w:val="both"/>
        <w:rPr>
          <w:rFonts w:ascii="Arial" w:hAnsi="Arial" w:cs="Arial"/>
          <w:b/>
        </w:rPr>
      </w:pPr>
    </w:p>
    <w:p w:rsidR="00B603A0" w:rsidRPr="00670522" w:rsidRDefault="00B603A0" w:rsidP="00B603A0">
      <w:pPr>
        <w:shd w:val="clear" w:color="auto" w:fill="FFFFFF" w:themeFill="background1"/>
        <w:jc w:val="both"/>
        <w:rPr>
          <w:rFonts w:ascii="Arial" w:hAnsi="Arial" w:cs="Arial"/>
          <w:b/>
        </w:rPr>
      </w:pPr>
      <w:r w:rsidRPr="00670522">
        <w:rPr>
          <w:rFonts w:ascii="Arial" w:hAnsi="Arial" w:cs="Arial"/>
          <w:b/>
        </w:rPr>
        <w:t xml:space="preserve">Data Protection and Confidentiality Policy </w:t>
      </w:r>
    </w:p>
    <w:p w:rsidR="00B603A0" w:rsidRPr="00670522" w:rsidRDefault="00B603A0" w:rsidP="00B603A0">
      <w:pPr>
        <w:widowControl w:val="0"/>
        <w:spacing w:line="237" w:lineRule="auto"/>
        <w:ind w:right="272"/>
        <w:rPr>
          <w:rFonts w:ascii="Arial" w:hAnsi="Arial" w:cs="Arial"/>
          <w:lang w:val="en-US"/>
        </w:rPr>
      </w:pPr>
      <w:r w:rsidRPr="00670522">
        <w:rPr>
          <w:rFonts w:ascii="Arial" w:eastAsia="Arial" w:hAnsi="Arial" w:cs="Arial"/>
          <w:spacing w:val="2"/>
          <w:lang w:val="en-US"/>
        </w:rPr>
        <w:t>T</w:t>
      </w:r>
      <w:r w:rsidRPr="00670522">
        <w:rPr>
          <w:rFonts w:ascii="Arial" w:eastAsia="Arial" w:hAnsi="Arial" w:cs="Arial"/>
          <w:lang w:val="en-US"/>
        </w:rPr>
        <w:t>h</w:t>
      </w:r>
      <w:r w:rsidRPr="00670522">
        <w:rPr>
          <w:rFonts w:ascii="Arial" w:eastAsia="Arial" w:hAnsi="Arial" w:cs="Arial"/>
          <w:spacing w:val="-1"/>
          <w:lang w:val="en-US"/>
        </w:rPr>
        <w:t>i</w:t>
      </w:r>
      <w:r w:rsidRPr="00670522">
        <w:rPr>
          <w:rFonts w:ascii="Arial" w:eastAsia="Arial" w:hAnsi="Arial" w:cs="Arial"/>
          <w:lang w:val="en-US"/>
        </w:rPr>
        <w:t>s</w:t>
      </w:r>
      <w:r w:rsidRPr="00670522">
        <w:rPr>
          <w:rFonts w:ascii="Arial" w:eastAsia="Arial" w:hAnsi="Arial" w:cs="Arial"/>
          <w:spacing w:val="1"/>
          <w:lang w:val="en-US"/>
        </w:rPr>
        <w:t xml:space="preserve"> </w:t>
      </w:r>
      <w:r w:rsidRPr="00670522">
        <w:rPr>
          <w:rFonts w:ascii="Arial" w:eastAsia="Arial" w:hAnsi="Arial" w:cs="Arial"/>
          <w:lang w:val="en-US"/>
        </w:rPr>
        <w:t>p</w:t>
      </w:r>
      <w:r w:rsidRPr="00670522">
        <w:rPr>
          <w:rFonts w:ascii="Arial" w:eastAsia="Arial" w:hAnsi="Arial" w:cs="Arial"/>
          <w:spacing w:val="-1"/>
          <w:lang w:val="en-US"/>
        </w:rPr>
        <w:t>oli</w:t>
      </w:r>
      <w:r w:rsidRPr="00670522">
        <w:rPr>
          <w:rFonts w:ascii="Arial" w:eastAsia="Arial" w:hAnsi="Arial" w:cs="Arial"/>
          <w:lang w:val="en-US"/>
        </w:rPr>
        <w:t>cy</w:t>
      </w:r>
      <w:r w:rsidRPr="00670522">
        <w:rPr>
          <w:rFonts w:ascii="Arial" w:eastAsia="Arial" w:hAnsi="Arial" w:cs="Arial"/>
          <w:spacing w:val="-1"/>
          <w:lang w:val="en-US"/>
        </w:rPr>
        <w:t xml:space="preserve"> </w:t>
      </w:r>
      <w:r w:rsidRPr="00670522">
        <w:rPr>
          <w:rFonts w:ascii="Arial" w:eastAsia="Arial" w:hAnsi="Arial" w:cs="Arial"/>
          <w:lang w:val="en-US"/>
        </w:rPr>
        <w:t>pro</w:t>
      </w:r>
      <w:r w:rsidRPr="00670522">
        <w:rPr>
          <w:rFonts w:ascii="Arial" w:eastAsia="Arial" w:hAnsi="Arial" w:cs="Arial"/>
          <w:spacing w:val="-2"/>
          <w:lang w:val="en-US"/>
        </w:rPr>
        <w:t>v</w:t>
      </w:r>
      <w:r w:rsidRPr="00670522">
        <w:rPr>
          <w:rFonts w:ascii="Arial" w:eastAsia="Arial" w:hAnsi="Arial" w:cs="Arial"/>
          <w:spacing w:val="-1"/>
          <w:lang w:val="en-US"/>
        </w:rPr>
        <w:t>i</w:t>
      </w:r>
      <w:r w:rsidRPr="00670522">
        <w:rPr>
          <w:rFonts w:ascii="Arial" w:eastAsia="Arial" w:hAnsi="Arial" w:cs="Arial"/>
          <w:lang w:val="en-US"/>
        </w:rPr>
        <w:t>d</w:t>
      </w:r>
      <w:r w:rsidRPr="00670522">
        <w:rPr>
          <w:rFonts w:ascii="Arial" w:eastAsia="Arial" w:hAnsi="Arial" w:cs="Arial"/>
          <w:spacing w:val="-1"/>
          <w:lang w:val="en-US"/>
        </w:rPr>
        <w:t>e</w:t>
      </w:r>
      <w:r w:rsidRPr="00670522">
        <w:rPr>
          <w:rFonts w:ascii="Arial" w:eastAsia="Arial" w:hAnsi="Arial" w:cs="Arial"/>
          <w:lang w:val="en-US"/>
        </w:rPr>
        <w:t>s</w:t>
      </w:r>
      <w:r w:rsidRPr="00670522">
        <w:rPr>
          <w:rFonts w:ascii="Arial" w:eastAsia="Arial" w:hAnsi="Arial" w:cs="Arial"/>
          <w:spacing w:val="1"/>
          <w:lang w:val="en-US"/>
        </w:rPr>
        <w:t xml:space="preserve"> </w:t>
      </w:r>
      <w:r w:rsidRPr="00670522">
        <w:rPr>
          <w:rFonts w:ascii="Arial" w:eastAsia="Arial" w:hAnsi="Arial" w:cs="Arial"/>
          <w:lang w:val="en-US"/>
        </w:rPr>
        <w:t>a</w:t>
      </w:r>
      <w:r w:rsidRPr="00670522">
        <w:rPr>
          <w:rFonts w:ascii="Arial" w:eastAsia="Arial" w:hAnsi="Arial" w:cs="Arial"/>
          <w:spacing w:val="-2"/>
          <w:lang w:val="en-US"/>
        </w:rPr>
        <w:t xml:space="preserve"> </w:t>
      </w:r>
      <w:r w:rsidRPr="00670522">
        <w:rPr>
          <w:rFonts w:ascii="Arial" w:eastAsia="Arial" w:hAnsi="Arial" w:cs="Arial"/>
          <w:spacing w:val="2"/>
          <w:lang w:val="en-US"/>
        </w:rPr>
        <w:t>g</w:t>
      </w:r>
      <w:r w:rsidRPr="00670522">
        <w:rPr>
          <w:rFonts w:ascii="Arial" w:eastAsia="Arial" w:hAnsi="Arial" w:cs="Arial"/>
          <w:spacing w:val="-3"/>
          <w:lang w:val="en-US"/>
        </w:rPr>
        <w:t>u</w:t>
      </w:r>
      <w:r w:rsidRPr="00670522">
        <w:rPr>
          <w:rFonts w:ascii="Arial" w:eastAsia="Arial" w:hAnsi="Arial" w:cs="Arial"/>
          <w:spacing w:val="-1"/>
          <w:lang w:val="en-US"/>
        </w:rPr>
        <w:t>i</w:t>
      </w:r>
      <w:r w:rsidRPr="00670522">
        <w:rPr>
          <w:rFonts w:ascii="Arial" w:eastAsia="Arial" w:hAnsi="Arial" w:cs="Arial"/>
          <w:lang w:val="en-US"/>
        </w:rPr>
        <w:t xml:space="preserve">de </w:t>
      </w:r>
      <w:r w:rsidRPr="00670522">
        <w:rPr>
          <w:rFonts w:ascii="Arial" w:eastAsia="Arial" w:hAnsi="Arial" w:cs="Arial"/>
          <w:spacing w:val="1"/>
          <w:lang w:val="en-US"/>
        </w:rPr>
        <w:t>t</w:t>
      </w:r>
      <w:r w:rsidRPr="00670522">
        <w:rPr>
          <w:rFonts w:ascii="Arial" w:eastAsia="Arial" w:hAnsi="Arial" w:cs="Arial"/>
          <w:lang w:val="en-US"/>
        </w:rPr>
        <w:t>o</w:t>
      </w:r>
      <w:r w:rsidRPr="00670522">
        <w:rPr>
          <w:rFonts w:ascii="Arial" w:eastAsia="Arial" w:hAnsi="Arial" w:cs="Arial"/>
          <w:spacing w:val="-2"/>
          <w:lang w:val="en-US"/>
        </w:rPr>
        <w:t xml:space="preserve"> </w:t>
      </w:r>
      <w:r w:rsidRPr="00670522">
        <w:rPr>
          <w:rFonts w:ascii="Arial" w:eastAsia="Arial" w:hAnsi="Arial" w:cs="Arial"/>
          <w:spacing w:val="1"/>
          <w:lang w:val="en-US"/>
        </w:rPr>
        <w:t>t</w:t>
      </w:r>
      <w:r w:rsidRPr="00670522">
        <w:rPr>
          <w:rFonts w:ascii="Arial" w:eastAsia="Arial" w:hAnsi="Arial" w:cs="Arial"/>
          <w:lang w:val="en-US"/>
        </w:rPr>
        <w:t>he</w:t>
      </w:r>
      <w:r w:rsidRPr="00670522">
        <w:rPr>
          <w:rFonts w:ascii="Arial" w:eastAsia="Arial" w:hAnsi="Arial" w:cs="Arial"/>
          <w:spacing w:val="-2"/>
          <w:lang w:val="en-US"/>
        </w:rPr>
        <w:t xml:space="preserve"> </w:t>
      </w:r>
      <w:r w:rsidRPr="00670522">
        <w:rPr>
          <w:rFonts w:ascii="Arial" w:eastAsia="Arial" w:hAnsi="Arial" w:cs="Arial"/>
          <w:lang w:val="en-US"/>
        </w:rPr>
        <w:t>key</w:t>
      </w:r>
      <w:r w:rsidRPr="00670522">
        <w:rPr>
          <w:rFonts w:ascii="Arial" w:eastAsia="Arial" w:hAnsi="Arial" w:cs="Arial"/>
          <w:spacing w:val="-2"/>
          <w:lang w:val="en-US"/>
        </w:rPr>
        <w:t xml:space="preserve"> </w:t>
      </w:r>
      <w:r w:rsidRPr="00670522">
        <w:rPr>
          <w:rFonts w:ascii="Arial" w:eastAsia="Arial" w:hAnsi="Arial" w:cs="Arial"/>
          <w:lang w:val="en-US"/>
        </w:rPr>
        <w:t>e</w:t>
      </w:r>
      <w:r w:rsidRPr="00670522">
        <w:rPr>
          <w:rFonts w:ascii="Arial" w:eastAsia="Arial" w:hAnsi="Arial" w:cs="Arial"/>
          <w:spacing w:val="-1"/>
          <w:lang w:val="en-US"/>
        </w:rPr>
        <w:t>l</w:t>
      </w:r>
      <w:r w:rsidRPr="00670522">
        <w:rPr>
          <w:rFonts w:ascii="Arial" w:eastAsia="Arial" w:hAnsi="Arial" w:cs="Arial"/>
          <w:lang w:val="en-US"/>
        </w:rPr>
        <w:t>emen</w:t>
      </w:r>
      <w:r w:rsidRPr="00670522">
        <w:rPr>
          <w:rFonts w:ascii="Arial" w:eastAsia="Arial" w:hAnsi="Arial" w:cs="Arial"/>
          <w:spacing w:val="1"/>
          <w:lang w:val="en-US"/>
        </w:rPr>
        <w:t>t</w:t>
      </w:r>
      <w:r w:rsidRPr="00670522">
        <w:rPr>
          <w:rFonts w:ascii="Arial" w:eastAsia="Arial" w:hAnsi="Arial" w:cs="Arial"/>
          <w:lang w:val="en-US"/>
        </w:rPr>
        <w:t>s</w:t>
      </w:r>
      <w:r w:rsidRPr="00670522">
        <w:rPr>
          <w:rFonts w:ascii="Arial" w:eastAsia="Arial" w:hAnsi="Arial" w:cs="Arial"/>
          <w:spacing w:val="-1"/>
          <w:lang w:val="en-US"/>
        </w:rPr>
        <w:t xml:space="preserve"> </w:t>
      </w:r>
      <w:r w:rsidRPr="00670522">
        <w:rPr>
          <w:rFonts w:ascii="Arial" w:eastAsia="Arial" w:hAnsi="Arial" w:cs="Arial"/>
          <w:spacing w:val="-3"/>
          <w:lang w:val="en-US"/>
        </w:rPr>
        <w:t>o</w:t>
      </w:r>
      <w:r w:rsidRPr="00670522">
        <w:rPr>
          <w:rFonts w:ascii="Arial" w:eastAsia="Arial" w:hAnsi="Arial" w:cs="Arial"/>
          <w:lang w:val="en-US"/>
        </w:rPr>
        <w:t xml:space="preserve">f </w:t>
      </w:r>
      <w:r w:rsidRPr="00670522">
        <w:rPr>
          <w:rFonts w:ascii="Arial" w:eastAsia="Arial" w:hAnsi="Arial" w:cs="Arial"/>
          <w:spacing w:val="1"/>
          <w:lang w:val="en-US"/>
        </w:rPr>
        <w:t>t</w:t>
      </w:r>
      <w:r w:rsidRPr="00670522">
        <w:rPr>
          <w:rFonts w:ascii="Arial" w:eastAsia="Arial" w:hAnsi="Arial" w:cs="Arial"/>
          <w:lang w:val="en-US"/>
        </w:rPr>
        <w:t xml:space="preserve">he </w:t>
      </w:r>
      <w:r w:rsidRPr="00670522">
        <w:rPr>
          <w:rFonts w:ascii="Arial" w:eastAsia="Arial" w:hAnsi="Arial" w:cs="Arial"/>
          <w:spacing w:val="-1"/>
          <w:lang w:val="en-US"/>
        </w:rPr>
        <w:t>l</w:t>
      </w:r>
      <w:r w:rsidRPr="00670522">
        <w:rPr>
          <w:rFonts w:ascii="Arial" w:eastAsia="Arial" w:hAnsi="Arial" w:cs="Arial"/>
          <w:spacing w:val="-3"/>
          <w:lang w:val="en-US"/>
        </w:rPr>
        <w:t>e</w:t>
      </w:r>
      <w:r w:rsidRPr="00670522">
        <w:rPr>
          <w:rFonts w:ascii="Arial" w:eastAsia="Arial" w:hAnsi="Arial" w:cs="Arial"/>
          <w:spacing w:val="2"/>
          <w:lang w:val="en-US"/>
        </w:rPr>
        <w:t>g</w:t>
      </w:r>
      <w:r w:rsidRPr="00670522">
        <w:rPr>
          <w:rFonts w:ascii="Arial" w:eastAsia="Arial" w:hAnsi="Arial" w:cs="Arial"/>
          <w:lang w:val="en-US"/>
        </w:rPr>
        <w:t>al</w:t>
      </w:r>
      <w:r w:rsidRPr="00670522">
        <w:rPr>
          <w:rFonts w:ascii="Arial" w:eastAsia="Arial" w:hAnsi="Arial" w:cs="Arial"/>
          <w:spacing w:val="-2"/>
          <w:lang w:val="en-US"/>
        </w:rPr>
        <w:t xml:space="preserve"> </w:t>
      </w:r>
      <w:r w:rsidRPr="00670522">
        <w:rPr>
          <w:rFonts w:ascii="Arial" w:eastAsia="Arial" w:hAnsi="Arial" w:cs="Arial"/>
          <w:spacing w:val="1"/>
          <w:lang w:val="en-US"/>
        </w:rPr>
        <w:t>fr</w:t>
      </w:r>
      <w:r w:rsidRPr="00670522">
        <w:rPr>
          <w:rFonts w:ascii="Arial" w:eastAsia="Arial" w:hAnsi="Arial" w:cs="Arial"/>
          <w:spacing w:val="-3"/>
          <w:lang w:val="en-US"/>
        </w:rPr>
        <w:t>a</w:t>
      </w:r>
      <w:r w:rsidRPr="00670522">
        <w:rPr>
          <w:rFonts w:ascii="Arial" w:eastAsia="Arial" w:hAnsi="Arial" w:cs="Arial"/>
          <w:spacing w:val="1"/>
          <w:lang w:val="en-US"/>
        </w:rPr>
        <w:t>m</w:t>
      </w:r>
      <w:r w:rsidRPr="00670522">
        <w:rPr>
          <w:rFonts w:ascii="Arial" w:eastAsia="Arial" w:hAnsi="Arial" w:cs="Arial"/>
          <w:lang w:val="en-US"/>
        </w:rPr>
        <w:t>e</w:t>
      </w:r>
      <w:r w:rsidRPr="00670522">
        <w:rPr>
          <w:rFonts w:ascii="Arial" w:eastAsia="Arial" w:hAnsi="Arial" w:cs="Arial"/>
          <w:spacing w:val="-4"/>
          <w:lang w:val="en-US"/>
        </w:rPr>
        <w:t>w</w:t>
      </w:r>
      <w:r w:rsidRPr="00670522">
        <w:rPr>
          <w:rFonts w:ascii="Arial" w:eastAsia="Arial" w:hAnsi="Arial" w:cs="Arial"/>
          <w:lang w:val="en-US"/>
        </w:rPr>
        <w:t>ork</w:t>
      </w:r>
      <w:r w:rsidRPr="00670522">
        <w:rPr>
          <w:rFonts w:ascii="Arial" w:eastAsia="Arial" w:hAnsi="Arial" w:cs="Arial"/>
          <w:spacing w:val="-1"/>
          <w:lang w:val="en-US"/>
        </w:rPr>
        <w:t xml:space="preserve"> </w:t>
      </w:r>
      <w:r w:rsidRPr="00670522">
        <w:rPr>
          <w:rFonts w:ascii="Arial" w:eastAsia="Arial" w:hAnsi="Arial" w:cs="Arial"/>
          <w:spacing w:val="2"/>
          <w:lang w:val="en-US"/>
        </w:rPr>
        <w:t>g</w:t>
      </w:r>
      <w:r w:rsidRPr="00670522">
        <w:rPr>
          <w:rFonts w:ascii="Arial" w:eastAsia="Arial" w:hAnsi="Arial" w:cs="Arial"/>
          <w:spacing w:val="-3"/>
          <w:lang w:val="en-US"/>
        </w:rPr>
        <w:t>o</w:t>
      </w:r>
      <w:r w:rsidRPr="00670522">
        <w:rPr>
          <w:rFonts w:ascii="Arial" w:eastAsia="Arial" w:hAnsi="Arial" w:cs="Arial"/>
          <w:spacing w:val="-2"/>
          <w:lang w:val="en-US"/>
        </w:rPr>
        <w:t>v</w:t>
      </w:r>
      <w:r w:rsidRPr="00670522">
        <w:rPr>
          <w:rFonts w:ascii="Arial" w:eastAsia="Arial" w:hAnsi="Arial" w:cs="Arial"/>
          <w:lang w:val="en-US"/>
        </w:rPr>
        <w:t>ern</w:t>
      </w:r>
      <w:r w:rsidRPr="00670522">
        <w:rPr>
          <w:rFonts w:ascii="Arial" w:eastAsia="Arial" w:hAnsi="Arial" w:cs="Arial"/>
          <w:spacing w:val="-1"/>
          <w:lang w:val="en-US"/>
        </w:rPr>
        <w:t>i</w:t>
      </w:r>
      <w:r w:rsidRPr="00670522">
        <w:rPr>
          <w:rFonts w:ascii="Arial" w:eastAsia="Arial" w:hAnsi="Arial" w:cs="Arial"/>
          <w:lang w:val="en-US"/>
        </w:rPr>
        <w:t xml:space="preserve">ng </w:t>
      </w:r>
      <w:r w:rsidRPr="00670522">
        <w:rPr>
          <w:rFonts w:ascii="Arial" w:eastAsia="Arial" w:hAnsi="Arial" w:cs="Arial"/>
          <w:spacing w:val="-1"/>
          <w:lang w:val="en-US"/>
        </w:rPr>
        <w:t>i</w:t>
      </w:r>
      <w:r w:rsidRPr="00670522">
        <w:rPr>
          <w:rFonts w:ascii="Arial" w:eastAsia="Arial" w:hAnsi="Arial" w:cs="Arial"/>
          <w:lang w:val="en-US"/>
        </w:rPr>
        <w:t>n</w:t>
      </w:r>
      <w:r w:rsidRPr="00670522">
        <w:rPr>
          <w:rFonts w:ascii="Arial" w:eastAsia="Arial" w:hAnsi="Arial" w:cs="Arial"/>
          <w:spacing w:val="3"/>
          <w:lang w:val="en-US"/>
        </w:rPr>
        <w:t>f</w:t>
      </w:r>
      <w:r w:rsidRPr="00670522">
        <w:rPr>
          <w:rFonts w:ascii="Arial" w:eastAsia="Arial" w:hAnsi="Arial" w:cs="Arial"/>
          <w:spacing w:val="-3"/>
          <w:lang w:val="en-US"/>
        </w:rPr>
        <w:t>o</w:t>
      </w:r>
      <w:r w:rsidRPr="00670522">
        <w:rPr>
          <w:rFonts w:ascii="Arial" w:eastAsia="Arial" w:hAnsi="Arial" w:cs="Arial"/>
          <w:spacing w:val="1"/>
          <w:lang w:val="en-US"/>
        </w:rPr>
        <w:t>rm</w:t>
      </w:r>
      <w:r w:rsidRPr="00670522">
        <w:rPr>
          <w:rFonts w:ascii="Arial" w:eastAsia="Arial" w:hAnsi="Arial" w:cs="Arial"/>
          <w:spacing w:val="-3"/>
          <w:lang w:val="en-US"/>
        </w:rPr>
        <w:t>a</w:t>
      </w:r>
      <w:r w:rsidRPr="00670522">
        <w:rPr>
          <w:rFonts w:ascii="Arial" w:eastAsia="Arial" w:hAnsi="Arial" w:cs="Arial"/>
          <w:spacing w:val="1"/>
          <w:lang w:val="en-US"/>
        </w:rPr>
        <w:t>t</w:t>
      </w:r>
      <w:r w:rsidRPr="00670522">
        <w:rPr>
          <w:rFonts w:ascii="Arial" w:eastAsia="Arial" w:hAnsi="Arial" w:cs="Arial"/>
          <w:spacing w:val="-1"/>
          <w:lang w:val="en-US"/>
        </w:rPr>
        <w:t>i</w:t>
      </w:r>
      <w:r w:rsidRPr="00670522">
        <w:rPr>
          <w:rFonts w:ascii="Arial" w:eastAsia="Arial" w:hAnsi="Arial" w:cs="Arial"/>
          <w:lang w:val="en-US"/>
        </w:rPr>
        <w:t>on h</w:t>
      </w:r>
      <w:r w:rsidRPr="00670522">
        <w:rPr>
          <w:rFonts w:ascii="Arial" w:eastAsia="Arial" w:hAnsi="Arial" w:cs="Arial"/>
          <w:spacing w:val="-1"/>
          <w:lang w:val="en-US"/>
        </w:rPr>
        <w:t>a</w:t>
      </w:r>
      <w:r w:rsidRPr="00670522">
        <w:rPr>
          <w:rFonts w:ascii="Arial" w:eastAsia="Arial" w:hAnsi="Arial" w:cs="Arial"/>
          <w:lang w:val="en-US"/>
        </w:rPr>
        <w:t>n</w:t>
      </w:r>
      <w:r w:rsidRPr="00670522">
        <w:rPr>
          <w:rFonts w:ascii="Arial" w:eastAsia="Arial" w:hAnsi="Arial" w:cs="Arial"/>
          <w:spacing w:val="-1"/>
          <w:lang w:val="en-US"/>
        </w:rPr>
        <w:t>dli</w:t>
      </w:r>
      <w:r w:rsidRPr="00670522">
        <w:rPr>
          <w:rFonts w:ascii="Arial" w:eastAsia="Arial" w:hAnsi="Arial" w:cs="Arial"/>
          <w:lang w:val="en-US"/>
        </w:rPr>
        <w:t>ng,</w:t>
      </w:r>
      <w:r w:rsidRPr="00670522">
        <w:rPr>
          <w:rFonts w:ascii="Arial" w:eastAsia="Arial" w:hAnsi="Arial" w:cs="Arial"/>
          <w:spacing w:val="2"/>
          <w:lang w:val="en-US"/>
        </w:rPr>
        <w:t xml:space="preserve"> </w:t>
      </w:r>
      <w:r w:rsidRPr="00670522">
        <w:rPr>
          <w:rFonts w:ascii="Arial" w:eastAsia="Arial" w:hAnsi="Arial" w:cs="Arial"/>
          <w:lang w:val="en-US"/>
        </w:rPr>
        <w:t>o</w:t>
      </w:r>
      <w:r w:rsidRPr="00670522">
        <w:rPr>
          <w:rFonts w:ascii="Arial" w:eastAsia="Arial" w:hAnsi="Arial" w:cs="Arial"/>
          <w:spacing w:val="-1"/>
          <w:lang w:val="en-US"/>
        </w:rPr>
        <w:t>u</w:t>
      </w:r>
      <w:r w:rsidRPr="00670522">
        <w:rPr>
          <w:rFonts w:ascii="Arial" w:eastAsia="Arial" w:hAnsi="Arial" w:cs="Arial"/>
          <w:spacing w:val="1"/>
          <w:lang w:val="en-US"/>
        </w:rPr>
        <w:t>t</w:t>
      </w:r>
      <w:r w:rsidRPr="00670522">
        <w:rPr>
          <w:rFonts w:ascii="Arial" w:eastAsia="Arial" w:hAnsi="Arial" w:cs="Arial"/>
          <w:spacing w:val="-1"/>
          <w:lang w:val="en-US"/>
        </w:rPr>
        <w:t>l</w:t>
      </w:r>
      <w:r w:rsidRPr="00670522">
        <w:rPr>
          <w:rFonts w:ascii="Arial" w:eastAsia="Arial" w:hAnsi="Arial" w:cs="Arial"/>
          <w:spacing w:val="-3"/>
          <w:lang w:val="en-US"/>
        </w:rPr>
        <w:t>i</w:t>
      </w:r>
      <w:r w:rsidRPr="00670522">
        <w:rPr>
          <w:rFonts w:ascii="Arial" w:eastAsia="Arial" w:hAnsi="Arial" w:cs="Arial"/>
          <w:lang w:val="en-US"/>
        </w:rPr>
        <w:t>n</w:t>
      </w:r>
      <w:r w:rsidRPr="00670522">
        <w:rPr>
          <w:rFonts w:ascii="Arial" w:eastAsia="Arial" w:hAnsi="Arial" w:cs="Arial"/>
          <w:spacing w:val="-1"/>
          <w:lang w:val="en-US"/>
        </w:rPr>
        <w:t>e</w:t>
      </w:r>
      <w:r w:rsidRPr="00670522">
        <w:rPr>
          <w:rFonts w:ascii="Arial" w:eastAsia="Arial" w:hAnsi="Arial" w:cs="Arial"/>
          <w:lang w:val="en-US"/>
        </w:rPr>
        <w:t>s</w:t>
      </w:r>
      <w:r w:rsidRPr="00670522">
        <w:rPr>
          <w:rFonts w:ascii="Arial" w:eastAsia="Arial" w:hAnsi="Arial" w:cs="Arial"/>
          <w:spacing w:val="1"/>
          <w:lang w:val="en-US"/>
        </w:rPr>
        <w:t xml:space="preserve"> t</w:t>
      </w:r>
      <w:r w:rsidRPr="00670522">
        <w:rPr>
          <w:rFonts w:ascii="Arial" w:eastAsia="Arial" w:hAnsi="Arial" w:cs="Arial"/>
          <w:lang w:val="en-US"/>
        </w:rPr>
        <w:t>he</w:t>
      </w:r>
      <w:r w:rsidRPr="00670522">
        <w:rPr>
          <w:rFonts w:ascii="Arial" w:eastAsia="Arial" w:hAnsi="Arial" w:cs="Arial"/>
          <w:spacing w:val="-2"/>
          <w:lang w:val="en-US"/>
        </w:rPr>
        <w:t xml:space="preserve"> </w:t>
      </w:r>
      <w:r w:rsidRPr="00670522">
        <w:rPr>
          <w:rFonts w:ascii="Arial" w:eastAsia="Arial" w:hAnsi="Arial" w:cs="Arial"/>
          <w:spacing w:val="1"/>
          <w:lang w:val="en-US"/>
        </w:rPr>
        <w:t>r</w:t>
      </w:r>
      <w:r w:rsidRPr="00670522">
        <w:rPr>
          <w:rFonts w:ascii="Arial" w:eastAsia="Arial" w:hAnsi="Arial" w:cs="Arial"/>
          <w:lang w:val="en-US"/>
        </w:rPr>
        <w:t>es</w:t>
      </w:r>
      <w:r w:rsidRPr="00670522">
        <w:rPr>
          <w:rFonts w:ascii="Arial" w:eastAsia="Arial" w:hAnsi="Arial" w:cs="Arial"/>
          <w:spacing w:val="-1"/>
          <w:lang w:val="en-US"/>
        </w:rPr>
        <w:t>p</w:t>
      </w:r>
      <w:r w:rsidRPr="00670522">
        <w:rPr>
          <w:rFonts w:ascii="Arial" w:eastAsia="Arial" w:hAnsi="Arial" w:cs="Arial"/>
          <w:spacing w:val="-3"/>
          <w:lang w:val="en-US"/>
        </w:rPr>
        <w:t>o</w:t>
      </w:r>
      <w:r w:rsidRPr="00670522">
        <w:rPr>
          <w:rFonts w:ascii="Arial" w:eastAsia="Arial" w:hAnsi="Arial" w:cs="Arial"/>
          <w:lang w:val="en-US"/>
        </w:rPr>
        <w:t>ns</w:t>
      </w:r>
      <w:r w:rsidRPr="00670522">
        <w:rPr>
          <w:rFonts w:ascii="Arial" w:eastAsia="Arial" w:hAnsi="Arial" w:cs="Arial"/>
          <w:spacing w:val="-1"/>
          <w:lang w:val="en-US"/>
        </w:rPr>
        <w:t>i</w:t>
      </w:r>
      <w:r w:rsidRPr="00670522">
        <w:rPr>
          <w:rFonts w:ascii="Arial" w:eastAsia="Arial" w:hAnsi="Arial" w:cs="Arial"/>
          <w:lang w:val="en-US"/>
        </w:rPr>
        <w:t>b</w:t>
      </w:r>
      <w:r w:rsidRPr="00670522">
        <w:rPr>
          <w:rFonts w:ascii="Arial" w:eastAsia="Arial" w:hAnsi="Arial" w:cs="Arial"/>
          <w:spacing w:val="-1"/>
          <w:lang w:val="en-US"/>
        </w:rPr>
        <w:t>ili</w:t>
      </w:r>
      <w:r w:rsidRPr="00670522">
        <w:rPr>
          <w:rFonts w:ascii="Arial" w:eastAsia="Arial" w:hAnsi="Arial" w:cs="Arial"/>
          <w:spacing w:val="1"/>
          <w:lang w:val="en-US"/>
        </w:rPr>
        <w:t>t</w:t>
      </w:r>
      <w:r w:rsidRPr="00670522">
        <w:rPr>
          <w:rFonts w:ascii="Arial" w:eastAsia="Arial" w:hAnsi="Arial" w:cs="Arial"/>
          <w:spacing w:val="-1"/>
          <w:lang w:val="en-US"/>
        </w:rPr>
        <w:t>i</w:t>
      </w:r>
      <w:r w:rsidRPr="00670522">
        <w:rPr>
          <w:rFonts w:ascii="Arial" w:eastAsia="Arial" w:hAnsi="Arial" w:cs="Arial"/>
          <w:lang w:val="en-US"/>
        </w:rPr>
        <w:t>es</w:t>
      </w:r>
      <w:r w:rsidRPr="00670522">
        <w:rPr>
          <w:rFonts w:ascii="Arial" w:eastAsia="Arial" w:hAnsi="Arial" w:cs="Arial"/>
          <w:spacing w:val="-2"/>
          <w:lang w:val="en-US"/>
        </w:rPr>
        <w:t xml:space="preserve"> </w:t>
      </w:r>
      <w:r w:rsidRPr="00670522">
        <w:rPr>
          <w:rFonts w:ascii="Arial" w:eastAsia="Arial" w:hAnsi="Arial" w:cs="Arial"/>
          <w:spacing w:val="1"/>
          <w:lang w:val="en-US"/>
        </w:rPr>
        <w:t>f</w:t>
      </w:r>
      <w:r w:rsidRPr="00670522">
        <w:rPr>
          <w:rFonts w:ascii="Arial" w:eastAsia="Arial" w:hAnsi="Arial" w:cs="Arial"/>
          <w:lang w:val="en-US"/>
        </w:rPr>
        <w:t>or</w:t>
      </w:r>
      <w:r w:rsidRPr="00670522">
        <w:rPr>
          <w:rFonts w:ascii="Arial" w:eastAsia="Arial" w:hAnsi="Arial" w:cs="Arial"/>
          <w:spacing w:val="-1"/>
          <w:lang w:val="en-US"/>
        </w:rPr>
        <w:t xml:space="preserve"> </w:t>
      </w:r>
      <w:r w:rsidRPr="00670522">
        <w:rPr>
          <w:rFonts w:ascii="Arial" w:eastAsia="Arial" w:hAnsi="Arial" w:cs="Arial"/>
          <w:spacing w:val="1"/>
          <w:lang w:val="en-US"/>
        </w:rPr>
        <w:t>m</w:t>
      </w:r>
      <w:r w:rsidRPr="00670522">
        <w:rPr>
          <w:rFonts w:ascii="Arial" w:eastAsia="Arial" w:hAnsi="Arial" w:cs="Arial"/>
          <w:lang w:val="en-US"/>
        </w:rPr>
        <w:t>a</w:t>
      </w:r>
      <w:r w:rsidRPr="00670522">
        <w:rPr>
          <w:rFonts w:ascii="Arial" w:eastAsia="Arial" w:hAnsi="Arial" w:cs="Arial"/>
          <w:spacing w:val="-1"/>
          <w:lang w:val="en-US"/>
        </w:rPr>
        <w:t>n</w:t>
      </w:r>
      <w:r w:rsidRPr="00670522">
        <w:rPr>
          <w:rFonts w:ascii="Arial" w:eastAsia="Arial" w:hAnsi="Arial" w:cs="Arial"/>
          <w:spacing w:val="-3"/>
          <w:lang w:val="en-US"/>
        </w:rPr>
        <w:t>a</w:t>
      </w:r>
      <w:r w:rsidRPr="00670522">
        <w:rPr>
          <w:rFonts w:ascii="Arial" w:eastAsia="Arial" w:hAnsi="Arial" w:cs="Arial"/>
          <w:spacing w:val="2"/>
          <w:lang w:val="en-US"/>
        </w:rPr>
        <w:t>g</w:t>
      </w:r>
      <w:r w:rsidRPr="00670522">
        <w:rPr>
          <w:rFonts w:ascii="Arial" w:eastAsia="Arial" w:hAnsi="Arial" w:cs="Arial"/>
          <w:lang w:val="en-US"/>
        </w:rPr>
        <w:t>ers</w:t>
      </w:r>
      <w:r w:rsidRPr="00670522">
        <w:rPr>
          <w:rFonts w:ascii="Arial" w:eastAsia="Arial" w:hAnsi="Arial" w:cs="Arial"/>
          <w:spacing w:val="-1"/>
          <w:lang w:val="en-US"/>
        </w:rPr>
        <w:t xml:space="preserve"> </w:t>
      </w:r>
      <w:r w:rsidRPr="00670522">
        <w:rPr>
          <w:rFonts w:ascii="Arial" w:eastAsia="Arial" w:hAnsi="Arial" w:cs="Arial"/>
          <w:lang w:val="en-US"/>
        </w:rPr>
        <w:t>a</w:t>
      </w:r>
      <w:r w:rsidRPr="00670522">
        <w:rPr>
          <w:rFonts w:ascii="Arial" w:eastAsia="Arial" w:hAnsi="Arial" w:cs="Arial"/>
          <w:spacing w:val="-1"/>
          <w:lang w:val="en-US"/>
        </w:rPr>
        <w:t>n</w:t>
      </w:r>
      <w:r w:rsidRPr="00670522">
        <w:rPr>
          <w:rFonts w:ascii="Arial" w:eastAsia="Arial" w:hAnsi="Arial" w:cs="Arial"/>
          <w:lang w:val="en-US"/>
        </w:rPr>
        <w:t>d</w:t>
      </w:r>
      <w:r w:rsidRPr="00670522">
        <w:rPr>
          <w:rFonts w:ascii="Arial" w:eastAsia="Arial" w:hAnsi="Arial" w:cs="Arial"/>
          <w:spacing w:val="-2"/>
          <w:lang w:val="en-US"/>
        </w:rPr>
        <w:t xml:space="preserve"> </w:t>
      </w:r>
      <w:r w:rsidRPr="00670522">
        <w:rPr>
          <w:rFonts w:ascii="Arial" w:eastAsia="Arial" w:hAnsi="Arial" w:cs="Arial"/>
          <w:lang w:val="en-US"/>
        </w:rPr>
        <w:t>s</w:t>
      </w:r>
      <w:r w:rsidRPr="00670522">
        <w:rPr>
          <w:rFonts w:ascii="Arial" w:eastAsia="Arial" w:hAnsi="Arial" w:cs="Arial"/>
          <w:spacing w:val="1"/>
          <w:lang w:val="en-US"/>
        </w:rPr>
        <w:t>t</w:t>
      </w:r>
      <w:r w:rsidRPr="00670522">
        <w:rPr>
          <w:rFonts w:ascii="Arial" w:eastAsia="Arial" w:hAnsi="Arial" w:cs="Arial"/>
          <w:spacing w:val="-3"/>
          <w:lang w:val="en-US"/>
        </w:rPr>
        <w:t>a</w:t>
      </w:r>
      <w:r w:rsidRPr="00670522">
        <w:rPr>
          <w:rFonts w:ascii="Arial" w:eastAsia="Arial" w:hAnsi="Arial" w:cs="Arial"/>
          <w:spacing w:val="1"/>
          <w:lang w:val="en-US"/>
        </w:rPr>
        <w:t>f</w:t>
      </w:r>
      <w:r w:rsidRPr="00670522">
        <w:rPr>
          <w:rFonts w:ascii="Arial" w:eastAsia="Arial" w:hAnsi="Arial" w:cs="Arial"/>
          <w:lang w:val="en-US"/>
        </w:rPr>
        <w:t>f</w:t>
      </w:r>
      <w:r w:rsidRPr="00670522">
        <w:rPr>
          <w:rFonts w:ascii="Arial" w:eastAsia="Arial" w:hAnsi="Arial" w:cs="Arial"/>
          <w:spacing w:val="5"/>
          <w:lang w:val="en-US"/>
        </w:rPr>
        <w:t xml:space="preserve"> </w:t>
      </w:r>
      <w:r w:rsidRPr="00670522">
        <w:rPr>
          <w:rFonts w:ascii="Arial" w:eastAsia="Arial" w:hAnsi="Arial" w:cs="Arial"/>
          <w:spacing w:val="-1"/>
          <w:lang w:val="en-US"/>
        </w:rPr>
        <w:t>i</w:t>
      </w:r>
      <w:r w:rsidRPr="00670522">
        <w:rPr>
          <w:rFonts w:ascii="Arial" w:eastAsia="Arial" w:hAnsi="Arial" w:cs="Arial"/>
          <w:lang w:val="en-US"/>
        </w:rPr>
        <w:t>n</w:t>
      </w:r>
      <w:r w:rsidRPr="00670522">
        <w:rPr>
          <w:rFonts w:ascii="Arial" w:eastAsia="Arial" w:hAnsi="Arial" w:cs="Arial"/>
          <w:spacing w:val="-4"/>
          <w:lang w:val="en-US"/>
        </w:rPr>
        <w:t xml:space="preserve"> </w:t>
      </w:r>
      <w:r w:rsidRPr="00670522">
        <w:rPr>
          <w:rFonts w:ascii="Arial" w:eastAsia="Arial" w:hAnsi="Arial" w:cs="Arial"/>
          <w:spacing w:val="1"/>
          <w:lang w:val="en-US"/>
        </w:rPr>
        <w:t>r</w:t>
      </w:r>
      <w:r w:rsidRPr="00670522">
        <w:rPr>
          <w:rFonts w:ascii="Arial" w:eastAsia="Arial" w:hAnsi="Arial" w:cs="Arial"/>
          <w:lang w:val="en-US"/>
        </w:rPr>
        <w:t>e</w:t>
      </w:r>
      <w:r w:rsidRPr="00670522">
        <w:rPr>
          <w:rFonts w:ascii="Arial" w:eastAsia="Arial" w:hAnsi="Arial" w:cs="Arial"/>
          <w:spacing w:val="-1"/>
          <w:lang w:val="en-US"/>
        </w:rPr>
        <w:t>l</w:t>
      </w:r>
      <w:r w:rsidRPr="00670522">
        <w:rPr>
          <w:rFonts w:ascii="Arial" w:eastAsia="Arial" w:hAnsi="Arial" w:cs="Arial"/>
          <w:lang w:val="en-US"/>
        </w:rPr>
        <w:t>ati</w:t>
      </w:r>
      <w:r w:rsidRPr="00670522">
        <w:rPr>
          <w:rFonts w:ascii="Arial" w:eastAsia="Arial" w:hAnsi="Arial" w:cs="Arial"/>
          <w:spacing w:val="-1"/>
          <w:lang w:val="en-US"/>
        </w:rPr>
        <w:t>o</w:t>
      </w:r>
      <w:r w:rsidRPr="00670522">
        <w:rPr>
          <w:rFonts w:ascii="Arial" w:eastAsia="Arial" w:hAnsi="Arial" w:cs="Arial"/>
          <w:lang w:val="en-US"/>
        </w:rPr>
        <w:t xml:space="preserve">n </w:t>
      </w:r>
      <w:r w:rsidRPr="00670522">
        <w:rPr>
          <w:rFonts w:ascii="Arial" w:eastAsia="Arial" w:hAnsi="Arial" w:cs="Arial"/>
          <w:spacing w:val="2"/>
          <w:lang w:val="en-US"/>
        </w:rPr>
        <w:t>t</w:t>
      </w:r>
      <w:r w:rsidRPr="00670522">
        <w:rPr>
          <w:rFonts w:ascii="Arial" w:eastAsia="Arial" w:hAnsi="Arial" w:cs="Arial"/>
          <w:lang w:val="en-US"/>
        </w:rPr>
        <w:t>o</w:t>
      </w:r>
      <w:r w:rsidRPr="00670522">
        <w:rPr>
          <w:rFonts w:ascii="Arial" w:eastAsia="Arial" w:hAnsi="Arial" w:cs="Arial"/>
          <w:spacing w:val="-2"/>
          <w:lang w:val="en-US"/>
        </w:rPr>
        <w:t xml:space="preserve"> </w:t>
      </w:r>
      <w:r w:rsidRPr="00670522">
        <w:rPr>
          <w:rFonts w:ascii="Arial" w:eastAsia="Arial" w:hAnsi="Arial" w:cs="Arial"/>
          <w:lang w:val="en-US"/>
        </w:rPr>
        <w:t>d</w:t>
      </w:r>
      <w:r w:rsidRPr="00670522">
        <w:rPr>
          <w:rFonts w:ascii="Arial" w:eastAsia="Arial" w:hAnsi="Arial" w:cs="Arial"/>
          <w:spacing w:val="-1"/>
          <w:lang w:val="en-US"/>
        </w:rPr>
        <w:t>a</w:t>
      </w:r>
      <w:r w:rsidRPr="00670522">
        <w:rPr>
          <w:rFonts w:ascii="Arial" w:eastAsia="Arial" w:hAnsi="Arial" w:cs="Arial"/>
          <w:lang w:val="en-US"/>
        </w:rPr>
        <w:t>ta pro</w:t>
      </w:r>
      <w:r w:rsidRPr="00670522">
        <w:rPr>
          <w:rFonts w:ascii="Arial" w:eastAsia="Arial" w:hAnsi="Arial" w:cs="Arial"/>
          <w:spacing w:val="1"/>
          <w:lang w:val="en-US"/>
        </w:rPr>
        <w:t>t</w:t>
      </w:r>
      <w:r w:rsidRPr="00670522">
        <w:rPr>
          <w:rFonts w:ascii="Arial" w:eastAsia="Arial" w:hAnsi="Arial" w:cs="Arial"/>
          <w:lang w:val="en-US"/>
        </w:rPr>
        <w:t>e</w:t>
      </w:r>
      <w:r w:rsidRPr="00670522">
        <w:rPr>
          <w:rFonts w:ascii="Arial" w:eastAsia="Arial" w:hAnsi="Arial" w:cs="Arial"/>
          <w:spacing w:val="-3"/>
          <w:lang w:val="en-US"/>
        </w:rPr>
        <w:t>c</w:t>
      </w:r>
      <w:r w:rsidRPr="00670522">
        <w:rPr>
          <w:rFonts w:ascii="Arial" w:eastAsia="Arial" w:hAnsi="Arial" w:cs="Arial"/>
          <w:spacing w:val="1"/>
          <w:lang w:val="en-US"/>
        </w:rPr>
        <w:t>t</w:t>
      </w:r>
      <w:r w:rsidRPr="00670522">
        <w:rPr>
          <w:rFonts w:ascii="Arial" w:eastAsia="Arial" w:hAnsi="Arial" w:cs="Arial"/>
          <w:spacing w:val="-1"/>
          <w:lang w:val="en-US"/>
        </w:rPr>
        <w:t>i</w:t>
      </w:r>
      <w:r w:rsidRPr="00670522">
        <w:rPr>
          <w:rFonts w:ascii="Arial" w:eastAsia="Arial" w:hAnsi="Arial" w:cs="Arial"/>
          <w:lang w:val="en-US"/>
        </w:rPr>
        <w:t>on a</w:t>
      </w:r>
      <w:r w:rsidRPr="00670522">
        <w:rPr>
          <w:rFonts w:ascii="Arial" w:eastAsia="Arial" w:hAnsi="Arial" w:cs="Arial"/>
          <w:spacing w:val="-1"/>
          <w:lang w:val="en-US"/>
        </w:rPr>
        <w:t>n</w:t>
      </w:r>
      <w:r w:rsidRPr="00670522">
        <w:rPr>
          <w:rFonts w:ascii="Arial" w:eastAsia="Arial" w:hAnsi="Arial" w:cs="Arial"/>
          <w:lang w:val="en-US"/>
        </w:rPr>
        <w:t>d</w:t>
      </w:r>
      <w:r w:rsidRPr="00670522">
        <w:rPr>
          <w:rFonts w:ascii="Arial" w:eastAsia="Arial" w:hAnsi="Arial" w:cs="Arial"/>
          <w:spacing w:val="-2"/>
          <w:lang w:val="en-US"/>
        </w:rPr>
        <w:t xml:space="preserve"> </w:t>
      </w:r>
      <w:r w:rsidRPr="00670522">
        <w:rPr>
          <w:rFonts w:ascii="Arial" w:eastAsia="Arial" w:hAnsi="Arial" w:cs="Arial"/>
          <w:lang w:val="en-US"/>
        </w:rPr>
        <w:t>co</w:t>
      </w:r>
      <w:r w:rsidRPr="00670522">
        <w:rPr>
          <w:rFonts w:ascii="Arial" w:eastAsia="Arial" w:hAnsi="Arial" w:cs="Arial"/>
          <w:spacing w:val="-3"/>
          <w:lang w:val="en-US"/>
        </w:rPr>
        <w:t>n</w:t>
      </w:r>
      <w:r w:rsidRPr="00670522">
        <w:rPr>
          <w:rFonts w:ascii="Arial" w:eastAsia="Arial" w:hAnsi="Arial" w:cs="Arial"/>
          <w:spacing w:val="3"/>
          <w:lang w:val="en-US"/>
        </w:rPr>
        <w:t>f</w:t>
      </w:r>
      <w:r w:rsidRPr="00670522">
        <w:rPr>
          <w:rFonts w:ascii="Arial" w:eastAsia="Arial" w:hAnsi="Arial" w:cs="Arial"/>
          <w:spacing w:val="-1"/>
          <w:lang w:val="en-US"/>
        </w:rPr>
        <w:t>i</w:t>
      </w:r>
      <w:r w:rsidRPr="00670522">
        <w:rPr>
          <w:rFonts w:ascii="Arial" w:eastAsia="Arial" w:hAnsi="Arial" w:cs="Arial"/>
          <w:lang w:val="en-US"/>
        </w:rPr>
        <w:t>d</w:t>
      </w:r>
      <w:r w:rsidRPr="00670522">
        <w:rPr>
          <w:rFonts w:ascii="Arial" w:eastAsia="Arial" w:hAnsi="Arial" w:cs="Arial"/>
          <w:spacing w:val="-1"/>
          <w:lang w:val="en-US"/>
        </w:rPr>
        <w:t>e</w:t>
      </w:r>
      <w:r w:rsidRPr="00670522">
        <w:rPr>
          <w:rFonts w:ascii="Arial" w:eastAsia="Arial" w:hAnsi="Arial" w:cs="Arial"/>
          <w:lang w:val="en-US"/>
        </w:rPr>
        <w:t>nt</w:t>
      </w:r>
      <w:r w:rsidRPr="00670522">
        <w:rPr>
          <w:rFonts w:ascii="Arial" w:eastAsia="Arial" w:hAnsi="Arial" w:cs="Arial"/>
          <w:spacing w:val="-3"/>
          <w:lang w:val="en-US"/>
        </w:rPr>
        <w:t>i</w:t>
      </w:r>
      <w:r w:rsidRPr="00670522">
        <w:rPr>
          <w:rFonts w:ascii="Arial" w:eastAsia="Arial" w:hAnsi="Arial" w:cs="Arial"/>
          <w:lang w:val="en-US"/>
        </w:rPr>
        <w:t>a</w:t>
      </w:r>
      <w:r w:rsidRPr="00670522">
        <w:rPr>
          <w:rFonts w:ascii="Arial" w:eastAsia="Arial" w:hAnsi="Arial" w:cs="Arial"/>
          <w:spacing w:val="-1"/>
          <w:lang w:val="en-US"/>
        </w:rPr>
        <w:t>li</w:t>
      </w:r>
      <w:r w:rsidRPr="00670522">
        <w:rPr>
          <w:rFonts w:ascii="Arial" w:eastAsia="Arial" w:hAnsi="Arial" w:cs="Arial"/>
          <w:spacing w:val="1"/>
          <w:lang w:val="en-US"/>
        </w:rPr>
        <w:t>t</w:t>
      </w:r>
      <w:r w:rsidRPr="00670522">
        <w:rPr>
          <w:rFonts w:ascii="Arial" w:eastAsia="Arial" w:hAnsi="Arial" w:cs="Arial"/>
          <w:lang w:val="en-US"/>
        </w:rPr>
        <w:t>y</w:t>
      </w:r>
      <w:r w:rsidRPr="00670522">
        <w:rPr>
          <w:rFonts w:ascii="Arial" w:eastAsia="Arial" w:hAnsi="Arial" w:cs="Arial"/>
          <w:spacing w:val="1"/>
          <w:lang w:val="en-US"/>
        </w:rPr>
        <w:t xml:space="preserve"> </w:t>
      </w:r>
      <w:r w:rsidRPr="00670522">
        <w:rPr>
          <w:rFonts w:ascii="Arial" w:eastAsia="Arial" w:hAnsi="Arial" w:cs="Arial"/>
          <w:lang w:val="en-US"/>
        </w:rPr>
        <w:t>a</w:t>
      </w:r>
      <w:r w:rsidRPr="00670522">
        <w:rPr>
          <w:rFonts w:ascii="Arial" w:eastAsia="Arial" w:hAnsi="Arial" w:cs="Arial"/>
          <w:spacing w:val="-1"/>
          <w:lang w:val="en-US"/>
        </w:rPr>
        <w:t>n</w:t>
      </w:r>
      <w:r w:rsidRPr="00670522">
        <w:rPr>
          <w:rFonts w:ascii="Arial" w:eastAsia="Arial" w:hAnsi="Arial" w:cs="Arial"/>
          <w:lang w:val="en-US"/>
        </w:rPr>
        <w:t>d p</w:t>
      </w:r>
      <w:r w:rsidRPr="00670522">
        <w:rPr>
          <w:rFonts w:ascii="Arial" w:eastAsia="Arial" w:hAnsi="Arial" w:cs="Arial"/>
          <w:spacing w:val="1"/>
          <w:lang w:val="en-US"/>
        </w:rPr>
        <w:t>r</w:t>
      </w:r>
      <w:r w:rsidRPr="00670522">
        <w:rPr>
          <w:rFonts w:ascii="Arial" w:eastAsia="Arial" w:hAnsi="Arial" w:cs="Arial"/>
          <w:lang w:val="en-US"/>
        </w:rPr>
        <w:t>o</w:t>
      </w:r>
      <w:r w:rsidRPr="00670522">
        <w:rPr>
          <w:rFonts w:ascii="Arial" w:eastAsia="Arial" w:hAnsi="Arial" w:cs="Arial"/>
          <w:spacing w:val="-3"/>
          <w:lang w:val="en-US"/>
        </w:rPr>
        <w:t>v</w:t>
      </w:r>
      <w:r w:rsidRPr="00670522">
        <w:rPr>
          <w:rFonts w:ascii="Arial" w:eastAsia="Arial" w:hAnsi="Arial" w:cs="Arial"/>
          <w:spacing w:val="-1"/>
          <w:lang w:val="en-US"/>
        </w:rPr>
        <w:t>i</w:t>
      </w:r>
      <w:r w:rsidRPr="00670522">
        <w:rPr>
          <w:rFonts w:ascii="Arial" w:eastAsia="Arial" w:hAnsi="Arial" w:cs="Arial"/>
          <w:lang w:val="en-US"/>
        </w:rPr>
        <w:t>d</w:t>
      </w:r>
      <w:r w:rsidRPr="00670522">
        <w:rPr>
          <w:rFonts w:ascii="Arial" w:eastAsia="Arial" w:hAnsi="Arial" w:cs="Arial"/>
          <w:spacing w:val="-1"/>
          <w:lang w:val="en-US"/>
        </w:rPr>
        <w:t>e</w:t>
      </w:r>
      <w:r w:rsidRPr="00670522">
        <w:rPr>
          <w:rFonts w:ascii="Arial" w:eastAsia="Arial" w:hAnsi="Arial" w:cs="Arial"/>
          <w:lang w:val="en-US"/>
        </w:rPr>
        <w:t>s</w:t>
      </w:r>
      <w:r w:rsidRPr="00670522">
        <w:rPr>
          <w:rFonts w:ascii="Arial" w:eastAsia="Arial" w:hAnsi="Arial" w:cs="Arial"/>
          <w:spacing w:val="2"/>
          <w:lang w:val="en-US"/>
        </w:rPr>
        <w:t xml:space="preserve"> g</w:t>
      </w:r>
      <w:r w:rsidRPr="00670522">
        <w:rPr>
          <w:rFonts w:ascii="Arial" w:eastAsia="Arial" w:hAnsi="Arial" w:cs="Arial"/>
          <w:lang w:val="en-US"/>
        </w:rPr>
        <w:t>u</w:t>
      </w:r>
      <w:r w:rsidRPr="00670522">
        <w:rPr>
          <w:rFonts w:ascii="Arial" w:eastAsia="Arial" w:hAnsi="Arial" w:cs="Arial"/>
          <w:spacing w:val="-1"/>
          <w:lang w:val="en-US"/>
        </w:rPr>
        <w:t>i</w:t>
      </w:r>
      <w:r w:rsidRPr="00670522">
        <w:rPr>
          <w:rFonts w:ascii="Arial" w:eastAsia="Arial" w:hAnsi="Arial" w:cs="Arial"/>
          <w:lang w:val="en-US"/>
        </w:rPr>
        <w:t>d</w:t>
      </w:r>
      <w:r w:rsidRPr="00670522">
        <w:rPr>
          <w:rFonts w:ascii="Arial" w:eastAsia="Arial" w:hAnsi="Arial" w:cs="Arial"/>
          <w:spacing w:val="-1"/>
          <w:lang w:val="en-US"/>
        </w:rPr>
        <w:t>a</w:t>
      </w:r>
      <w:r w:rsidRPr="00670522">
        <w:rPr>
          <w:rFonts w:ascii="Arial" w:eastAsia="Arial" w:hAnsi="Arial" w:cs="Arial"/>
          <w:spacing w:val="-3"/>
          <w:lang w:val="en-US"/>
        </w:rPr>
        <w:t>n</w:t>
      </w:r>
      <w:r w:rsidRPr="00670522">
        <w:rPr>
          <w:rFonts w:ascii="Arial" w:eastAsia="Arial" w:hAnsi="Arial" w:cs="Arial"/>
          <w:lang w:val="en-US"/>
        </w:rPr>
        <w:t>ce on</w:t>
      </w:r>
      <w:r w:rsidRPr="00670522">
        <w:rPr>
          <w:rFonts w:ascii="Arial" w:eastAsia="Arial" w:hAnsi="Arial" w:cs="Arial"/>
          <w:spacing w:val="1"/>
          <w:lang w:val="en-US"/>
        </w:rPr>
        <w:t xml:space="preserve"> </w:t>
      </w:r>
      <w:r w:rsidRPr="00670522">
        <w:rPr>
          <w:rFonts w:ascii="Arial" w:eastAsia="Arial" w:hAnsi="Arial" w:cs="Arial"/>
          <w:lang w:val="en-US"/>
        </w:rPr>
        <w:t>a</w:t>
      </w:r>
      <w:r w:rsidRPr="00670522">
        <w:rPr>
          <w:rFonts w:ascii="Arial" w:eastAsia="Arial" w:hAnsi="Arial" w:cs="Arial"/>
          <w:spacing w:val="-1"/>
          <w:lang w:val="en-US"/>
        </w:rPr>
        <w:t>l</w:t>
      </w:r>
      <w:r w:rsidRPr="00670522">
        <w:rPr>
          <w:rFonts w:ascii="Arial" w:eastAsia="Arial" w:hAnsi="Arial" w:cs="Arial"/>
          <w:lang w:val="en-US"/>
        </w:rPr>
        <w:t>l as</w:t>
      </w:r>
      <w:r w:rsidRPr="00670522">
        <w:rPr>
          <w:rFonts w:ascii="Arial" w:eastAsia="Arial" w:hAnsi="Arial" w:cs="Arial"/>
          <w:spacing w:val="-1"/>
          <w:lang w:val="en-US"/>
        </w:rPr>
        <w:t>p</w:t>
      </w:r>
      <w:r w:rsidRPr="00670522">
        <w:rPr>
          <w:rFonts w:ascii="Arial" w:eastAsia="Arial" w:hAnsi="Arial" w:cs="Arial"/>
          <w:lang w:val="en-US"/>
        </w:rPr>
        <w:t>e</w:t>
      </w:r>
      <w:r w:rsidRPr="00670522">
        <w:rPr>
          <w:rFonts w:ascii="Arial" w:eastAsia="Arial" w:hAnsi="Arial" w:cs="Arial"/>
          <w:spacing w:val="-3"/>
          <w:lang w:val="en-US"/>
        </w:rPr>
        <w:t>c</w:t>
      </w:r>
      <w:r w:rsidRPr="00670522">
        <w:rPr>
          <w:rFonts w:ascii="Arial" w:eastAsia="Arial" w:hAnsi="Arial" w:cs="Arial"/>
          <w:spacing w:val="1"/>
          <w:lang w:val="en-US"/>
        </w:rPr>
        <w:t>t</w:t>
      </w:r>
      <w:r w:rsidRPr="00670522">
        <w:rPr>
          <w:rFonts w:ascii="Arial" w:eastAsia="Arial" w:hAnsi="Arial" w:cs="Arial"/>
          <w:lang w:val="en-US"/>
        </w:rPr>
        <w:t>s</w:t>
      </w:r>
      <w:r w:rsidRPr="00670522">
        <w:rPr>
          <w:rFonts w:ascii="Arial" w:eastAsia="Arial" w:hAnsi="Arial" w:cs="Arial"/>
          <w:spacing w:val="-1"/>
          <w:lang w:val="en-US"/>
        </w:rPr>
        <w:t xml:space="preserve"> </w:t>
      </w:r>
      <w:r w:rsidRPr="00670522">
        <w:rPr>
          <w:rFonts w:ascii="Arial" w:eastAsia="Arial" w:hAnsi="Arial" w:cs="Arial"/>
          <w:spacing w:val="-3"/>
          <w:lang w:val="en-US"/>
        </w:rPr>
        <w:t>o</w:t>
      </w:r>
      <w:r w:rsidRPr="00670522">
        <w:rPr>
          <w:rFonts w:ascii="Arial" w:eastAsia="Arial" w:hAnsi="Arial" w:cs="Arial"/>
          <w:lang w:val="en-US"/>
        </w:rPr>
        <w:t>f</w:t>
      </w:r>
      <w:r w:rsidRPr="00670522">
        <w:rPr>
          <w:rFonts w:ascii="Arial" w:eastAsia="Arial" w:hAnsi="Arial" w:cs="Arial"/>
          <w:spacing w:val="2"/>
          <w:lang w:val="en-US"/>
        </w:rPr>
        <w:t xml:space="preserve"> </w:t>
      </w:r>
      <w:r w:rsidRPr="00670522">
        <w:rPr>
          <w:rFonts w:ascii="Arial" w:eastAsia="Arial" w:hAnsi="Arial" w:cs="Arial"/>
          <w:spacing w:val="-1"/>
          <w:lang w:val="en-US"/>
        </w:rPr>
        <w:t>i</w:t>
      </w:r>
      <w:r w:rsidRPr="00670522">
        <w:rPr>
          <w:rFonts w:ascii="Arial" w:eastAsia="Arial" w:hAnsi="Arial" w:cs="Arial"/>
          <w:spacing w:val="-3"/>
          <w:lang w:val="en-US"/>
        </w:rPr>
        <w:t>n</w:t>
      </w:r>
      <w:r w:rsidRPr="00670522">
        <w:rPr>
          <w:rFonts w:ascii="Arial" w:eastAsia="Arial" w:hAnsi="Arial" w:cs="Arial"/>
          <w:spacing w:val="3"/>
          <w:lang w:val="en-US"/>
        </w:rPr>
        <w:t>f</w:t>
      </w:r>
      <w:r w:rsidRPr="00670522">
        <w:rPr>
          <w:rFonts w:ascii="Arial" w:eastAsia="Arial" w:hAnsi="Arial" w:cs="Arial"/>
          <w:lang w:val="en-US"/>
        </w:rPr>
        <w:t>o</w:t>
      </w:r>
      <w:r w:rsidRPr="00670522">
        <w:rPr>
          <w:rFonts w:ascii="Arial" w:eastAsia="Arial" w:hAnsi="Arial" w:cs="Arial"/>
          <w:spacing w:val="-2"/>
          <w:lang w:val="en-US"/>
        </w:rPr>
        <w:t>r</w:t>
      </w:r>
      <w:r w:rsidRPr="00670522">
        <w:rPr>
          <w:rFonts w:ascii="Arial" w:eastAsia="Arial" w:hAnsi="Arial" w:cs="Arial"/>
          <w:spacing w:val="1"/>
          <w:lang w:val="en-US"/>
        </w:rPr>
        <w:t>m</w:t>
      </w:r>
      <w:r w:rsidRPr="00670522">
        <w:rPr>
          <w:rFonts w:ascii="Arial" w:eastAsia="Arial" w:hAnsi="Arial" w:cs="Arial"/>
          <w:lang w:val="en-US"/>
        </w:rPr>
        <w:t>ati</w:t>
      </w:r>
      <w:r w:rsidRPr="00670522">
        <w:rPr>
          <w:rFonts w:ascii="Arial" w:eastAsia="Arial" w:hAnsi="Arial" w:cs="Arial"/>
          <w:spacing w:val="-1"/>
          <w:lang w:val="en-US"/>
        </w:rPr>
        <w:t>o</w:t>
      </w:r>
      <w:r w:rsidRPr="00670522">
        <w:rPr>
          <w:rFonts w:ascii="Arial" w:eastAsia="Arial" w:hAnsi="Arial" w:cs="Arial"/>
          <w:lang w:val="en-US"/>
        </w:rPr>
        <w:t>n han</w:t>
      </w:r>
      <w:r w:rsidRPr="00670522">
        <w:rPr>
          <w:rFonts w:ascii="Arial" w:eastAsia="Arial" w:hAnsi="Arial" w:cs="Arial"/>
          <w:spacing w:val="-1"/>
          <w:lang w:val="en-US"/>
        </w:rPr>
        <w:t>dli</w:t>
      </w:r>
      <w:r w:rsidRPr="00670522">
        <w:rPr>
          <w:rFonts w:ascii="Arial" w:eastAsia="Arial" w:hAnsi="Arial" w:cs="Arial"/>
          <w:spacing w:val="-3"/>
          <w:lang w:val="en-US"/>
        </w:rPr>
        <w:t>n</w:t>
      </w:r>
      <w:r w:rsidRPr="00670522">
        <w:rPr>
          <w:rFonts w:ascii="Arial" w:eastAsia="Arial" w:hAnsi="Arial" w:cs="Arial"/>
          <w:lang w:val="en-US"/>
        </w:rPr>
        <w:t xml:space="preserve">g. It </w:t>
      </w:r>
      <w:r w:rsidRPr="00670522">
        <w:rPr>
          <w:rFonts w:ascii="Arial" w:hAnsi="Arial" w:cs="Arial"/>
          <w:lang w:val="en-US"/>
        </w:rPr>
        <w:t xml:space="preserve">provides guidance for everyone on processing information in accordance with the principles and legal obligations outlined in the Data Protection Act (2018), General Data Protection Regulation and common law duty of confidentiality.  It explains how we can comply with best practice for information handling within the NHS as described in the NHS Code of Confidentiality, Data Security and Protection Toolkit and the </w:t>
      </w:r>
      <w:proofErr w:type="spellStart"/>
      <w:r w:rsidRPr="00670522">
        <w:rPr>
          <w:rFonts w:ascii="Arial" w:hAnsi="Arial" w:cs="Arial"/>
          <w:lang w:val="en-US"/>
        </w:rPr>
        <w:t>Caldicott</w:t>
      </w:r>
      <w:proofErr w:type="spellEnd"/>
      <w:r w:rsidRPr="00670522">
        <w:rPr>
          <w:rFonts w:ascii="Arial" w:hAnsi="Arial" w:cs="Arial"/>
          <w:lang w:val="en-US"/>
        </w:rPr>
        <w:t xml:space="preserve"> Reports.</w:t>
      </w:r>
    </w:p>
    <w:p w:rsidR="00B603A0" w:rsidRPr="00670522" w:rsidRDefault="00B603A0" w:rsidP="00B603A0">
      <w:pPr>
        <w:shd w:val="clear" w:color="auto" w:fill="FFFFFF" w:themeFill="background1"/>
        <w:jc w:val="both"/>
        <w:rPr>
          <w:rFonts w:ascii="Arial" w:hAnsi="Arial" w:cs="Arial"/>
        </w:rPr>
      </w:pPr>
      <w:r w:rsidRPr="00670522">
        <w:rPr>
          <w:rFonts w:ascii="Arial" w:hAnsi="Arial" w:cs="Arial"/>
        </w:rPr>
        <w:t>The policy has been updated in line within with the Trusts three yearly review process and updated to include changes to SIRO, executive oversight and operational responsibilities.</w:t>
      </w:r>
    </w:p>
    <w:p w:rsidR="00B603A0" w:rsidRPr="00670522" w:rsidRDefault="00B603A0" w:rsidP="00B603A0">
      <w:pPr>
        <w:shd w:val="clear" w:color="auto" w:fill="FFFFFF" w:themeFill="background1"/>
        <w:jc w:val="both"/>
        <w:rPr>
          <w:rFonts w:ascii="Arial" w:hAnsi="Arial" w:cs="Arial"/>
          <w:b/>
        </w:rPr>
      </w:pPr>
    </w:p>
    <w:p w:rsidR="00B603A0" w:rsidRPr="00670522" w:rsidRDefault="00B603A0" w:rsidP="00B603A0">
      <w:pPr>
        <w:shd w:val="clear" w:color="auto" w:fill="FFFFFF" w:themeFill="background1"/>
        <w:jc w:val="both"/>
        <w:rPr>
          <w:rFonts w:ascii="Arial" w:hAnsi="Arial" w:cs="Arial"/>
          <w:b/>
        </w:rPr>
      </w:pPr>
      <w:r w:rsidRPr="00670522">
        <w:rPr>
          <w:rFonts w:ascii="Arial" w:hAnsi="Arial" w:cs="Arial"/>
          <w:b/>
        </w:rPr>
        <w:t xml:space="preserve">National Data Opt-Out Policy </w:t>
      </w:r>
    </w:p>
    <w:p w:rsidR="00B603A0" w:rsidRPr="00670522" w:rsidRDefault="00B603A0" w:rsidP="00B603A0">
      <w:pPr>
        <w:shd w:val="clear" w:color="auto" w:fill="FFFFFF" w:themeFill="background1"/>
        <w:jc w:val="both"/>
        <w:rPr>
          <w:rFonts w:ascii="Arial" w:hAnsi="Arial" w:cs="Arial"/>
        </w:rPr>
      </w:pPr>
      <w:r w:rsidRPr="00670522">
        <w:rPr>
          <w:rFonts w:ascii="Arial" w:hAnsi="Arial" w:cs="Arial"/>
        </w:rPr>
        <w:t xml:space="preserve">This is a new policy and its </w:t>
      </w:r>
      <w:r w:rsidRPr="00670522">
        <w:rPr>
          <w:rFonts w:ascii="Arial" w:hAnsi="Arial" w:cs="Arial"/>
        </w:rPr>
        <w:t>purpose is to provide a consistent and logical framework to ensure that the patient's opt-out choice is respected at the Trust.</w:t>
      </w:r>
    </w:p>
    <w:p w:rsidR="00B603A0" w:rsidRPr="00670522" w:rsidRDefault="00B603A0" w:rsidP="00B603A0">
      <w:pPr>
        <w:shd w:val="clear" w:color="auto" w:fill="FFFFFF" w:themeFill="background1"/>
        <w:jc w:val="both"/>
        <w:rPr>
          <w:rFonts w:ascii="Arial" w:hAnsi="Arial" w:cs="Arial"/>
        </w:rPr>
      </w:pPr>
      <w:r w:rsidRPr="00670522">
        <w:rPr>
          <w:rFonts w:ascii="Arial" w:hAnsi="Arial" w:cs="Arial"/>
        </w:rPr>
        <w:t>This policy applies to all Staff handling information at the Trust including contractors, locums, students and volunteers. All technologies, hardware, software and peripheral equipment owned and provided by the Trust. All Information and data the Trust holds in any format. All new and developing technologies, which may not be explicitly referred to</w:t>
      </w:r>
    </w:p>
    <w:p w:rsidR="00B603A0" w:rsidRPr="00670522" w:rsidRDefault="00B603A0" w:rsidP="00B603A0">
      <w:pPr>
        <w:shd w:val="clear" w:color="auto" w:fill="FFFFFF" w:themeFill="background1"/>
        <w:jc w:val="both"/>
        <w:rPr>
          <w:rFonts w:ascii="Arial" w:hAnsi="Arial" w:cs="Arial"/>
        </w:rPr>
      </w:pPr>
    </w:p>
    <w:p w:rsidR="00B603A0" w:rsidRPr="00670522" w:rsidRDefault="00B603A0" w:rsidP="00B603A0">
      <w:pPr>
        <w:shd w:val="clear" w:color="auto" w:fill="FFFFFF" w:themeFill="background1"/>
        <w:jc w:val="both"/>
        <w:rPr>
          <w:rFonts w:ascii="Arial" w:hAnsi="Arial" w:cs="Arial"/>
          <w:b/>
        </w:rPr>
      </w:pPr>
      <w:r w:rsidRPr="00670522">
        <w:rPr>
          <w:rFonts w:ascii="Arial" w:hAnsi="Arial" w:cs="Arial"/>
          <w:b/>
        </w:rPr>
        <w:t xml:space="preserve">Registration Authority Policy </w:t>
      </w:r>
    </w:p>
    <w:p w:rsidR="00B603A0" w:rsidRPr="00670522" w:rsidRDefault="00B603A0" w:rsidP="00B603A0">
      <w:pPr>
        <w:rPr>
          <w:rFonts w:ascii="Arial" w:hAnsi="Arial" w:cs="Arial"/>
        </w:rPr>
      </w:pPr>
      <w:r w:rsidRPr="00670522">
        <w:rPr>
          <w:rFonts w:ascii="Arial" w:hAnsi="Arial" w:cs="Arial"/>
        </w:rPr>
        <w:t>This policy defines roles, responsibilities and processes of the Registration Authority (RA) which is a department within the Trust that ensures all aspects of registration services and operations are performed in accordance with National Policies and Procedures. The RA is responsible for providing arrangements that will ensure tight control over the issue and maintenance of electronic Smartcards, whilst providing an efficient and responsive service that meets the needs of the Users.</w:t>
      </w:r>
    </w:p>
    <w:p w:rsidR="00B603A0" w:rsidRPr="00670522" w:rsidRDefault="00B603A0" w:rsidP="00B603A0">
      <w:pPr>
        <w:shd w:val="clear" w:color="auto" w:fill="FFFFFF" w:themeFill="background1"/>
        <w:jc w:val="both"/>
        <w:rPr>
          <w:rFonts w:ascii="Arial" w:hAnsi="Arial" w:cs="Arial"/>
        </w:rPr>
      </w:pPr>
      <w:r w:rsidRPr="00670522">
        <w:rPr>
          <w:rFonts w:ascii="Arial" w:hAnsi="Arial" w:cs="Arial"/>
        </w:rPr>
        <w:t xml:space="preserve">The policy has been reviewed in line within with the Trusts three yearly review process and has been revised in line with New Processes and National RA Policy (Page 13 Remote smartcard working emergency guidance) </w:t>
      </w:r>
    </w:p>
    <w:p w:rsidR="00B603A0" w:rsidRPr="00670522" w:rsidRDefault="00B603A0" w:rsidP="00B603A0">
      <w:pPr>
        <w:shd w:val="clear" w:color="auto" w:fill="FFFFFF" w:themeFill="background1"/>
        <w:jc w:val="both"/>
        <w:rPr>
          <w:rFonts w:ascii="Arial" w:hAnsi="Arial" w:cs="Arial"/>
        </w:rPr>
      </w:pPr>
    </w:p>
    <w:p w:rsidR="00B603A0" w:rsidRPr="00670522" w:rsidRDefault="00B603A0" w:rsidP="00B603A0">
      <w:pPr>
        <w:shd w:val="clear" w:color="auto" w:fill="FFFFFF" w:themeFill="background1"/>
        <w:jc w:val="both"/>
        <w:rPr>
          <w:rFonts w:ascii="Arial" w:hAnsi="Arial" w:cs="Arial"/>
        </w:rPr>
      </w:pPr>
    </w:p>
    <w:p w:rsidR="00B603A0" w:rsidRPr="00670522" w:rsidRDefault="00B603A0" w:rsidP="00B603A0">
      <w:pPr>
        <w:shd w:val="clear" w:color="auto" w:fill="FFFFFF" w:themeFill="background1"/>
        <w:jc w:val="both"/>
        <w:rPr>
          <w:rFonts w:ascii="Arial" w:hAnsi="Arial" w:cs="Arial"/>
        </w:rPr>
      </w:pPr>
    </w:p>
    <w:p w:rsidR="00B603A0" w:rsidRPr="00670522" w:rsidRDefault="00B603A0" w:rsidP="00B603A0">
      <w:pPr>
        <w:shd w:val="clear" w:color="auto" w:fill="FFFFFF" w:themeFill="background1"/>
        <w:jc w:val="both"/>
        <w:rPr>
          <w:rFonts w:ascii="Arial" w:hAnsi="Arial" w:cs="Arial"/>
          <w:b/>
        </w:rPr>
      </w:pPr>
      <w:r w:rsidRPr="00670522">
        <w:rPr>
          <w:rFonts w:ascii="Arial" w:hAnsi="Arial" w:cs="Arial"/>
          <w:b/>
        </w:rPr>
        <w:t>Admission, Transfer and Discharge Policy for Mental Health Services</w:t>
      </w:r>
    </w:p>
    <w:p w:rsidR="00B603A0" w:rsidRPr="00670522" w:rsidRDefault="00B603A0" w:rsidP="00B603A0">
      <w:pPr>
        <w:shd w:val="clear" w:color="auto" w:fill="FFFFFF" w:themeFill="background1"/>
        <w:jc w:val="both"/>
        <w:rPr>
          <w:rFonts w:ascii="Arial" w:hAnsi="Arial" w:cs="Arial"/>
        </w:rPr>
      </w:pPr>
      <w:r w:rsidRPr="00670522">
        <w:rPr>
          <w:rFonts w:ascii="Arial" w:hAnsi="Arial" w:cs="Arial"/>
        </w:rPr>
        <w:t>The purpose of this Policy is to provide Service Users, Carers and Trust Staff with a framework for enabling timely, safe and appropriate admission to, and discharge from, in-patient or residential settings.</w:t>
      </w:r>
    </w:p>
    <w:p w:rsidR="00B603A0" w:rsidRPr="00670522" w:rsidRDefault="00B603A0" w:rsidP="00B603A0">
      <w:pPr>
        <w:pStyle w:val="ListParagraph"/>
        <w:numPr>
          <w:ilvl w:val="0"/>
          <w:numId w:val="11"/>
        </w:numPr>
        <w:shd w:val="clear" w:color="auto" w:fill="FFFFFF" w:themeFill="background1"/>
        <w:jc w:val="both"/>
        <w:rPr>
          <w:rFonts w:ascii="Arial" w:hAnsi="Arial" w:cs="Arial"/>
        </w:rPr>
      </w:pPr>
      <w:r w:rsidRPr="00670522">
        <w:rPr>
          <w:rFonts w:ascii="Arial" w:hAnsi="Arial" w:cs="Arial"/>
        </w:rPr>
        <w:t>To establish standards of practice in admission, care planning and discharge.</w:t>
      </w:r>
    </w:p>
    <w:p w:rsidR="00B603A0" w:rsidRPr="00670522" w:rsidRDefault="00B603A0" w:rsidP="00B603A0">
      <w:pPr>
        <w:pStyle w:val="ListParagraph"/>
        <w:numPr>
          <w:ilvl w:val="0"/>
          <w:numId w:val="11"/>
        </w:numPr>
        <w:shd w:val="clear" w:color="auto" w:fill="FFFFFF" w:themeFill="background1"/>
        <w:jc w:val="both"/>
        <w:rPr>
          <w:rFonts w:ascii="Arial" w:hAnsi="Arial" w:cs="Arial"/>
        </w:rPr>
      </w:pPr>
      <w:r w:rsidRPr="00670522">
        <w:rPr>
          <w:rFonts w:ascii="Arial" w:hAnsi="Arial" w:cs="Arial"/>
        </w:rPr>
        <w:t>To  make  clear  individual  and  service  roles  and  responsibilities,  and timescales for action.</w:t>
      </w:r>
    </w:p>
    <w:p w:rsidR="00B603A0" w:rsidRPr="00670522" w:rsidRDefault="00B603A0" w:rsidP="00B603A0">
      <w:pPr>
        <w:pStyle w:val="ListParagraph"/>
        <w:numPr>
          <w:ilvl w:val="0"/>
          <w:numId w:val="11"/>
        </w:numPr>
        <w:shd w:val="clear" w:color="auto" w:fill="FFFFFF" w:themeFill="background1"/>
        <w:jc w:val="both"/>
        <w:rPr>
          <w:rFonts w:ascii="Arial" w:hAnsi="Arial" w:cs="Arial"/>
        </w:rPr>
      </w:pPr>
      <w:r w:rsidRPr="00670522">
        <w:rPr>
          <w:rFonts w:ascii="Arial" w:hAnsi="Arial" w:cs="Arial"/>
        </w:rPr>
        <w:t>To minimise variation in Service User experience.</w:t>
      </w:r>
    </w:p>
    <w:p w:rsidR="00B603A0" w:rsidRPr="00670522" w:rsidRDefault="00B603A0" w:rsidP="00B603A0">
      <w:pPr>
        <w:pStyle w:val="ListParagraph"/>
        <w:numPr>
          <w:ilvl w:val="0"/>
          <w:numId w:val="11"/>
        </w:numPr>
        <w:shd w:val="clear" w:color="auto" w:fill="FFFFFF" w:themeFill="background1"/>
        <w:jc w:val="both"/>
        <w:rPr>
          <w:rFonts w:ascii="Arial" w:hAnsi="Arial" w:cs="Arial"/>
        </w:rPr>
      </w:pPr>
      <w:r w:rsidRPr="00670522">
        <w:rPr>
          <w:rFonts w:ascii="Arial" w:hAnsi="Arial" w:cs="Arial"/>
        </w:rPr>
        <w:t>To minimise the occurrence of ‘Delayed Discharge’.</w:t>
      </w:r>
    </w:p>
    <w:p w:rsidR="00B603A0" w:rsidRPr="00670522" w:rsidRDefault="00B603A0" w:rsidP="00B603A0">
      <w:pPr>
        <w:shd w:val="clear" w:color="auto" w:fill="FFFFFF" w:themeFill="background1"/>
        <w:jc w:val="both"/>
        <w:rPr>
          <w:rFonts w:ascii="Arial" w:hAnsi="Arial" w:cs="Arial"/>
        </w:rPr>
      </w:pPr>
      <w:r w:rsidRPr="00670522">
        <w:rPr>
          <w:rFonts w:ascii="Arial" w:hAnsi="Arial" w:cs="Arial"/>
        </w:rPr>
        <w:t>This also includes: appropriate arrangements are in place when those receiving care and treatment from the Trust are transferred between services that the Trust provides or are discharged from the Trust, which may involve the transfer of care elsewhere. It aims to draw attention to the potential risks involved in transfer and discharge and to emphasize the need for adequate planning in order that those risks are minimised and that continuity of care is provided.</w:t>
      </w:r>
    </w:p>
    <w:p w:rsidR="00B603A0" w:rsidRPr="00670522" w:rsidRDefault="00B603A0" w:rsidP="00B603A0">
      <w:pPr>
        <w:shd w:val="clear" w:color="auto" w:fill="FFFFFF" w:themeFill="background1"/>
        <w:jc w:val="both"/>
        <w:rPr>
          <w:rFonts w:ascii="Arial" w:hAnsi="Arial" w:cs="Arial"/>
        </w:rPr>
      </w:pPr>
      <w:r w:rsidRPr="00670522">
        <w:rPr>
          <w:rFonts w:ascii="Arial" w:hAnsi="Arial" w:cs="Arial"/>
        </w:rPr>
        <w:t xml:space="preserve">The policy has been updated in line within with the Trusts three yearly review process and </w:t>
      </w:r>
      <w:proofErr w:type="gramStart"/>
      <w:r w:rsidRPr="00670522">
        <w:rPr>
          <w:rFonts w:ascii="Arial" w:hAnsi="Arial" w:cs="Arial"/>
        </w:rPr>
        <w:t>changes  include</w:t>
      </w:r>
      <w:proofErr w:type="gramEnd"/>
      <w:r w:rsidRPr="00670522">
        <w:rPr>
          <w:rFonts w:ascii="Arial" w:hAnsi="Arial" w:cs="Arial"/>
        </w:rPr>
        <w:t>;</w:t>
      </w:r>
    </w:p>
    <w:p w:rsidR="00B603A0" w:rsidRPr="00670522" w:rsidRDefault="00B603A0" w:rsidP="00B603A0">
      <w:pPr>
        <w:pStyle w:val="ListParagraph"/>
        <w:numPr>
          <w:ilvl w:val="0"/>
          <w:numId w:val="10"/>
        </w:numPr>
        <w:shd w:val="clear" w:color="auto" w:fill="FFFFFF" w:themeFill="background1"/>
        <w:jc w:val="both"/>
        <w:rPr>
          <w:rFonts w:ascii="Arial" w:hAnsi="Arial" w:cs="Arial"/>
          <w:lang w:val="en-US"/>
        </w:rPr>
      </w:pPr>
      <w:r w:rsidRPr="00670522">
        <w:rPr>
          <w:rFonts w:ascii="Arial" w:hAnsi="Arial" w:cs="Arial"/>
          <w:lang w:val="en-US"/>
        </w:rPr>
        <w:t>New processes and timelines for procedures.</w:t>
      </w:r>
    </w:p>
    <w:p w:rsidR="00B603A0" w:rsidRPr="00670522" w:rsidRDefault="00B603A0" w:rsidP="00B603A0">
      <w:pPr>
        <w:pStyle w:val="ListParagraph"/>
        <w:numPr>
          <w:ilvl w:val="0"/>
          <w:numId w:val="10"/>
        </w:numPr>
        <w:shd w:val="clear" w:color="auto" w:fill="FFFFFF" w:themeFill="background1"/>
        <w:jc w:val="both"/>
        <w:rPr>
          <w:rFonts w:ascii="Arial" w:hAnsi="Arial" w:cs="Arial"/>
          <w:lang w:val="en-US"/>
        </w:rPr>
      </w:pPr>
      <w:r w:rsidRPr="00670522">
        <w:rPr>
          <w:rFonts w:ascii="Arial" w:hAnsi="Arial" w:cs="Arial"/>
          <w:lang w:val="en-US"/>
        </w:rPr>
        <w:t>Outline of actions to be taken for out of area discharge  planning and safety</w:t>
      </w:r>
    </w:p>
    <w:p w:rsidR="00B603A0" w:rsidRPr="00670522" w:rsidRDefault="00B603A0" w:rsidP="00B603A0">
      <w:pPr>
        <w:pStyle w:val="ListParagraph"/>
        <w:numPr>
          <w:ilvl w:val="0"/>
          <w:numId w:val="10"/>
        </w:numPr>
        <w:shd w:val="clear" w:color="auto" w:fill="FFFFFF" w:themeFill="background1"/>
        <w:jc w:val="both"/>
        <w:rPr>
          <w:rFonts w:ascii="Arial" w:hAnsi="Arial" w:cs="Arial"/>
        </w:rPr>
      </w:pPr>
      <w:r w:rsidRPr="00670522">
        <w:rPr>
          <w:rFonts w:ascii="Arial" w:hAnsi="Arial" w:cs="Arial"/>
          <w:lang w:val="en-US"/>
        </w:rPr>
        <w:t>RIO documentation NODF update discharge plans.</w:t>
      </w:r>
    </w:p>
    <w:p w:rsidR="00B603A0" w:rsidRPr="00670522" w:rsidRDefault="00B603A0" w:rsidP="00B603A0">
      <w:pPr>
        <w:shd w:val="clear" w:color="auto" w:fill="FFFFFF" w:themeFill="background1"/>
        <w:jc w:val="both"/>
        <w:rPr>
          <w:rFonts w:ascii="Arial" w:hAnsi="Arial" w:cs="Arial"/>
        </w:rPr>
      </w:pPr>
    </w:p>
    <w:p w:rsidR="00B603A0" w:rsidRPr="00670522" w:rsidRDefault="00B603A0" w:rsidP="00B603A0">
      <w:pPr>
        <w:shd w:val="clear" w:color="auto" w:fill="FFFFFF" w:themeFill="background1"/>
        <w:jc w:val="both"/>
        <w:rPr>
          <w:rFonts w:ascii="Arial" w:hAnsi="Arial" w:cs="Arial"/>
          <w:b/>
        </w:rPr>
      </w:pPr>
      <w:r w:rsidRPr="00670522">
        <w:rPr>
          <w:rFonts w:ascii="Arial" w:hAnsi="Arial" w:cs="Arial"/>
          <w:b/>
        </w:rPr>
        <w:t xml:space="preserve">Use of Force Act Policy </w:t>
      </w:r>
    </w:p>
    <w:p w:rsidR="00B603A0" w:rsidRPr="00670522" w:rsidRDefault="00B603A0" w:rsidP="00B603A0">
      <w:pPr>
        <w:pStyle w:val="BodyText2"/>
        <w:spacing w:after="0" w:line="240" w:lineRule="auto"/>
        <w:rPr>
          <w:rFonts w:ascii="Arial" w:hAnsi="Arial" w:cs="Arial"/>
          <w:color w:val="000000" w:themeColor="text1"/>
        </w:rPr>
      </w:pPr>
      <w:r w:rsidRPr="00670522">
        <w:rPr>
          <w:rFonts w:ascii="Arial" w:hAnsi="Arial" w:cs="Arial"/>
          <w:color w:val="000000" w:themeColor="text1"/>
        </w:rPr>
        <w:t>This is new policy setting out the Trust’s responsibilities in connection with the Mental Health Units (Use of Force) Act 2018.</w:t>
      </w:r>
    </w:p>
    <w:p w:rsidR="00B603A0" w:rsidRPr="00670522" w:rsidRDefault="00B603A0" w:rsidP="00B603A0">
      <w:pPr>
        <w:pStyle w:val="BodyText2"/>
        <w:spacing w:after="0" w:line="240" w:lineRule="auto"/>
        <w:rPr>
          <w:rFonts w:ascii="Arial" w:hAnsi="Arial" w:cs="Arial"/>
          <w:color w:val="000000" w:themeColor="text1"/>
        </w:rPr>
      </w:pPr>
    </w:p>
    <w:p w:rsidR="00B603A0" w:rsidRPr="00670522" w:rsidRDefault="00B603A0" w:rsidP="00B603A0">
      <w:pPr>
        <w:pStyle w:val="BodyText2"/>
        <w:spacing w:after="0" w:line="240" w:lineRule="auto"/>
        <w:rPr>
          <w:rFonts w:ascii="Arial" w:hAnsi="Arial" w:cs="Arial"/>
          <w:color w:val="000000" w:themeColor="text1"/>
        </w:rPr>
      </w:pPr>
      <w:r w:rsidRPr="00670522">
        <w:rPr>
          <w:rFonts w:ascii="Arial" w:hAnsi="Arial" w:cs="Arial"/>
          <w:color w:val="000000" w:themeColor="text1"/>
        </w:rPr>
        <w:t>The policy details how roles should be allocated, where and how information should be recorded and how reporting requirements are managed in line with the Act.</w:t>
      </w:r>
    </w:p>
    <w:p w:rsidR="00B603A0" w:rsidRPr="00670522" w:rsidRDefault="00B603A0" w:rsidP="00B603A0">
      <w:pPr>
        <w:pStyle w:val="BodyText2"/>
        <w:spacing w:after="0" w:line="240" w:lineRule="auto"/>
        <w:rPr>
          <w:rFonts w:ascii="Arial" w:hAnsi="Arial" w:cs="Arial"/>
          <w:color w:val="000000" w:themeColor="text1"/>
        </w:rPr>
      </w:pPr>
    </w:p>
    <w:p w:rsidR="00B603A0" w:rsidRPr="00670522" w:rsidRDefault="00B603A0" w:rsidP="00B603A0">
      <w:pPr>
        <w:pStyle w:val="BodyText2"/>
        <w:spacing w:after="0" w:line="240" w:lineRule="auto"/>
        <w:rPr>
          <w:rFonts w:ascii="Arial" w:hAnsi="Arial" w:cs="Arial"/>
          <w:color w:val="000000" w:themeColor="text1"/>
        </w:rPr>
      </w:pPr>
      <w:r w:rsidRPr="00670522">
        <w:rPr>
          <w:rFonts w:ascii="Arial" w:hAnsi="Arial" w:cs="Arial"/>
          <w:color w:val="000000" w:themeColor="text1"/>
        </w:rPr>
        <w:t>The policy should be read in accordance with the Mental Health Units (Use of Force) Act 2018, the Mental Health Units (Use of Force) Act 2018 Statutory guidance for NHS organisations in England, the Mental Health Act Code of Practice 2015 and Trust policies that cover restrictive practices such as isolation/seclusion and physical, mechanical and chemical restraint.</w:t>
      </w:r>
    </w:p>
    <w:p w:rsidR="00B603A0" w:rsidRPr="00670522" w:rsidRDefault="00B603A0" w:rsidP="00B603A0">
      <w:pPr>
        <w:pStyle w:val="BodyText2"/>
        <w:spacing w:after="0" w:line="240" w:lineRule="auto"/>
        <w:rPr>
          <w:rFonts w:ascii="Arial" w:hAnsi="Arial" w:cs="Arial"/>
          <w:color w:val="000000" w:themeColor="text1"/>
        </w:rPr>
      </w:pPr>
    </w:p>
    <w:p w:rsidR="00B603A0" w:rsidRPr="00670522" w:rsidRDefault="00B603A0" w:rsidP="00B603A0">
      <w:pPr>
        <w:pStyle w:val="BodyText2"/>
        <w:spacing w:after="0" w:line="240" w:lineRule="auto"/>
        <w:rPr>
          <w:rFonts w:ascii="Arial" w:hAnsi="Arial" w:cs="Arial"/>
          <w:color w:val="000000" w:themeColor="text1"/>
        </w:rPr>
      </w:pPr>
      <w:r w:rsidRPr="00670522">
        <w:rPr>
          <w:rFonts w:ascii="Arial" w:hAnsi="Arial" w:cs="Arial"/>
          <w:color w:val="000000" w:themeColor="text1"/>
        </w:rPr>
        <w:t xml:space="preserve">Consultation has taken place with key leads including the Use of Force Implementation Working Group. </w:t>
      </w:r>
    </w:p>
    <w:p w:rsidR="00B603A0" w:rsidRPr="00670522" w:rsidRDefault="00B603A0" w:rsidP="00B603A0">
      <w:pPr>
        <w:pStyle w:val="BodyText2"/>
        <w:spacing w:after="0" w:line="240" w:lineRule="auto"/>
        <w:rPr>
          <w:rFonts w:ascii="Arial" w:hAnsi="Arial" w:cs="Arial"/>
          <w:color w:val="000000" w:themeColor="text1"/>
        </w:rPr>
      </w:pPr>
    </w:p>
    <w:p w:rsidR="00670522" w:rsidRDefault="00670522" w:rsidP="00B603A0">
      <w:pPr>
        <w:shd w:val="clear" w:color="auto" w:fill="FFFFFF" w:themeFill="background1"/>
        <w:jc w:val="both"/>
        <w:rPr>
          <w:rFonts w:ascii="Arial" w:hAnsi="Arial" w:cs="Arial"/>
          <w:b/>
        </w:rPr>
      </w:pPr>
    </w:p>
    <w:p w:rsidR="00B603A0" w:rsidRPr="00670522" w:rsidRDefault="00B603A0" w:rsidP="00B603A0">
      <w:pPr>
        <w:shd w:val="clear" w:color="auto" w:fill="FFFFFF" w:themeFill="background1"/>
        <w:jc w:val="both"/>
        <w:rPr>
          <w:rFonts w:ascii="Arial" w:hAnsi="Arial" w:cs="Arial"/>
          <w:b/>
        </w:rPr>
      </w:pPr>
      <w:r w:rsidRPr="00670522">
        <w:rPr>
          <w:rFonts w:ascii="Arial" w:hAnsi="Arial" w:cs="Arial"/>
          <w:b/>
        </w:rPr>
        <w:t xml:space="preserve">Incident Policy </w:t>
      </w:r>
    </w:p>
    <w:p w:rsidR="00B603A0" w:rsidRPr="00670522" w:rsidRDefault="00B603A0" w:rsidP="00B603A0">
      <w:pPr>
        <w:shd w:val="clear" w:color="auto" w:fill="FFFFFF" w:themeFill="background1"/>
        <w:jc w:val="both"/>
        <w:rPr>
          <w:rFonts w:ascii="Arial" w:hAnsi="Arial" w:cs="Arial"/>
        </w:rPr>
      </w:pPr>
      <w:r w:rsidRPr="00670522">
        <w:rPr>
          <w:rFonts w:ascii="Arial" w:hAnsi="Arial" w:cs="Arial"/>
        </w:rPr>
        <w:t>The Quality Committee approve</w:t>
      </w:r>
      <w:r w:rsidR="00670522">
        <w:rPr>
          <w:rFonts w:ascii="Arial" w:hAnsi="Arial" w:cs="Arial"/>
        </w:rPr>
        <w:t>d</w:t>
      </w:r>
      <w:r w:rsidRPr="00670522">
        <w:rPr>
          <w:rFonts w:ascii="Arial" w:hAnsi="Arial" w:cs="Arial"/>
        </w:rPr>
        <w:t xml:space="preserve"> an extension to the existing Incident Policy to January 2023 to accommodate forthcoming changes set out in the in the Patent Safety Incident Response Framework guidance due July 2022 and the Transition from the NRLS to the Learning </w:t>
      </w:r>
      <w:proofErr w:type="gramStart"/>
      <w:r w:rsidRPr="00670522">
        <w:rPr>
          <w:rFonts w:ascii="Arial" w:hAnsi="Arial" w:cs="Arial"/>
        </w:rPr>
        <w:t>From</w:t>
      </w:r>
      <w:proofErr w:type="gramEnd"/>
      <w:r w:rsidRPr="00670522">
        <w:rPr>
          <w:rFonts w:ascii="Arial" w:hAnsi="Arial" w:cs="Arial"/>
        </w:rPr>
        <w:t xml:space="preserve"> Patient Safety Learning Events System in 2023. </w:t>
      </w:r>
    </w:p>
    <w:p w:rsidR="00B603A0" w:rsidRPr="00670522" w:rsidRDefault="00B603A0" w:rsidP="00687F0E">
      <w:pPr>
        <w:shd w:val="clear" w:color="auto" w:fill="FFFFFF"/>
        <w:rPr>
          <w:rFonts w:ascii="Arial" w:eastAsia="Calibri" w:hAnsi="Arial" w:cs="Arial"/>
          <w:b/>
          <w:u w:val="single"/>
        </w:rPr>
      </w:pPr>
      <w:bookmarkStart w:id="1" w:name="_GoBack"/>
      <w:bookmarkEnd w:id="1"/>
    </w:p>
    <w:p w:rsidR="00687F0E" w:rsidRPr="00687F0E" w:rsidRDefault="00687F0E" w:rsidP="00687F0E">
      <w:pPr>
        <w:shd w:val="clear" w:color="auto" w:fill="FFFFFF"/>
        <w:rPr>
          <w:rFonts w:ascii="Arial" w:eastAsia="Calibri" w:hAnsi="Arial" w:cs="Arial"/>
          <w:b/>
          <w:u w:val="single"/>
        </w:rPr>
      </w:pPr>
    </w:p>
    <w:p w:rsidR="008549CE" w:rsidRPr="00670522" w:rsidRDefault="008549CE">
      <w:pPr>
        <w:rPr>
          <w:rFonts w:ascii="Arial" w:hAnsi="Arial" w:cs="Arial"/>
        </w:rPr>
      </w:pPr>
    </w:p>
    <w:p w:rsidR="008549CE" w:rsidRPr="00670522" w:rsidRDefault="008549CE">
      <w:pPr>
        <w:rPr>
          <w:rFonts w:ascii="Arial" w:hAnsi="Arial" w:cs="Arial"/>
        </w:rPr>
      </w:pPr>
      <w:r w:rsidRPr="00670522">
        <w:rPr>
          <w:rFonts w:ascii="Arial" w:hAnsi="Arial" w:cs="Arial"/>
        </w:rPr>
        <w:t xml:space="preserve">Joanne Sims </w:t>
      </w:r>
    </w:p>
    <w:p w:rsidR="008549CE" w:rsidRPr="00670522" w:rsidRDefault="008549CE">
      <w:pPr>
        <w:rPr>
          <w:rFonts w:ascii="Arial" w:hAnsi="Arial" w:cs="Arial"/>
        </w:rPr>
      </w:pPr>
      <w:r w:rsidRPr="00670522">
        <w:rPr>
          <w:rFonts w:ascii="Arial" w:hAnsi="Arial" w:cs="Arial"/>
        </w:rPr>
        <w:t xml:space="preserve">Risk and Datix Manager </w:t>
      </w:r>
    </w:p>
    <w:p w:rsidR="008549CE" w:rsidRPr="00670522" w:rsidRDefault="00C12CE0">
      <w:pPr>
        <w:rPr>
          <w:rFonts w:ascii="Arial" w:hAnsi="Arial" w:cs="Arial"/>
        </w:rPr>
      </w:pPr>
      <w:r w:rsidRPr="00670522">
        <w:rPr>
          <w:rFonts w:ascii="Arial" w:hAnsi="Arial" w:cs="Arial"/>
        </w:rPr>
        <w:t>29</w:t>
      </w:r>
      <w:r w:rsidR="005A582D" w:rsidRPr="00670522">
        <w:rPr>
          <w:rFonts w:ascii="Arial" w:hAnsi="Arial" w:cs="Arial"/>
        </w:rPr>
        <w:t xml:space="preserve"> June</w:t>
      </w:r>
      <w:r w:rsidR="008549CE" w:rsidRPr="00670522">
        <w:rPr>
          <w:rFonts w:ascii="Arial" w:hAnsi="Arial" w:cs="Arial"/>
        </w:rPr>
        <w:t xml:space="preserve"> 2022</w:t>
      </w:r>
    </w:p>
    <w:sectPr w:rsidR="008549CE" w:rsidRPr="006705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E2A23"/>
    <w:multiLevelType w:val="hybridMultilevel"/>
    <w:tmpl w:val="8168F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61DA6"/>
    <w:multiLevelType w:val="hybridMultilevel"/>
    <w:tmpl w:val="EC728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C4E36"/>
    <w:multiLevelType w:val="hybridMultilevel"/>
    <w:tmpl w:val="49E66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658D7"/>
    <w:multiLevelType w:val="hybridMultilevel"/>
    <w:tmpl w:val="F4108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7584A"/>
    <w:multiLevelType w:val="hybridMultilevel"/>
    <w:tmpl w:val="8BBAF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5C1B4C"/>
    <w:multiLevelType w:val="hybridMultilevel"/>
    <w:tmpl w:val="10641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2D21F2"/>
    <w:multiLevelType w:val="hybridMultilevel"/>
    <w:tmpl w:val="0BF89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9E7C83"/>
    <w:multiLevelType w:val="hybridMultilevel"/>
    <w:tmpl w:val="F684C610"/>
    <w:lvl w:ilvl="0" w:tplc="08090001">
      <w:start w:val="1"/>
      <w:numFmt w:val="bullet"/>
      <w:lvlText w:val=""/>
      <w:lvlJc w:val="left"/>
      <w:pPr>
        <w:ind w:left="2160" w:hanging="360"/>
      </w:pPr>
      <w:rPr>
        <w:rFonts w:ascii="Symbol" w:hAnsi="Symbol" w:hint="default"/>
        <w:w w:val="131"/>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4D42345A"/>
    <w:multiLevelType w:val="hybridMultilevel"/>
    <w:tmpl w:val="44B42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1823E1"/>
    <w:multiLevelType w:val="hybridMultilevel"/>
    <w:tmpl w:val="F7E6C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732105"/>
    <w:multiLevelType w:val="hybridMultilevel"/>
    <w:tmpl w:val="DD300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8"/>
  </w:num>
  <w:num w:numId="5">
    <w:abstractNumId w:val="3"/>
  </w:num>
  <w:num w:numId="6">
    <w:abstractNumId w:val="4"/>
  </w:num>
  <w:num w:numId="7">
    <w:abstractNumId w:val="5"/>
  </w:num>
  <w:num w:numId="8">
    <w:abstractNumId w:val="7"/>
  </w:num>
  <w:num w:numId="9">
    <w:abstractNumId w:val="1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9CE"/>
    <w:rsid w:val="00345E12"/>
    <w:rsid w:val="00534436"/>
    <w:rsid w:val="005A582D"/>
    <w:rsid w:val="00670522"/>
    <w:rsid w:val="00687F0E"/>
    <w:rsid w:val="007449C6"/>
    <w:rsid w:val="008549CE"/>
    <w:rsid w:val="00B603A0"/>
    <w:rsid w:val="00C12CE0"/>
    <w:rsid w:val="00D45259"/>
    <w:rsid w:val="00FD6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A1642"/>
  <w15:chartTrackingRefBased/>
  <w15:docId w15:val="{FC2833DF-C210-4743-9FB3-E436A6F7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F0E"/>
    <w:pPr>
      <w:spacing w:after="200" w:line="276" w:lineRule="auto"/>
      <w:ind w:left="720"/>
      <w:contextualSpacing/>
    </w:pPr>
  </w:style>
  <w:style w:type="paragraph" w:styleId="BodyText2">
    <w:name w:val="Body Text 2"/>
    <w:basedOn w:val="Normal"/>
    <w:link w:val="BodyText2Char"/>
    <w:uiPriority w:val="99"/>
    <w:unhideWhenUsed/>
    <w:rsid w:val="00B603A0"/>
    <w:pPr>
      <w:spacing w:after="120" w:line="480" w:lineRule="auto"/>
    </w:pPr>
  </w:style>
  <w:style w:type="character" w:customStyle="1" w:styleId="BodyText2Char">
    <w:name w:val="Body Text 2 Char"/>
    <w:basedOn w:val="DefaultParagraphFont"/>
    <w:link w:val="BodyText2"/>
    <w:uiPriority w:val="99"/>
    <w:rsid w:val="00B60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51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1041</Words>
  <Characters>5936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Sims Joanne</dc:creator>
  <cp:keywords/>
  <dc:description/>
  <cp:lastModifiedBy>Sims Joanne</cp:lastModifiedBy>
  <cp:revision>2</cp:revision>
  <dcterms:created xsi:type="dcterms:W3CDTF">2022-06-30T12:12:00Z</dcterms:created>
  <dcterms:modified xsi:type="dcterms:W3CDTF">2022-06-30T12:12:00Z</dcterms:modified>
</cp:coreProperties>
</file>