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C156" w14:textId="71A2B98E" w:rsidR="0083032E" w:rsidRDefault="009F6297" w:rsidP="003C4FC9">
      <w:pPr>
        <w:tabs>
          <w:tab w:val="left" w:pos="240"/>
          <w:tab w:val="center" w:pos="3502"/>
        </w:tabs>
        <w:jc w:val="right"/>
        <w:rPr>
          <w:sz w:val="40"/>
          <w:szCs w:val="40"/>
        </w:rPr>
      </w:pPr>
      <w:r>
        <w:rPr>
          <w:sz w:val="40"/>
          <w:szCs w:val="40"/>
        </w:rPr>
        <w:t xml:space="preserve"> </w:t>
      </w:r>
      <w:r w:rsidR="00F65C53" w:rsidRPr="00F65C53">
        <w:rPr>
          <w:noProof/>
        </w:rPr>
        <w:drawing>
          <wp:inline distT="0" distB="0" distL="0" distR="0" wp14:anchorId="0AB569AF" wp14:editId="6CA42408">
            <wp:extent cx="1638300" cy="929640"/>
            <wp:effectExtent l="0" t="0" r="0" b="3810"/>
            <wp:docPr id="19" name="Picture 19"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r w:rsidR="00554742">
        <w:rPr>
          <w:sz w:val="40"/>
          <w:szCs w:val="40"/>
        </w:rPr>
        <w:tab/>
      </w:r>
      <w:r w:rsidR="00554742">
        <w:rPr>
          <w:sz w:val="40"/>
          <w:szCs w:val="40"/>
        </w:rPr>
        <w:tab/>
      </w:r>
    </w:p>
    <w:p w14:paraId="558914D5" w14:textId="4ED833D7" w:rsidR="0083032E" w:rsidRPr="00A12C57" w:rsidRDefault="0083032E" w:rsidP="00416329">
      <w:pPr>
        <w:jc w:val="center"/>
        <w:rPr>
          <w:b/>
          <w:bCs/>
        </w:rPr>
      </w:pPr>
      <w:r w:rsidRPr="00A12C57">
        <w:rPr>
          <w:b/>
          <w:bCs/>
          <w:sz w:val="40"/>
          <w:szCs w:val="40"/>
        </w:rPr>
        <w:t>Non-Medical Prescribing Policy</w:t>
      </w:r>
    </w:p>
    <w:p w14:paraId="1CD395B1" w14:textId="32D85C40" w:rsidR="000C22AF" w:rsidRPr="000C22AF" w:rsidRDefault="000C22AF" w:rsidP="000C22A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77"/>
      </w:tblGrid>
      <w:tr w:rsidR="000C22AF" w:rsidRPr="000C22AF" w14:paraId="25813BE7" w14:textId="77777777" w:rsidTr="002B754D">
        <w:tc>
          <w:tcPr>
            <w:tcW w:w="3823" w:type="dxa"/>
          </w:tcPr>
          <w:p w14:paraId="7C22675C" w14:textId="77777777" w:rsidR="000C22AF" w:rsidRPr="000C22AF" w:rsidRDefault="000C22AF" w:rsidP="000C22AF">
            <w:pPr>
              <w:spacing w:before="40" w:after="40"/>
            </w:pPr>
            <w:r w:rsidRPr="000C22AF">
              <w:t>Version number :</w:t>
            </w:r>
          </w:p>
        </w:tc>
        <w:tc>
          <w:tcPr>
            <w:tcW w:w="5177" w:type="dxa"/>
          </w:tcPr>
          <w:p w14:paraId="4EE4403D" w14:textId="69A7A314" w:rsidR="000C22AF" w:rsidRPr="000C22AF" w:rsidRDefault="00D757DC" w:rsidP="000C22AF">
            <w:pPr>
              <w:spacing w:before="40" w:after="40"/>
            </w:pPr>
            <w:r>
              <w:t>8</w:t>
            </w:r>
            <w:r w:rsidR="000C22AF">
              <w:t>.0</w:t>
            </w:r>
          </w:p>
        </w:tc>
      </w:tr>
      <w:tr w:rsidR="000C22AF" w:rsidRPr="000C22AF" w14:paraId="47CAABEC" w14:textId="77777777" w:rsidTr="002B754D">
        <w:tc>
          <w:tcPr>
            <w:tcW w:w="3823" w:type="dxa"/>
          </w:tcPr>
          <w:p w14:paraId="69E3DB4A" w14:textId="77777777" w:rsidR="000C22AF" w:rsidRPr="000C22AF" w:rsidRDefault="000C22AF" w:rsidP="000C22AF">
            <w:pPr>
              <w:spacing w:before="40" w:after="40"/>
            </w:pPr>
            <w:r w:rsidRPr="000C22AF">
              <w:t xml:space="preserve">Consultation Groups </w:t>
            </w:r>
          </w:p>
        </w:tc>
        <w:tc>
          <w:tcPr>
            <w:tcW w:w="5177" w:type="dxa"/>
          </w:tcPr>
          <w:p w14:paraId="6560A5EF" w14:textId="5FB3925F" w:rsidR="000C22AF" w:rsidRPr="000C22AF" w:rsidRDefault="000C22AF" w:rsidP="000C22AF">
            <w:pPr>
              <w:spacing w:before="40" w:after="40"/>
              <w:jc w:val="left"/>
            </w:pPr>
            <w:r w:rsidRPr="000C22AF">
              <w:t>Medicines Committee, Independent Prescribers, Lead Nurses</w:t>
            </w:r>
          </w:p>
        </w:tc>
      </w:tr>
      <w:tr w:rsidR="000C22AF" w:rsidRPr="000C22AF" w14:paraId="178D11EC" w14:textId="77777777" w:rsidTr="002B754D">
        <w:tc>
          <w:tcPr>
            <w:tcW w:w="3823" w:type="dxa"/>
          </w:tcPr>
          <w:p w14:paraId="45325E5E" w14:textId="77777777" w:rsidR="000C22AF" w:rsidRPr="000C22AF" w:rsidRDefault="000C22AF" w:rsidP="000C22AF">
            <w:pPr>
              <w:spacing w:before="40" w:after="40"/>
            </w:pPr>
            <w:r w:rsidRPr="000C22AF">
              <w:t>Approved by (Sponsor Group)</w:t>
            </w:r>
          </w:p>
        </w:tc>
        <w:tc>
          <w:tcPr>
            <w:tcW w:w="5177" w:type="dxa"/>
          </w:tcPr>
          <w:p w14:paraId="52172729" w14:textId="77777777" w:rsidR="000C22AF" w:rsidRPr="000C22AF" w:rsidRDefault="000C22AF" w:rsidP="000C22AF">
            <w:pPr>
              <w:spacing w:before="40" w:after="40"/>
            </w:pPr>
            <w:r w:rsidRPr="000C22AF">
              <w:t>Medicines Committee</w:t>
            </w:r>
          </w:p>
          <w:p w14:paraId="5D463888" w14:textId="77777777" w:rsidR="000C22AF" w:rsidRPr="000C22AF" w:rsidRDefault="000C22AF" w:rsidP="000C22AF">
            <w:pPr>
              <w:spacing w:before="40" w:after="40"/>
            </w:pPr>
            <w:r w:rsidRPr="000C22AF">
              <w:t>Chief Nurse</w:t>
            </w:r>
          </w:p>
          <w:p w14:paraId="385B09A0" w14:textId="69F39976" w:rsidR="000C22AF" w:rsidRPr="000C22AF" w:rsidRDefault="000C22AF" w:rsidP="000C22AF">
            <w:pPr>
              <w:spacing w:before="40" w:after="40"/>
            </w:pPr>
            <w:r w:rsidRPr="000C22AF">
              <w:t>Chief Pharmacist</w:t>
            </w:r>
          </w:p>
        </w:tc>
      </w:tr>
      <w:tr w:rsidR="000C22AF" w:rsidRPr="000C22AF" w14:paraId="78FF3D5C" w14:textId="77777777" w:rsidTr="002B754D">
        <w:tc>
          <w:tcPr>
            <w:tcW w:w="3823" w:type="dxa"/>
          </w:tcPr>
          <w:p w14:paraId="19F55990" w14:textId="77777777" w:rsidR="000C22AF" w:rsidRPr="000C22AF" w:rsidRDefault="000C22AF" w:rsidP="000C22AF">
            <w:pPr>
              <w:spacing w:before="40" w:after="40"/>
            </w:pPr>
            <w:r w:rsidRPr="000C22AF">
              <w:t>Ratified by:</w:t>
            </w:r>
          </w:p>
        </w:tc>
        <w:tc>
          <w:tcPr>
            <w:tcW w:w="5177" w:type="dxa"/>
          </w:tcPr>
          <w:p w14:paraId="7479A015" w14:textId="61750E89" w:rsidR="000C22AF" w:rsidRPr="000C22AF" w:rsidRDefault="000C22AF" w:rsidP="000C22AF">
            <w:pPr>
              <w:spacing w:before="40" w:after="40"/>
            </w:pPr>
            <w:r w:rsidRPr="000C22AF">
              <w:t>Medicines Committee</w:t>
            </w:r>
          </w:p>
        </w:tc>
      </w:tr>
      <w:tr w:rsidR="000C22AF" w:rsidRPr="000C22AF" w14:paraId="14274D94" w14:textId="77777777" w:rsidTr="002B754D">
        <w:tc>
          <w:tcPr>
            <w:tcW w:w="3823" w:type="dxa"/>
          </w:tcPr>
          <w:p w14:paraId="72E1FCD0" w14:textId="77777777" w:rsidR="000C22AF" w:rsidRPr="000C22AF" w:rsidRDefault="000C22AF" w:rsidP="000C22AF">
            <w:pPr>
              <w:spacing w:before="40" w:after="40"/>
            </w:pPr>
            <w:r w:rsidRPr="000C22AF">
              <w:t>Date ratified:</w:t>
            </w:r>
          </w:p>
        </w:tc>
        <w:tc>
          <w:tcPr>
            <w:tcW w:w="5177" w:type="dxa"/>
          </w:tcPr>
          <w:p w14:paraId="62ACA448" w14:textId="6F71C13B" w:rsidR="000C22AF" w:rsidRPr="000C22AF" w:rsidRDefault="002B754D" w:rsidP="000C22AF">
            <w:pPr>
              <w:spacing w:before="40" w:after="40"/>
            </w:pPr>
            <w:r>
              <w:t>13</w:t>
            </w:r>
            <w:r w:rsidRPr="002B754D">
              <w:rPr>
                <w:vertAlign w:val="superscript"/>
              </w:rPr>
              <w:t>th</w:t>
            </w:r>
            <w:r>
              <w:t xml:space="preserve"> July 2022</w:t>
            </w:r>
          </w:p>
        </w:tc>
      </w:tr>
      <w:tr w:rsidR="000C22AF" w:rsidRPr="000C22AF" w14:paraId="2FB7C5FB" w14:textId="77777777" w:rsidTr="002B754D">
        <w:tc>
          <w:tcPr>
            <w:tcW w:w="3823" w:type="dxa"/>
          </w:tcPr>
          <w:p w14:paraId="42D7DE10" w14:textId="77777777" w:rsidR="000C22AF" w:rsidRPr="000C22AF" w:rsidRDefault="000C22AF" w:rsidP="000C22AF">
            <w:pPr>
              <w:spacing w:before="40" w:after="40"/>
            </w:pPr>
            <w:r w:rsidRPr="000C22AF">
              <w:t>Name of originator/author:</w:t>
            </w:r>
          </w:p>
        </w:tc>
        <w:tc>
          <w:tcPr>
            <w:tcW w:w="5177" w:type="dxa"/>
          </w:tcPr>
          <w:p w14:paraId="03896A97" w14:textId="77777777" w:rsidR="002B754D" w:rsidRPr="003C4FC9" w:rsidRDefault="002B754D" w:rsidP="002B754D">
            <w:pPr>
              <w:spacing w:before="40" w:after="40"/>
              <w:jc w:val="left"/>
              <w:rPr>
                <w:sz w:val="20"/>
              </w:rPr>
            </w:pPr>
            <w:r w:rsidRPr="003C4FC9">
              <w:rPr>
                <w:sz w:val="20"/>
              </w:rPr>
              <w:t>Caroline Ogunsola, Professional Development Lead Nurse &amp; Non-medical prescribing Lead</w:t>
            </w:r>
          </w:p>
          <w:p w14:paraId="49CACAF1" w14:textId="77777777" w:rsidR="002B754D" w:rsidRPr="003C4FC9" w:rsidRDefault="002B754D" w:rsidP="002B754D">
            <w:pPr>
              <w:spacing w:before="40" w:after="40"/>
              <w:jc w:val="left"/>
              <w:rPr>
                <w:sz w:val="20"/>
              </w:rPr>
            </w:pPr>
            <w:r w:rsidRPr="003C4FC9">
              <w:rPr>
                <w:sz w:val="20"/>
              </w:rPr>
              <w:t>Claire Lynch – Non-Medical Prescribing Lead (Mental Health)</w:t>
            </w:r>
          </w:p>
          <w:p w14:paraId="03D86036" w14:textId="77777777" w:rsidR="002B754D" w:rsidRPr="003C4FC9" w:rsidRDefault="002B754D" w:rsidP="002B754D">
            <w:pPr>
              <w:spacing w:before="40" w:after="40"/>
              <w:jc w:val="left"/>
              <w:rPr>
                <w:sz w:val="20"/>
              </w:rPr>
            </w:pPr>
            <w:r w:rsidRPr="003C4FC9">
              <w:rPr>
                <w:sz w:val="20"/>
              </w:rPr>
              <w:t xml:space="preserve">Andrea Okoloekwe – Interim Chief Pharmacist </w:t>
            </w:r>
          </w:p>
          <w:p w14:paraId="1EEFB73C" w14:textId="77777777" w:rsidR="002B754D" w:rsidRPr="003C4FC9" w:rsidRDefault="002B754D" w:rsidP="002B754D">
            <w:pPr>
              <w:spacing w:before="40" w:after="40"/>
              <w:jc w:val="left"/>
              <w:rPr>
                <w:sz w:val="20"/>
              </w:rPr>
            </w:pPr>
            <w:r w:rsidRPr="003C4FC9">
              <w:rPr>
                <w:sz w:val="20"/>
              </w:rPr>
              <w:t xml:space="preserve">Dupe Fagbenro – Interim Deputy Chief Pharmacist </w:t>
            </w:r>
          </w:p>
          <w:p w14:paraId="6D553470" w14:textId="77777777" w:rsidR="002B754D" w:rsidRPr="003C4FC9" w:rsidRDefault="002B754D" w:rsidP="002B754D">
            <w:pPr>
              <w:spacing w:before="40" w:after="40"/>
              <w:jc w:val="left"/>
              <w:rPr>
                <w:sz w:val="20"/>
              </w:rPr>
            </w:pPr>
            <w:r w:rsidRPr="003C4FC9">
              <w:rPr>
                <w:sz w:val="20"/>
              </w:rPr>
              <w:t xml:space="preserve">Fatima Hafesji - Directorate Pharmacist Tower Hamlets </w:t>
            </w:r>
          </w:p>
          <w:p w14:paraId="78C99D00" w14:textId="77777777" w:rsidR="002B754D" w:rsidRPr="003C4FC9" w:rsidRDefault="002B754D" w:rsidP="002B754D">
            <w:pPr>
              <w:spacing w:before="40" w:after="40"/>
              <w:jc w:val="left"/>
              <w:rPr>
                <w:sz w:val="20"/>
              </w:rPr>
            </w:pPr>
            <w:r w:rsidRPr="003C4FC9">
              <w:rPr>
                <w:sz w:val="20"/>
              </w:rPr>
              <w:t xml:space="preserve">Charity Okoli - Directorate Pharmacist Newham </w:t>
            </w:r>
          </w:p>
          <w:p w14:paraId="699913FD" w14:textId="77777777" w:rsidR="002B754D" w:rsidRPr="003C4FC9" w:rsidRDefault="002B754D" w:rsidP="002B754D">
            <w:pPr>
              <w:spacing w:before="40" w:after="40"/>
              <w:jc w:val="left"/>
              <w:rPr>
                <w:sz w:val="20"/>
              </w:rPr>
            </w:pPr>
            <w:r w:rsidRPr="003C4FC9">
              <w:rPr>
                <w:sz w:val="20"/>
              </w:rPr>
              <w:t xml:space="preserve">Veena Shivnath - Directorate Pharmacist, Bedfordshire </w:t>
            </w:r>
          </w:p>
          <w:p w14:paraId="30A0CF04" w14:textId="77777777" w:rsidR="002B754D" w:rsidRPr="003C4FC9" w:rsidRDefault="002B754D" w:rsidP="002B754D">
            <w:pPr>
              <w:spacing w:before="40" w:after="40"/>
              <w:jc w:val="left"/>
              <w:rPr>
                <w:sz w:val="20"/>
              </w:rPr>
            </w:pPr>
            <w:r w:rsidRPr="003C4FC9">
              <w:rPr>
                <w:sz w:val="20"/>
              </w:rPr>
              <w:t>Louise Carr - Directorate Pharmacist Primary Care</w:t>
            </w:r>
          </w:p>
          <w:p w14:paraId="6E6EE799" w14:textId="24329AD5" w:rsidR="000C22AF" w:rsidRPr="000C22AF" w:rsidRDefault="002B754D" w:rsidP="002B754D">
            <w:pPr>
              <w:spacing w:before="40" w:after="40"/>
              <w:jc w:val="left"/>
            </w:pPr>
            <w:r w:rsidRPr="003C4FC9">
              <w:rPr>
                <w:sz w:val="20"/>
              </w:rPr>
              <w:t>Simmy Daniel – Training Lead for Pharmacists</w:t>
            </w:r>
          </w:p>
        </w:tc>
      </w:tr>
      <w:tr w:rsidR="000C22AF" w:rsidRPr="000C22AF" w14:paraId="43F9DCA2" w14:textId="77777777" w:rsidTr="002B754D">
        <w:tc>
          <w:tcPr>
            <w:tcW w:w="3823" w:type="dxa"/>
          </w:tcPr>
          <w:p w14:paraId="3832E927" w14:textId="77777777" w:rsidR="000C22AF" w:rsidRPr="000C22AF" w:rsidRDefault="000C22AF" w:rsidP="000C22AF">
            <w:pPr>
              <w:spacing w:before="40" w:after="40"/>
            </w:pPr>
            <w:r w:rsidRPr="000C22AF">
              <w:t>Executive Director lead :</w:t>
            </w:r>
          </w:p>
        </w:tc>
        <w:tc>
          <w:tcPr>
            <w:tcW w:w="5177" w:type="dxa"/>
          </w:tcPr>
          <w:p w14:paraId="2D7E1BB3" w14:textId="77777777" w:rsidR="00F27FD1" w:rsidRPr="00F27FD1" w:rsidRDefault="00F27FD1" w:rsidP="00F27FD1">
            <w:pPr>
              <w:spacing w:before="40" w:after="40"/>
            </w:pPr>
            <w:r w:rsidRPr="00F27FD1">
              <w:t>Dr David Bridle – Chief Medical officer</w:t>
            </w:r>
          </w:p>
          <w:p w14:paraId="59F96D7B" w14:textId="77777777" w:rsidR="00F27FD1" w:rsidRPr="00F27FD1" w:rsidRDefault="00F27FD1" w:rsidP="00F27FD1">
            <w:pPr>
              <w:spacing w:before="40" w:after="40"/>
            </w:pPr>
            <w:r w:rsidRPr="00F27FD1">
              <w:t xml:space="preserve">Lorraine Sunduza – Chief Nurse </w:t>
            </w:r>
          </w:p>
          <w:p w14:paraId="14275523" w14:textId="248191F9" w:rsidR="000C22AF" w:rsidRPr="000C22AF" w:rsidRDefault="00F27FD1" w:rsidP="000C22AF">
            <w:pPr>
              <w:spacing w:before="40" w:after="40"/>
            </w:pPr>
            <w:r w:rsidRPr="00F27FD1">
              <w:t>Andrea Okoloekwe – Chief Pharmacist</w:t>
            </w:r>
          </w:p>
        </w:tc>
      </w:tr>
      <w:tr w:rsidR="000C22AF" w:rsidRPr="000C22AF" w14:paraId="53FF1D1B" w14:textId="77777777" w:rsidTr="002B754D">
        <w:tc>
          <w:tcPr>
            <w:tcW w:w="3823" w:type="dxa"/>
          </w:tcPr>
          <w:p w14:paraId="6392002D" w14:textId="77777777" w:rsidR="000C22AF" w:rsidRPr="000C22AF" w:rsidRDefault="000C22AF" w:rsidP="000C22AF">
            <w:pPr>
              <w:spacing w:before="40" w:after="40"/>
            </w:pPr>
            <w:r w:rsidRPr="000C22AF">
              <w:t>Implementation Date :</w:t>
            </w:r>
          </w:p>
        </w:tc>
        <w:tc>
          <w:tcPr>
            <w:tcW w:w="5177" w:type="dxa"/>
          </w:tcPr>
          <w:p w14:paraId="731DA991" w14:textId="4E42A656" w:rsidR="000C22AF" w:rsidRPr="000C22AF" w:rsidRDefault="00416329" w:rsidP="000C22AF">
            <w:pPr>
              <w:spacing w:before="40" w:after="40"/>
            </w:pPr>
            <w:r>
              <w:t>July 2022</w:t>
            </w:r>
          </w:p>
        </w:tc>
      </w:tr>
      <w:tr w:rsidR="000C22AF" w:rsidRPr="000C22AF" w14:paraId="0008DF6D" w14:textId="77777777" w:rsidTr="002B754D">
        <w:tc>
          <w:tcPr>
            <w:tcW w:w="3823" w:type="dxa"/>
          </w:tcPr>
          <w:p w14:paraId="7D0C7157" w14:textId="77777777" w:rsidR="000C22AF" w:rsidRPr="000C22AF" w:rsidRDefault="000C22AF" w:rsidP="000C22AF">
            <w:pPr>
              <w:spacing w:before="40" w:after="40"/>
            </w:pPr>
            <w:r w:rsidRPr="000C22AF">
              <w:t xml:space="preserve">Last Review Date </w:t>
            </w:r>
          </w:p>
        </w:tc>
        <w:tc>
          <w:tcPr>
            <w:tcW w:w="5177" w:type="dxa"/>
          </w:tcPr>
          <w:p w14:paraId="61652352" w14:textId="625890F6" w:rsidR="000C22AF" w:rsidRPr="000C22AF" w:rsidRDefault="00416329" w:rsidP="000C22AF">
            <w:pPr>
              <w:spacing w:before="40" w:after="40"/>
            </w:pPr>
            <w:r w:rsidRPr="00416329">
              <w:t>July 2022</w:t>
            </w:r>
          </w:p>
        </w:tc>
      </w:tr>
      <w:tr w:rsidR="000C22AF" w:rsidRPr="000C22AF" w14:paraId="52EE636F" w14:textId="77777777" w:rsidTr="002B754D">
        <w:tc>
          <w:tcPr>
            <w:tcW w:w="3823" w:type="dxa"/>
          </w:tcPr>
          <w:p w14:paraId="6F701BE1" w14:textId="77777777" w:rsidR="000C22AF" w:rsidRPr="000C22AF" w:rsidRDefault="000C22AF" w:rsidP="000C22AF">
            <w:pPr>
              <w:spacing w:before="40" w:after="40"/>
            </w:pPr>
            <w:r w:rsidRPr="000C22AF">
              <w:t>Next Review date:</w:t>
            </w:r>
          </w:p>
        </w:tc>
        <w:tc>
          <w:tcPr>
            <w:tcW w:w="5177" w:type="dxa"/>
          </w:tcPr>
          <w:p w14:paraId="3AEA8B4A" w14:textId="7B490893" w:rsidR="000C22AF" w:rsidRPr="000C22AF" w:rsidRDefault="00416329" w:rsidP="000C22AF">
            <w:pPr>
              <w:spacing w:before="40" w:after="40"/>
            </w:pPr>
            <w:r w:rsidRPr="00416329">
              <w:t>July 202</w:t>
            </w:r>
            <w:r>
              <w:t>5</w:t>
            </w:r>
          </w:p>
        </w:tc>
      </w:tr>
    </w:tbl>
    <w:p w14:paraId="4B032EB7" w14:textId="77777777" w:rsidR="00416329" w:rsidRPr="00416329" w:rsidRDefault="00416329" w:rsidP="00416329">
      <w:bookmarkStart w:id="0" w:name="OLE_LINK3"/>
      <w:bookmarkStart w:id="1" w:name="OLE_LINK4"/>
    </w:p>
    <w:tbl>
      <w:tblPr>
        <w:tblStyle w:val="TableGrid3"/>
        <w:tblW w:w="0" w:type="auto"/>
        <w:tblLook w:val="04A0" w:firstRow="1" w:lastRow="0" w:firstColumn="1" w:lastColumn="0" w:noHBand="0" w:noVBand="1"/>
      </w:tblPr>
      <w:tblGrid>
        <w:gridCol w:w="4510"/>
        <w:gridCol w:w="4506"/>
      </w:tblGrid>
      <w:tr w:rsidR="00416329" w:rsidRPr="00416329" w14:paraId="763D99B0" w14:textId="77777777" w:rsidTr="00825AE9">
        <w:tc>
          <w:tcPr>
            <w:tcW w:w="4621" w:type="dxa"/>
          </w:tcPr>
          <w:p w14:paraId="5423F26E" w14:textId="77777777" w:rsidR="00416329" w:rsidRPr="00416329" w:rsidRDefault="00416329" w:rsidP="00416329">
            <w:pPr>
              <w:spacing w:after="0"/>
            </w:pPr>
            <w:r w:rsidRPr="00416329">
              <w:t xml:space="preserve">Services </w:t>
            </w:r>
          </w:p>
        </w:tc>
        <w:tc>
          <w:tcPr>
            <w:tcW w:w="4621" w:type="dxa"/>
          </w:tcPr>
          <w:p w14:paraId="02183889" w14:textId="77777777" w:rsidR="00416329" w:rsidRPr="00416329" w:rsidRDefault="00416329" w:rsidP="00416329">
            <w:pPr>
              <w:spacing w:after="0"/>
            </w:pPr>
            <w:r w:rsidRPr="00416329">
              <w:t xml:space="preserve">Applicable </w:t>
            </w:r>
          </w:p>
        </w:tc>
      </w:tr>
      <w:tr w:rsidR="00416329" w:rsidRPr="00416329" w14:paraId="306F9D70" w14:textId="77777777" w:rsidTr="00825AE9">
        <w:tc>
          <w:tcPr>
            <w:tcW w:w="4621" w:type="dxa"/>
          </w:tcPr>
          <w:p w14:paraId="343DDE71" w14:textId="77777777" w:rsidR="00416329" w:rsidRPr="00416329" w:rsidRDefault="00416329" w:rsidP="00416329">
            <w:pPr>
              <w:spacing w:after="0"/>
            </w:pPr>
            <w:r w:rsidRPr="00416329">
              <w:t>Trustwide</w:t>
            </w:r>
          </w:p>
        </w:tc>
        <w:tc>
          <w:tcPr>
            <w:tcW w:w="4621" w:type="dxa"/>
          </w:tcPr>
          <w:p w14:paraId="448B5603" w14:textId="75D01583" w:rsidR="00416329" w:rsidRPr="00416329" w:rsidRDefault="00416329" w:rsidP="00416329">
            <w:pPr>
              <w:spacing w:after="0"/>
            </w:pPr>
            <w:r>
              <w:t>X</w:t>
            </w:r>
          </w:p>
        </w:tc>
      </w:tr>
      <w:tr w:rsidR="00416329" w:rsidRPr="00416329" w14:paraId="45B04455" w14:textId="77777777" w:rsidTr="00825AE9">
        <w:tc>
          <w:tcPr>
            <w:tcW w:w="4621" w:type="dxa"/>
          </w:tcPr>
          <w:p w14:paraId="44F79E30" w14:textId="77777777" w:rsidR="00416329" w:rsidRPr="00416329" w:rsidRDefault="00416329" w:rsidP="00416329">
            <w:pPr>
              <w:spacing w:after="0"/>
            </w:pPr>
            <w:r w:rsidRPr="00416329">
              <w:t xml:space="preserve">Mental Health and LD </w:t>
            </w:r>
          </w:p>
        </w:tc>
        <w:tc>
          <w:tcPr>
            <w:tcW w:w="4621" w:type="dxa"/>
          </w:tcPr>
          <w:p w14:paraId="6A7C82BC" w14:textId="77777777" w:rsidR="00416329" w:rsidRPr="00416329" w:rsidRDefault="00416329" w:rsidP="00416329">
            <w:pPr>
              <w:spacing w:after="0"/>
            </w:pPr>
          </w:p>
        </w:tc>
      </w:tr>
      <w:tr w:rsidR="00416329" w:rsidRPr="00416329" w14:paraId="1E445FA4" w14:textId="77777777" w:rsidTr="00825AE9">
        <w:tc>
          <w:tcPr>
            <w:tcW w:w="4621" w:type="dxa"/>
          </w:tcPr>
          <w:p w14:paraId="163A4926" w14:textId="77777777" w:rsidR="00416329" w:rsidRPr="00416329" w:rsidRDefault="00416329" w:rsidP="00416329">
            <w:pPr>
              <w:spacing w:after="0"/>
            </w:pPr>
            <w:r w:rsidRPr="00416329">
              <w:t xml:space="preserve">Community Health Services </w:t>
            </w:r>
          </w:p>
        </w:tc>
        <w:tc>
          <w:tcPr>
            <w:tcW w:w="4621" w:type="dxa"/>
          </w:tcPr>
          <w:p w14:paraId="5514E93B" w14:textId="77777777" w:rsidR="00416329" w:rsidRPr="00416329" w:rsidRDefault="00416329" w:rsidP="00416329">
            <w:pPr>
              <w:spacing w:after="0"/>
            </w:pPr>
          </w:p>
        </w:tc>
      </w:tr>
    </w:tbl>
    <w:p w14:paraId="1FD2D802" w14:textId="77777777" w:rsidR="003C4FC9" w:rsidRDefault="003C4FC9" w:rsidP="00520B5C">
      <w:pPr>
        <w:jc w:val="center"/>
        <w:rPr>
          <w:sz w:val="28"/>
          <w:szCs w:val="28"/>
        </w:rPr>
      </w:pPr>
    </w:p>
    <w:p w14:paraId="3C6FAE6C" w14:textId="59EE2373" w:rsidR="00513D08" w:rsidRPr="00EB76F2" w:rsidRDefault="00513D08" w:rsidP="00520B5C">
      <w:pPr>
        <w:jc w:val="center"/>
        <w:rPr>
          <w:sz w:val="28"/>
          <w:szCs w:val="28"/>
        </w:rPr>
      </w:pPr>
      <w:r>
        <w:rPr>
          <w:sz w:val="28"/>
          <w:szCs w:val="28"/>
        </w:rPr>
        <w:lastRenderedPageBreak/>
        <w:t>Version Control Summary</w:t>
      </w:r>
    </w:p>
    <w:tbl>
      <w:tblPr>
        <w:tblpPr w:leftFromText="180" w:rightFromText="180" w:vertAnchor="text" w:horzAnchor="margin" w:tblpX="-703" w:tblpY="25"/>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787"/>
        <w:gridCol w:w="918"/>
        <w:gridCol w:w="918"/>
        <w:gridCol w:w="7217"/>
      </w:tblGrid>
      <w:tr w:rsidR="00F52371" w:rsidRPr="00C84CA8" w14:paraId="0131C932" w14:textId="77777777" w:rsidTr="0009168A">
        <w:trPr>
          <w:trHeight w:val="730"/>
        </w:trPr>
        <w:tc>
          <w:tcPr>
            <w:tcW w:w="624" w:type="dxa"/>
          </w:tcPr>
          <w:p w14:paraId="23833C3A" w14:textId="77777777" w:rsidR="00F52371" w:rsidRPr="00857786" w:rsidRDefault="00F52371" w:rsidP="00F201F2">
            <w:pPr>
              <w:rPr>
                <w:b/>
                <w:sz w:val="16"/>
                <w:szCs w:val="16"/>
              </w:rPr>
            </w:pPr>
            <w:r w:rsidRPr="00857786">
              <w:rPr>
                <w:b/>
                <w:sz w:val="16"/>
                <w:szCs w:val="16"/>
              </w:rPr>
              <w:t>Version</w:t>
            </w:r>
          </w:p>
        </w:tc>
        <w:tc>
          <w:tcPr>
            <w:tcW w:w="787" w:type="dxa"/>
          </w:tcPr>
          <w:p w14:paraId="7CAA527C" w14:textId="77777777" w:rsidR="00F52371" w:rsidRPr="00C84CA8" w:rsidRDefault="00F52371" w:rsidP="00F201F2">
            <w:pPr>
              <w:rPr>
                <w:b/>
              </w:rPr>
            </w:pPr>
            <w:r w:rsidRPr="00C84CA8">
              <w:rPr>
                <w:b/>
              </w:rPr>
              <w:t>Date</w:t>
            </w:r>
          </w:p>
        </w:tc>
        <w:tc>
          <w:tcPr>
            <w:tcW w:w="918" w:type="dxa"/>
          </w:tcPr>
          <w:p w14:paraId="2D2B61F3" w14:textId="77777777" w:rsidR="00F52371" w:rsidRPr="00857786" w:rsidRDefault="00F52371" w:rsidP="00F201F2">
            <w:pPr>
              <w:rPr>
                <w:b/>
                <w:sz w:val="18"/>
                <w:szCs w:val="18"/>
              </w:rPr>
            </w:pPr>
            <w:r w:rsidRPr="00857786">
              <w:rPr>
                <w:b/>
                <w:sz w:val="18"/>
                <w:szCs w:val="18"/>
              </w:rPr>
              <w:t>Author</w:t>
            </w:r>
          </w:p>
        </w:tc>
        <w:tc>
          <w:tcPr>
            <w:tcW w:w="918" w:type="dxa"/>
          </w:tcPr>
          <w:p w14:paraId="74596757" w14:textId="77777777" w:rsidR="00F52371" w:rsidRPr="00857786" w:rsidRDefault="00F52371" w:rsidP="00F201F2">
            <w:pPr>
              <w:rPr>
                <w:b/>
                <w:sz w:val="20"/>
                <w:szCs w:val="20"/>
              </w:rPr>
            </w:pPr>
            <w:r w:rsidRPr="00857786">
              <w:rPr>
                <w:b/>
                <w:sz w:val="20"/>
                <w:szCs w:val="20"/>
              </w:rPr>
              <w:t>Status</w:t>
            </w:r>
          </w:p>
        </w:tc>
        <w:tc>
          <w:tcPr>
            <w:tcW w:w="7217" w:type="dxa"/>
          </w:tcPr>
          <w:p w14:paraId="24DE5A0F" w14:textId="77777777" w:rsidR="00F52371" w:rsidRPr="00C84CA8" w:rsidRDefault="00F52371" w:rsidP="0009168A">
            <w:pPr>
              <w:ind w:right="1419"/>
              <w:rPr>
                <w:b/>
              </w:rPr>
            </w:pPr>
            <w:r w:rsidRPr="00C84CA8">
              <w:rPr>
                <w:b/>
              </w:rPr>
              <w:t>Comment</w:t>
            </w:r>
          </w:p>
        </w:tc>
      </w:tr>
      <w:tr w:rsidR="008846C0" w:rsidRPr="008D5A7F" w14:paraId="79850EF0" w14:textId="77777777" w:rsidTr="0009168A">
        <w:trPr>
          <w:trHeight w:val="2321"/>
        </w:trPr>
        <w:tc>
          <w:tcPr>
            <w:tcW w:w="624" w:type="dxa"/>
          </w:tcPr>
          <w:p w14:paraId="3EEA9475" w14:textId="4AD402F0" w:rsidR="008846C0" w:rsidRDefault="00D757DC" w:rsidP="00F201F2">
            <w:pPr>
              <w:rPr>
                <w:sz w:val="20"/>
                <w:szCs w:val="20"/>
              </w:rPr>
            </w:pPr>
            <w:r>
              <w:rPr>
                <w:sz w:val="20"/>
                <w:szCs w:val="20"/>
              </w:rPr>
              <w:t>8</w:t>
            </w:r>
            <w:bookmarkStart w:id="2" w:name="_GoBack"/>
            <w:bookmarkEnd w:id="2"/>
            <w:r w:rsidR="008846C0">
              <w:rPr>
                <w:sz w:val="20"/>
                <w:szCs w:val="20"/>
              </w:rPr>
              <w:t>.0</w:t>
            </w:r>
          </w:p>
        </w:tc>
        <w:tc>
          <w:tcPr>
            <w:tcW w:w="787" w:type="dxa"/>
          </w:tcPr>
          <w:p w14:paraId="484E2C90" w14:textId="77777777" w:rsidR="008846C0" w:rsidRDefault="00B26238" w:rsidP="00F201F2">
            <w:pPr>
              <w:rPr>
                <w:sz w:val="18"/>
                <w:szCs w:val="18"/>
              </w:rPr>
            </w:pPr>
            <w:r>
              <w:rPr>
                <w:sz w:val="18"/>
                <w:szCs w:val="18"/>
              </w:rPr>
              <w:t xml:space="preserve">March </w:t>
            </w:r>
            <w:r w:rsidR="008846C0">
              <w:rPr>
                <w:sz w:val="18"/>
                <w:szCs w:val="18"/>
              </w:rPr>
              <w:t>2020</w:t>
            </w:r>
          </w:p>
        </w:tc>
        <w:tc>
          <w:tcPr>
            <w:tcW w:w="918" w:type="dxa"/>
          </w:tcPr>
          <w:p w14:paraId="7A1064E7" w14:textId="77777777" w:rsidR="008846C0" w:rsidRDefault="008846C0" w:rsidP="00F201F2">
            <w:pPr>
              <w:rPr>
                <w:sz w:val="18"/>
                <w:szCs w:val="18"/>
              </w:rPr>
            </w:pPr>
            <w:r>
              <w:rPr>
                <w:sz w:val="18"/>
                <w:szCs w:val="18"/>
              </w:rPr>
              <w:t>Maggie Parks/</w:t>
            </w:r>
          </w:p>
          <w:p w14:paraId="61FBF4E4" w14:textId="77777777" w:rsidR="008846C0" w:rsidRPr="00901E82" w:rsidRDefault="008846C0" w:rsidP="00F201F2">
            <w:pPr>
              <w:rPr>
                <w:sz w:val="18"/>
                <w:szCs w:val="18"/>
              </w:rPr>
            </w:pPr>
          </w:p>
        </w:tc>
        <w:tc>
          <w:tcPr>
            <w:tcW w:w="918" w:type="dxa"/>
          </w:tcPr>
          <w:p w14:paraId="19EEBC27" w14:textId="77777777" w:rsidR="008846C0" w:rsidRPr="008D5A7F" w:rsidRDefault="008846C0" w:rsidP="00F201F2">
            <w:pPr>
              <w:rPr>
                <w:sz w:val="20"/>
                <w:szCs w:val="20"/>
              </w:rPr>
            </w:pPr>
          </w:p>
        </w:tc>
        <w:tc>
          <w:tcPr>
            <w:tcW w:w="7217" w:type="dxa"/>
          </w:tcPr>
          <w:p w14:paraId="76B4D82A" w14:textId="77777777" w:rsidR="008846C0" w:rsidRDefault="008846C0" w:rsidP="008846C0">
            <w:pPr>
              <w:spacing w:before="0" w:after="0"/>
              <w:rPr>
                <w:b/>
                <w:sz w:val="20"/>
                <w:szCs w:val="20"/>
              </w:rPr>
            </w:pPr>
            <w:r>
              <w:rPr>
                <w:sz w:val="20"/>
                <w:szCs w:val="20"/>
              </w:rPr>
              <w:t xml:space="preserve">25.2   Added:  </w:t>
            </w:r>
            <w:r w:rsidRPr="008846C0">
              <w:rPr>
                <w:sz w:val="20"/>
                <w:szCs w:val="20"/>
              </w:rPr>
              <w:t xml:space="preserve">Transcribing in ELFT is </w:t>
            </w:r>
            <w:r w:rsidRPr="008846C0">
              <w:rPr>
                <w:b/>
                <w:sz w:val="20"/>
                <w:szCs w:val="20"/>
              </w:rPr>
              <w:t xml:space="preserve">only permissible in the Community Health </w:t>
            </w:r>
          </w:p>
          <w:p w14:paraId="12D5C5B6" w14:textId="77777777" w:rsidR="008846C0" w:rsidRDefault="008846C0" w:rsidP="008846C0">
            <w:pPr>
              <w:spacing w:before="0" w:after="0"/>
              <w:rPr>
                <w:sz w:val="20"/>
                <w:szCs w:val="20"/>
              </w:rPr>
            </w:pPr>
            <w:r w:rsidRPr="008846C0">
              <w:rPr>
                <w:b/>
                <w:sz w:val="20"/>
                <w:szCs w:val="20"/>
              </w:rPr>
              <w:t>Services Directorate</w:t>
            </w:r>
            <w:r w:rsidRPr="008846C0">
              <w:rPr>
                <w:sz w:val="20"/>
                <w:szCs w:val="20"/>
              </w:rPr>
              <w:t xml:space="preserve"> (District Nursing Newham, Tower Hamlets &amp; Bedford, </w:t>
            </w:r>
          </w:p>
          <w:p w14:paraId="2E0E93BC" w14:textId="77777777" w:rsidR="008846C0" w:rsidRDefault="008846C0" w:rsidP="008846C0">
            <w:pPr>
              <w:spacing w:before="0" w:after="0"/>
              <w:rPr>
                <w:sz w:val="20"/>
                <w:szCs w:val="20"/>
              </w:rPr>
            </w:pPr>
            <w:r w:rsidRPr="008846C0">
              <w:rPr>
                <w:sz w:val="20"/>
                <w:szCs w:val="20"/>
              </w:rPr>
              <w:t>East Ham Care Centre) by staff who have received additional training.  Transcribing is</w:t>
            </w:r>
          </w:p>
          <w:p w14:paraId="00466B1E" w14:textId="77777777" w:rsidR="008846C0" w:rsidRDefault="008846C0" w:rsidP="008846C0">
            <w:pPr>
              <w:spacing w:before="0" w:after="0"/>
              <w:rPr>
                <w:sz w:val="20"/>
                <w:szCs w:val="20"/>
              </w:rPr>
            </w:pPr>
            <w:r w:rsidRPr="008846C0">
              <w:rPr>
                <w:sz w:val="20"/>
                <w:szCs w:val="20"/>
              </w:rPr>
              <w:t>not permitted in any other service</w:t>
            </w:r>
          </w:p>
          <w:p w14:paraId="28880CE1" w14:textId="77777777" w:rsidR="001D47C1" w:rsidRDefault="001D47C1" w:rsidP="008846C0">
            <w:pPr>
              <w:spacing w:before="0" w:after="0"/>
              <w:rPr>
                <w:sz w:val="20"/>
                <w:szCs w:val="20"/>
              </w:rPr>
            </w:pPr>
          </w:p>
          <w:p w14:paraId="0662E950" w14:textId="77777777" w:rsidR="001D47C1" w:rsidRDefault="001D47C1" w:rsidP="008846C0">
            <w:pPr>
              <w:spacing w:before="0" w:after="0"/>
              <w:rPr>
                <w:sz w:val="20"/>
                <w:szCs w:val="20"/>
              </w:rPr>
            </w:pPr>
            <w:r>
              <w:rPr>
                <w:sz w:val="20"/>
                <w:szCs w:val="20"/>
              </w:rPr>
              <w:t>Changes to Designated Medical Practitioner (DMP) to Designated Prescribing</w:t>
            </w:r>
          </w:p>
          <w:p w14:paraId="1B9D4E33" w14:textId="77777777" w:rsidR="001D47C1" w:rsidRDefault="009F6BB4" w:rsidP="008846C0">
            <w:pPr>
              <w:spacing w:before="0" w:after="0"/>
              <w:rPr>
                <w:sz w:val="20"/>
                <w:szCs w:val="20"/>
              </w:rPr>
            </w:pPr>
            <w:r>
              <w:rPr>
                <w:sz w:val="20"/>
                <w:szCs w:val="20"/>
              </w:rPr>
              <w:t>Practitioner</w:t>
            </w:r>
            <w:r w:rsidR="001D47C1">
              <w:rPr>
                <w:sz w:val="20"/>
                <w:szCs w:val="20"/>
              </w:rPr>
              <w:t xml:space="preserve"> made </w:t>
            </w:r>
            <w:r>
              <w:rPr>
                <w:sz w:val="20"/>
                <w:szCs w:val="20"/>
              </w:rPr>
              <w:t>throughout</w:t>
            </w:r>
            <w:r w:rsidR="001D47C1">
              <w:rPr>
                <w:sz w:val="20"/>
                <w:szCs w:val="20"/>
              </w:rPr>
              <w:t xml:space="preserve"> the document in line with </w:t>
            </w:r>
            <w:r>
              <w:rPr>
                <w:sz w:val="20"/>
                <w:szCs w:val="20"/>
              </w:rPr>
              <w:t xml:space="preserve">Competency Framework </w:t>
            </w:r>
          </w:p>
          <w:p w14:paraId="7CCDAD7A" w14:textId="77777777" w:rsidR="009F6BB4" w:rsidRPr="009F6BB4" w:rsidRDefault="009F6BB4" w:rsidP="008846C0">
            <w:pPr>
              <w:spacing w:before="0" w:after="0"/>
              <w:rPr>
                <w:sz w:val="20"/>
                <w:szCs w:val="20"/>
              </w:rPr>
            </w:pPr>
            <w:r>
              <w:rPr>
                <w:sz w:val="20"/>
                <w:szCs w:val="20"/>
              </w:rPr>
              <w:t>For Designated Prescribing Practitioners (DPP) (Royal Pharmaceutical Society 2019)</w:t>
            </w:r>
          </w:p>
        </w:tc>
      </w:tr>
      <w:bookmarkEnd w:id="0"/>
      <w:bookmarkEnd w:id="1"/>
    </w:tbl>
    <w:p w14:paraId="009B0381" w14:textId="77777777" w:rsidR="008A0F8A" w:rsidRDefault="008A0F8A" w:rsidP="008A0F8A">
      <w:pPr>
        <w:spacing w:before="0" w:after="0"/>
        <w:rPr>
          <w:sz w:val="20"/>
          <w:szCs w:val="20"/>
        </w:rPr>
      </w:pPr>
    </w:p>
    <w:p w14:paraId="5DC52AB1" w14:textId="72AA5B73" w:rsidR="007C75A1" w:rsidRDefault="00EB6EC0" w:rsidP="008A0F8A">
      <w:pPr>
        <w:spacing w:before="0" w:after="0"/>
        <w:rPr>
          <w:sz w:val="20"/>
          <w:szCs w:val="20"/>
        </w:rPr>
      </w:pPr>
      <w:r>
        <w:rPr>
          <w:sz w:val="20"/>
          <w:szCs w:val="20"/>
        </w:rPr>
        <w:t xml:space="preserve">*Earlier version controls are safely archived by the NMP Lead. </w:t>
      </w:r>
    </w:p>
    <w:p w14:paraId="7003B924" w14:textId="77777777" w:rsidR="007C75A1" w:rsidRDefault="007C75A1" w:rsidP="008A0F8A">
      <w:pPr>
        <w:spacing w:before="0" w:after="0"/>
        <w:rPr>
          <w:sz w:val="20"/>
          <w:szCs w:val="20"/>
        </w:rPr>
      </w:pPr>
    </w:p>
    <w:p w14:paraId="59E2890C" w14:textId="77777777" w:rsidR="007C75A1" w:rsidRDefault="007C75A1" w:rsidP="008A0F8A">
      <w:pPr>
        <w:spacing w:before="0" w:after="0"/>
        <w:rPr>
          <w:sz w:val="20"/>
          <w:szCs w:val="20"/>
        </w:rPr>
      </w:pPr>
    </w:p>
    <w:p w14:paraId="62B06BA5" w14:textId="77777777" w:rsidR="00A67DF8" w:rsidRDefault="00A67DF8" w:rsidP="008A0F8A">
      <w:pPr>
        <w:spacing w:before="0" w:after="0"/>
        <w:rPr>
          <w:sz w:val="20"/>
          <w:szCs w:val="20"/>
        </w:rPr>
      </w:pPr>
    </w:p>
    <w:p w14:paraId="251E946D" w14:textId="77777777" w:rsidR="00A67DF8" w:rsidRDefault="00A67DF8" w:rsidP="008A0F8A">
      <w:pPr>
        <w:spacing w:before="0" w:after="0"/>
        <w:rPr>
          <w:sz w:val="20"/>
          <w:szCs w:val="20"/>
        </w:rPr>
      </w:pPr>
    </w:p>
    <w:p w14:paraId="2130DA43" w14:textId="77777777" w:rsidR="00A67DF8" w:rsidRDefault="00A67DF8" w:rsidP="008A0F8A">
      <w:pPr>
        <w:spacing w:before="0" w:after="0"/>
        <w:rPr>
          <w:sz w:val="20"/>
          <w:szCs w:val="20"/>
        </w:rPr>
      </w:pPr>
    </w:p>
    <w:p w14:paraId="6A320CD0" w14:textId="77777777" w:rsidR="00A67DF8" w:rsidRDefault="00A67DF8" w:rsidP="008A0F8A">
      <w:pPr>
        <w:spacing w:before="0" w:after="0"/>
        <w:rPr>
          <w:sz w:val="20"/>
          <w:szCs w:val="20"/>
        </w:rPr>
      </w:pPr>
    </w:p>
    <w:p w14:paraId="1D22648D" w14:textId="77777777" w:rsidR="00A67DF8" w:rsidRDefault="00A67DF8" w:rsidP="008A0F8A">
      <w:pPr>
        <w:spacing w:before="0" w:after="0"/>
        <w:rPr>
          <w:sz w:val="20"/>
          <w:szCs w:val="20"/>
        </w:rPr>
      </w:pPr>
    </w:p>
    <w:p w14:paraId="4B7838A8" w14:textId="77777777" w:rsidR="00A67DF8" w:rsidRDefault="00A67DF8" w:rsidP="008A0F8A">
      <w:pPr>
        <w:spacing w:before="0" w:after="0"/>
        <w:rPr>
          <w:sz w:val="20"/>
          <w:szCs w:val="20"/>
        </w:rPr>
      </w:pPr>
    </w:p>
    <w:p w14:paraId="5E227127" w14:textId="77777777" w:rsidR="00A67DF8" w:rsidRDefault="00A67DF8" w:rsidP="008A0F8A">
      <w:pPr>
        <w:spacing w:before="0" w:after="0"/>
        <w:rPr>
          <w:sz w:val="20"/>
          <w:szCs w:val="20"/>
        </w:rPr>
      </w:pPr>
    </w:p>
    <w:p w14:paraId="6A5BC320" w14:textId="77777777" w:rsidR="00A67DF8" w:rsidRDefault="00A67DF8" w:rsidP="008A0F8A">
      <w:pPr>
        <w:spacing w:before="0" w:after="0"/>
        <w:rPr>
          <w:sz w:val="20"/>
          <w:szCs w:val="20"/>
        </w:rPr>
      </w:pPr>
    </w:p>
    <w:p w14:paraId="5D599A49" w14:textId="77777777" w:rsidR="00A67DF8" w:rsidRDefault="00A67DF8" w:rsidP="008A0F8A">
      <w:pPr>
        <w:spacing w:before="0" w:after="0"/>
        <w:rPr>
          <w:sz w:val="20"/>
          <w:szCs w:val="20"/>
        </w:rPr>
      </w:pPr>
    </w:p>
    <w:p w14:paraId="5180BF6E" w14:textId="77777777" w:rsidR="00A67DF8" w:rsidRDefault="00A67DF8" w:rsidP="008A0F8A">
      <w:pPr>
        <w:spacing w:before="0" w:after="0"/>
        <w:rPr>
          <w:sz w:val="20"/>
          <w:szCs w:val="20"/>
        </w:rPr>
      </w:pPr>
    </w:p>
    <w:p w14:paraId="533CC1CA" w14:textId="77777777" w:rsidR="00A67DF8" w:rsidRDefault="00A67DF8" w:rsidP="008A0F8A">
      <w:pPr>
        <w:spacing w:before="0" w:after="0"/>
        <w:rPr>
          <w:sz w:val="20"/>
          <w:szCs w:val="20"/>
        </w:rPr>
      </w:pPr>
    </w:p>
    <w:p w14:paraId="5CE352A0" w14:textId="77777777" w:rsidR="00A67DF8" w:rsidRDefault="00A67DF8" w:rsidP="008A0F8A">
      <w:pPr>
        <w:spacing w:before="0" w:after="0"/>
        <w:rPr>
          <w:sz w:val="20"/>
          <w:szCs w:val="20"/>
        </w:rPr>
      </w:pPr>
    </w:p>
    <w:p w14:paraId="17E5A1B7" w14:textId="77777777" w:rsidR="00A67DF8" w:rsidRDefault="00A67DF8" w:rsidP="008A0F8A">
      <w:pPr>
        <w:spacing w:before="0" w:after="0"/>
        <w:rPr>
          <w:sz w:val="20"/>
          <w:szCs w:val="20"/>
        </w:rPr>
      </w:pPr>
    </w:p>
    <w:p w14:paraId="5F7997EF" w14:textId="77777777" w:rsidR="00A67DF8" w:rsidRDefault="00A67DF8" w:rsidP="008A0F8A">
      <w:pPr>
        <w:spacing w:before="0" w:after="0"/>
        <w:rPr>
          <w:sz w:val="20"/>
          <w:szCs w:val="20"/>
        </w:rPr>
      </w:pPr>
    </w:p>
    <w:p w14:paraId="56C69D57" w14:textId="77777777" w:rsidR="00A67DF8" w:rsidRDefault="00A67DF8" w:rsidP="008A0F8A">
      <w:pPr>
        <w:spacing w:before="0" w:after="0"/>
        <w:rPr>
          <w:sz w:val="20"/>
          <w:szCs w:val="20"/>
        </w:rPr>
      </w:pPr>
    </w:p>
    <w:p w14:paraId="1C8EF391" w14:textId="77777777" w:rsidR="00A67DF8" w:rsidRDefault="00A67DF8" w:rsidP="008A0F8A">
      <w:pPr>
        <w:spacing w:before="0" w:after="0"/>
        <w:rPr>
          <w:sz w:val="20"/>
          <w:szCs w:val="20"/>
        </w:rPr>
      </w:pPr>
    </w:p>
    <w:p w14:paraId="3322B6CD" w14:textId="77777777" w:rsidR="00A67DF8" w:rsidRDefault="00A67DF8" w:rsidP="008A0F8A">
      <w:pPr>
        <w:spacing w:before="0" w:after="0"/>
        <w:rPr>
          <w:sz w:val="20"/>
          <w:szCs w:val="20"/>
        </w:rPr>
      </w:pPr>
    </w:p>
    <w:p w14:paraId="55CBA7FE" w14:textId="77777777" w:rsidR="00A67DF8" w:rsidRDefault="00A67DF8" w:rsidP="008A0F8A">
      <w:pPr>
        <w:spacing w:before="0" w:after="0"/>
        <w:rPr>
          <w:sz w:val="20"/>
          <w:szCs w:val="20"/>
        </w:rPr>
      </w:pPr>
    </w:p>
    <w:p w14:paraId="00F8AD18" w14:textId="77777777" w:rsidR="00A67DF8" w:rsidRDefault="00A67DF8" w:rsidP="008A0F8A">
      <w:pPr>
        <w:spacing w:before="0" w:after="0"/>
        <w:rPr>
          <w:sz w:val="20"/>
          <w:szCs w:val="20"/>
        </w:rPr>
      </w:pPr>
    </w:p>
    <w:p w14:paraId="5F1521D2" w14:textId="77777777" w:rsidR="00A67DF8" w:rsidRDefault="00A67DF8" w:rsidP="008A0F8A">
      <w:pPr>
        <w:spacing w:before="0" w:after="0"/>
        <w:rPr>
          <w:sz w:val="20"/>
          <w:szCs w:val="20"/>
        </w:rPr>
      </w:pPr>
    </w:p>
    <w:p w14:paraId="48BF66A8" w14:textId="1597F0E1" w:rsidR="00A67DF8" w:rsidRDefault="00A67DF8" w:rsidP="008A0F8A">
      <w:pPr>
        <w:spacing w:before="0" w:after="0"/>
        <w:rPr>
          <w:sz w:val="20"/>
          <w:szCs w:val="20"/>
        </w:rPr>
      </w:pPr>
    </w:p>
    <w:p w14:paraId="0100A3C3" w14:textId="10970FEA" w:rsidR="00402022" w:rsidRDefault="00402022" w:rsidP="008A0F8A">
      <w:pPr>
        <w:spacing w:before="0" w:after="0"/>
        <w:rPr>
          <w:sz w:val="20"/>
          <w:szCs w:val="20"/>
        </w:rPr>
      </w:pPr>
    </w:p>
    <w:p w14:paraId="0E4A2D99" w14:textId="4EC3FE4A" w:rsidR="00402022" w:rsidRDefault="00402022" w:rsidP="008A0F8A">
      <w:pPr>
        <w:spacing w:before="0" w:after="0"/>
        <w:rPr>
          <w:sz w:val="20"/>
          <w:szCs w:val="20"/>
        </w:rPr>
      </w:pPr>
    </w:p>
    <w:p w14:paraId="4FFF4BD0" w14:textId="100C5484" w:rsidR="00402022" w:rsidRDefault="00402022" w:rsidP="008A0F8A">
      <w:pPr>
        <w:spacing w:before="0" w:after="0"/>
        <w:rPr>
          <w:sz w:val="20"/>
          <w:szCs w:val="20"/>
        </w:rPr>
      </w:pPr>
    </w:p>
    <w:p w14:paraId="4412F949" w14:textId="26F23B3D" w:rsidR="00402022" w:rsidRDefault="00402022" w:rsidP="008A0F8A">
      <w:pPr>
        <w:spacing w:before="0" w:after="0"/>
        <w:rPr>
          <w:sz w:val="20"/>
          <w:szCs w:val="20"/>
        </w:rPr>
      </w:pPr>
    </w:p>
    <w:p w14:paraId="35D76535" w14:textId="23527820" w:rsidR="00402022" w:rsidRDefault="00402022" w:rsidP="008A0F8A">
      <w:pPr>
        <w:spacing w:before="0" w:after="0"/>
        <w:rPr>
          <w:sz w:val="20"/>
          <w:szCs w:val="20"/>
        </w:rPr>
      </w:pPr>
    </w:p>
    <w:p w14:paraId="2DD71D3F" w14:textId="3089C784" w:rsidR="00402022" w:rsidRDefault="00402022" w:rsidP="008A0F8A">
      <w:pPr>
        <w:spacing w:before="0" w:after="0"/>
        <w:rPr>
          <w:sz w:val="20"/>
          <w:szCs w:val="20"/>
        </w:rPr>
      </w:pPr>
    </w:p>
    <w:p w14:paraId="30B7CD53" w14:textId="164CAFBD" w:rsidR="00402022" w:rsidRDefault="00402022" w:rsidP="008A0F8A">
      <w:pPr>
        <w:spacing w:before="0" w:after="0"/>
        <w:rPr>
          <w:sz w:val="20"/>
          <w:szCs w:val="20"/>
        </w:rPr>
      </w:pPr>
    </w:p>
    <w:p w14:paraId="16FE9D2F" w14:textId="40E0DE67" w:rsidR="00402022" w:rsidRDefault="00402022" w:rsidP="008A0F8A">
      <w:pPr>
        <w:spacing w:before="0" w:after="0"/>
        <w:rPr>
          <w:sz w:val="20"/>
          <w:szCs w:val="20"/>
        </w:rPr>
      </w:pPr>
    </w:p>
    <w:p w14:paraId="0DC0F674" w14:textId="3EBB7C3C" w:rsidR="00402022" w:rsidRDefault="00402022" w:rsidP="008A0F8A">
      <w:pPr>
        <w:spacing w:before="0" w:after="0"/>
        <w:rPr>
          <w:sz w:val="20"/>
          <w:szCs w:val="20"/>
        </w:rPr>
      </w:pPr>
    </w:p>
    <w:p w14:paraId="3999D733" w14:textId="5DE18B5A" w:rsidR="00402022" w:rsidRDefault="00402022" w:rsidP="008A0F8A">
      <w:pPr>
        <w:spacing w:before="0" w:after="0"/>
        <w:rPr>
          <w:sz w:val="20"/>
          <w:szCs w:val="20"/>
        </w:rPr>
      </w:pPr>
    </w:p>
    <w:p w14:paraId="30ABF501" w14:textId="4FE30420" w:rsidR="00402022" w:rsidRDefault="00402022" w:rsidP="008A0F8A">
      <w:pPr>
        <w:spacing w:before="0" w:after="0"/>
        <w:rPr>
          <w:sz w:val="20"/>
          <w:szCs w:val="20"/>
        </w:rPr>
      </w:pPr>
    </w:p>
    <w:p w14:paraId="53221485" w14:textId="5D7A0470" w:rsidR="00402022" w:rsidRDefault="00402022" w:rsidP="008A0F8A">
      <w:pPr>
        <w:spacing w:before="0" w:after="0"/>
        <w:rPr>
          <w:sz w:val="20"/>
          <w:szCs w:val="20"/>
        </w:rPr>
      </w:pPr>
    </w:p>
    <w:p w14:paraId="2D091986" w14:textId="5125058B" w:rsidR="00402022" w:rsidRDefault="00402022" w:rsidP="008A0F8A">
      <w:pPr>
        <w:spacing w:before="0" w:after="0"/>
        <w:rPr>
          <w:sz w:val="20"/>
          <w:szCs w:val="20"/>
        </w:rPr>
      </w:pPr>
    </w:p>
    <w:p w14:paraId="14527380" w14:textId="3A25AC59" w:rsidR="00402022" w:rsidRDefault="00402022" w:rsidP="008A0F8A">
      <w:pPr>
        <w:spacing w:before="0" w:after="0"/>
        <w:rPr>
          <w:sz w:val="20"/>
          <w:szCs w:val="20"/>
        </w:rPr>
      </w:pPr>
    </w:p>
    <w:p w14:paraId="5251AAAC" w14:textId="220D683F" w:rsidR="00402022" w:rsidRDefault="00402022" w:rsidP="008A0F8A">
      <w:pPr>
        <w:spacing w:before="0" w:after="0"/>
        <w:rPr>
          <w:sz w:val="20"/>
          <w:szCs w:val="20"/>
        </w:rPr>
      </w:pPr>
    </w:p>
    <w:p w14:paraId="7764F19B" w14:textId="7695B467" w:rsidR="00402022" w:rsidRDefault="00402022" w:rsidP="008A0F8A">
      <w:pPr>
        <w:spacing w:before="0" w:after="0"/>
        <w:rPr>
          <w:sz w:val="20"/>
          <w:szCs w:val="20"/>
        </w:rPr>
      </w:pPr>
    </w:p>
    <w:p w14:paraId="6836BF3D" w14:textId="17536FB0" w:rsidR="00402022" w:rsidRDefault="00402022" w:rsidP="008A0F8A">
      <w:pPr>
        <w:spacing w:before="0" w:after="0"/>
        <w:rPr>
          <w:sz w:val="20"/>
          <w:szCs w:val="20"/>
        </w:rPr>
      </w:pPr>
    </w:p>
    <w:p w14:paraId="76F07552" w14:textId="01D1C873" w:rsidR="00402022" w:rsidRDefault="00402022" w:rsidP="008A0F8A">
      <w:pPr>
        <w:spacing w:before="0" w:after="0"/>
        <w:rPr>
          <w:sz w:val="20"/>
          <w:szCs w:val="20"/>
        </w:rPr>
      </w:pPr>
    </w:p>
    <w:p w14:paraId="2429B8AB" w14:textId="67CE7DFA" w:rsidR="00A67DF8" w:rsidRPr="00F80445" w:rsidRDefault="000104B1" w:rsidP="008A0F8A">
      <w:pPr>
        <w:spacing w:before="0" w:after="0"/>
        <w:rPr>
          <w:b/>
          <w:bCs/>
          <w:sz w:val="20"/>
          <w:szCs w:val="20"/>
        </w:rPr>
      </w:pPr>
      <w:r w:rsidRPr="00326EC5">
        <w:rPr>
          <w:b/>
          <w:bCs/>
          <w:sz w:val="20"/>
          <w:szCs w:val="20"/>
        </w:rPr>
        <w:t>CONTENTS:</w:t>
      </w:r>
    </w:p>
    <w:p w14:paraId="71F3F8D9" w14:textId="77777777" w:rsidR="00035180" w:rsidRDefault="00035180" w:rsidP="008A0F8A">
      <w:pPr>
        <w:spacing w:before="0"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6876"/>
        <w:gridCol w:w="902"/>
      </w:tblGrid>
      <w:tr w:rsidR="004524A8" w:rsidRPr="000F21FD" w14:paraId="7039EC02" w14:textId="77777777" w:rsidTr="00825F98">
        <w:tc>
          <w:tcPr>
            <w:tcW w:w="1238" w:type="dxa"/>
            <w:shd w:val="clear" w:color="auto" w:fill="auto"/>
          </w:tcPr>
          <w:p w14:paraId="379E9624" w14:textId="0B555B81" w:rsidR="004524A8" w:rsidRPr="000F21FD" w:rsidRDefault="004524A8" w:rsidP="000F21FD">
            <w:pPr>
              <w:spacing w:before="0" w:after="0"/>
              <w:jc w:val="center"/>
              <w:rPr>
                <w:sz w:val="20"/>
                <w:szCs w:val="20"/>
              </w:rPr>
            </w:pPr>
            <w:r w:rsidRPr="000F21FD">
              <w:rPr>
                <w:sz w:val="20"/>
                <w:szCs w:val="20"/>
              </w:rPr>
              <w:t>Paragra</w:t>
            </w:r>
            <w:r w:rsidR="00CE44EA">
              <w:rPr>
                <w:sz w:val="20"/>
                <w:szCs w:val="20"/>
              </w:rPr>
              <w:t>ph</w:t>
            </w:r>
          </w:p>
        </w:tc>
        <w:tc>
          <w:tcPr>
            <w:tcW w:w="6876" w:type="dxa"/>
            <w:shd w:val="clear" w:color="auto" w:fill="auto"/>
          </w:tcPr>
          <w:p w14:paraId="59F2BFEA" w14:textId="77777777" w:rsidR="004524A8" w:rsidRPr="000F21FD" w:rsidRDefault="004524A8" w:rsidP="000F21FD">
            <w:pPr>
              <w:spacing w:before="0" w:after="0"/>
              <w:jc w:val="center"/>
              <w:rPr>
                <w:sz w:val="20"/>
                <w:szCs w:val="20"/>
              </w:rPr>
            </w:pPr>
            <w:r w:rsidRPr="000F21FD">
              <w:rPr>
                <w:sz w:val="20"/>
                <w:szCs w:val="20"/>
              </w:rPr>
              <w:t>Content</w:t>
            </w:r>
          </w:p>
        </w:tc>
        <w:tc>
          <w:tcPr>
            <w:tcW w:w="902" w:type="dxa"/>
            <w:shd w:val="clear" w:color="auto" w:fill="auto"/>
          </w:tcPr>
          <w:p w14:paraId="50B94FDF" w14:textId="77777777" w:rsidR="004524A8" w:rsidRPr="000F21FD" w:rsidRDefault="004524A8" w:rsidP="000F21FD">
            <w:pPr>
              <w:spacing w:before="0" w:after="0"/>
              <w:jc w:val="center"/>
              <w:rPr>
                <w:sz w:val="20"/>
                <w:szCs w:val="20"/>
              </w:rPr>
            </w:pPr>
            <w:r w:rsidRPr="000F21FD">
              <w:rPr>
                <w:sz w:val="20"/>
                <w:szCs w:val="20"/>
              </w:rPr>
              <w:t>Page</w:t>
            </w:r>
          </w:p>
        </w:tc>
      </w:tr>
      <w:tr w:rsidR="004524A8" w:rsidRPr="000F21FD" w14:paraId="535E513E" w14:textId="77777777" w:rsidTr="00825F98">
        <w:tc>
          <w:tcPr>
            <w:tcW w:w="1238" w:type="dxa"/>
            <w:shd w:val="clear" w:color="auto" w:fill="auto"/>
          </w:tcPr>
          <w:p w14:paraId="79200C4C" w14:textId="75E1EACC" w:rsidR="004524A8" w:rsidRPr="000F21FD" w:rsidRDefault="005B50C9" w:rsidP="000F21FD">
            <w:pPr>
              <w:spacing w:before="0" w:after="0"/>
              <w:jc w:val="center"/>
              <w:rPr>
                <w:sz w:val="20"/>
                <w:szCs w:val="20"/>
              </w:rPr>
            </w:pPr>
            <w:r>
              <w:rPr>
                <w:sz w:val="20"/>
                <w:szCs w:val="20"/>
              </w:rPr>
              <w:t>1.0</w:t>
            </w:r>
          </w:p>
        </w:tc>
        <w:tc>
          <w:tcPr>
            <w:tcW w:w="6876" w:type="dxa"/>
            <w:shd w:val="clear" w:color="auto" w:fill="auto"/>
          </w:tcPr>
          <w:p w14:paraId="5D84BE50" w14:textId="77777777" w:rsidR="004524A8" w:rsidRPr="000F21FD" w:rsidRDefault="00571970" w:rsidP="000F21FD">
            <w:pPr>
              <w:spacing w:before="0" w:after="0"/>
              <w:rPr>
                <w:sz w:val="20"/>
                <w:szCs w:val="20"/>
              </w:rPr>
            </w:pPr>
            <w:r w:rsidRPr="000F21FD">
              <w:rPr>
                <w:sz w:val="20"/>
                <w:szCs w:val="20"/>
              </w:rPr>
              <w:t>Non-medical prescribing in the NHS – background and definitions</w:t>
            </w:r>
          </w:p>
        </w:tc>
        <w:tc>
          <w:tcPr>
            <w:tcW w:w="902" w:type="dxa"/>
            <w:shd w:val="clear" w:color="auto" w:fill="auto"/>
          </w:tcPr>
          <w:p w14:paraId="4885E2E5" w14:textId="76F99AE7" w:rsidR="004524A8" w:rsidRPr="000F21FD" w:rsidRDefault="005B50C9" w:rsidP="000F21FD">
            <w:pPr>
              <w:spacing w:before="0" w:after="0"/>
              <w:jc w:val="center"/>
              <w:rPr>
                <w:sz w:val="20"/>
                <w:szCs w:val="20"/>
              </w:rPr>
            </w:pPr>
            <w:r>
              <w:rPr>
                <w:sz w:val="20"/>
                <w:szCs w:val="20"/>
              </w:rPr>
              <w:t>5</w:t>
            </w:r>
          </w:p>
        </w:tc>
      </w:tr>
      <w:tr w:rsidR="004524A8" w:rsidRPr="000F21FD" w14:paraId="3B7A0360" w14:textId="77777777" w:rsidTr="00825F98">
        <w:tc>
          <w:tcPr>
            <w:tcW w:w="1238" w:type="dxa"/>
            <w:shd w:val="clear" w:color="auto" w:fill="auto"/>
          </w:tcPr>
          <w:p w14:paraId="645FA07F" w14:textId="33607CC5" w:rsidR="004524A8" w:rsidRPr="000F21FD" w:rsidRDefault="005B50C9" w:rsidP="000F21FD">
            <w:pPr>
              <w:spacing w:before="0" w:after="0"/>
              <w:jc w:val="center"/>
              <w:rPr>
                <w:sz w:val="20"/>
                <w:szCs w:val="20"/>
              </w:rPr>
            </w:pPr>
            <w:r>
              <w:rPr>
                <w:sz w:val="20"/>
                <w:szCs w:val="20"/>
              </w:rPr>
              <w:t>2.0</w:t>
            </w:r>
          </w:p>
        </w:tc>
        <w:tc>
          <w:tcPr>
            <w:tcW w:w="6876" w:type="dxa"/>
            <w:shd w:val="clear" w:color="auto" w:fill="auto"/>
          </w:tcPr>
          <w:p w14:paraId="439D1455" w14:textId="77777777" w:rsidR="004524A8" w:rsidRPr="000F21FD" w:rsidRDefault="00571970" w:rsidP="000F21FD">
            <w:pPr>
              <w:spacing w:before="0" w:after="0"/>
              <w:rPr>
                <w:sz w:val="20"/>
                <w:szCs w:val="20"/>
              </w:rPr>
            </w:pPr>
            <w:r w:rsidRPr="000F21FD">
              <w:rPr>
                <w:sz w:val="20"/>
                <w:szCs w:val="20"/>
              </w:rPr>
              <w:t>Benefits of non-medical prescribing</w:t>
            </w:r>
          </w:p>
        </w:tc>
        <w:tc>
          <w:tcPr>
            <w:tcW w:w="902" w:type="dxa"/>
            <w:shd w:val="clear" w:color="auto" w:fill="auto"/>
          </w:tcPr>
          <w:p w14:paraId="7C21E5CE" w14:textId="179F5694" w:rsidR="004524A8" w:rsidRPr="000F21FD" w:rsidRDefault="005B50C9" w:rsidP="000F21FD">
            <w:pPr>
              <w:spacing w:before="0" w:after="0"/>
              <w:jc w:val="center"/>
              <w:rPr>
                <w:sz w:val="20"/>
                <w:szCs w:val="20"/>
              </w:rPr>
            </w:pPr>
            <w:r>
              <w:rPr>
                <w:sz w:val="20"/>
                <w:szCs w:val="20"/>
              </w:rPr>
              <w:t>5</w:t>
            </w:r>
          </w:p>
        </w:tc>
      </w:tr>
      <w:tr w:rsidR="004524A8" w:rsidRPr="000F21FD" w14:paraId="6819DFE8" w14:textId="77777777" w:rsidTr="00825F98">
        <w:tc>
          <w:tcPr>
            <w:tcW w:w="1238" w:type="dxa"/>
            <w:shd w:val="clear" w:color="auto" w:fill="auto"/>
          </w:tcPr>
          <w:p w14:paraId="52E0574F" w14:textId="2A0C7C44" w:rsidR="004524A8" w:rsidRPr="000F21FD" w:rsidRDefault="005B50C9" w:rsidP="000F21FD">
            <w:pPr>
              <w:spacing w:before="0" w:after="0"/>
              <w:jc w:val="center"/>
              <w:rPr>
                <w:sz w:val="20"/>
                <w:szCs w:val="20"/>
              </w:rPr>
            </w:pPr>
            <w:r>
              <w:rPr>
                <w:sz w:val="20"/>
                <w:szCs w:val="20"/>
              </w:rPr>
              <w:t>3.0</w:t>
            </w:r>
          </w:p>
        </w:tc>
        <w:tc>
          <w:tcPr>
            <w:tcW w:w="6876" w:type="dxa"/>
            <w:shd w:val="clear" w:color="auto" w:fill="auto"/>
          </w:tcPr>
          <w:p w14:paraId="03825EF3" w14:textId="77777777" w:rsidR="004524A8" w:rsidRPr="000F21FD" w:rsidRDefault="00D4390C" w:rsidP="000F21FD">
            <w:pPr>
              <w:spacing w:before="0" w:after="0"/>
              <w:rPr>
                <w:sz w:val="20"/>
                <w:szCs w:val="20"/>
              </w:rPr>
            </w:pPr>
            <w:r>
              <w:rPr>
                <w:sz w:val="20"/>
                <w:szCs w:val="20"/>
              </w:rPr>
              <w:t xml:space="preserve">National Policy and Professional Body Position </w:t>
            </w:r>
          </w:p>
        </w:tc>
        <w:tc>
          <w:tcPr>
            <w:tcW w:w="902" w:type="dxa"/>
            <w:shd w:val="clear" w:color="auto" w:fill="auto"/>
          </w:tcPr>
          <w:p w14:paraId="3B813D4F" w14:textId="3C07F62C" w:rsidR="004524A8" w:rsidRPr="000F21FD" w:rsidRDefault="005B50C9" w:rsidP="000F21FD">
            <w:pPr>
              <w:spacing w:before="0" w:after="0"/>
              <w:jc w:val="center"/>
              <w:rPr>
                <w:sz w:val="20"/>
                <w:szCs w:val="20"/>
              </w:rPr>
            </w:pPr>
            <w:r>
              <w:rPr>
                <w:sz w:val="20"/>
                <w:szCs w:val="20"/>
              </w:rPr>
              <w:t>6</w:t>
            </w:r>
          </w:p>
        </w:tc>
      </w:tr>
      <w:tr w:rsidR="005B50C9" w:rsidRPr="000F21FD" w14:paraId="239B1D08" w14:textId="77777777" w:rsidTr="00825F98">
        <w:tc>
          <w:tcPr>
            <w:tcW w:w="1238" w:type="dxa"/>
            <w:shd w:val="clear" w:color="auto" w:fill="auto"/>
          </w:tcPr>
          <w:p w14:paraId="537533C5" w14:textId="663223AF" w:rsidR="005B50C9" w:rsidRDefault="005B50C9" w:rsidP="000F21FD">
            <w:pPr>
              <w:spacing w:before="0" w:after="0"/>
              <w:jc w:val="center"/>
              <w:rPr>
                <w:sz w:val="20"/>
                <w:szCs w:val="20"/>
              </w:rPr>
            </w:pPr>
            <w:r>
              <w:rPr>
                <w:sz w:val="20"/>
                <w:szCs w:val="20"/>
              </w:rPr>
              <w:t>3,1</w:t>
            </w:r>
          </w:p>
        </w:tc>
        <w:tc>
          <w:tcPr>
            <w:tcW w:w="6876" w:type="dxa"/>
            <w:shd w:val="clear" w:color="auto" w:fill="auto"/>
          </w:tcPr>
          <w:p w14:paraId="5250001B" w14:textId="7F7A7E9C" w:rsidR="005B50C9" w:rsidRDefault="005B50C9" w:rsidP="000F21FD">
            <w:pPr>
              <w:spacing w:before="0" w:after="0"/>
              <w:rPr>
                <w:sz w:val="20"/>
                <w:szCs w:val="20"/>
              </w:rPr>
            </w:pPr>
            <w:r>
              <w:rPr>
                <w:sz w:val="20"/>
                <w:szCs w:val="20"/>
              </w:rPr>
              <w:t xml:space="preserve">Related Documents </w:t>
            </w:r>
          </w:p>
        </w:tc>
        <w:tc>
          <w:tcPr>
            <w:tcW w:w="902" w:type="dxa"/>
            <w:shd w:val="clear" w:color="auto" w:fill="auto"/>
          </w:tcPr>
          <w:p w14:paraId="6220E918" w14:textId="19581A37" w:rsidR="005B50C9" w:rsidRDefault="005B50C9" w:rsidP="000F21FD">
            <w:pPr>
              <w:spacing w:before="0" w:after="0"/>
              <w:jc w:val="center"/>
              <w:rPr>
                <w:sz w:val="20"/>
                <w:szCs w:val="20"/>
              </w:rPr>
            </w:pPr>
            <w:r>
              <w:rPr>
                <w:sz w:val="20"/>
                <w:szCs w:val="20"/>
              </w:rPr>
              <w:t>6</w:t>
            </w:r>
          </w:p>
        </w:tc>
      </w:tr>
      <w:tr w:rsidR="004524A8" w:rsidRPr="000F21FD" w14:paraId="1D9CF0BB" w14:textId="77777777" w:rsidTr="00825F98">
        <w:tc>
          <w:tcPr>
            <w:tcW w:w="1238" w:type="dxa"/>
            <w:shd w:val="clear" w:color="auto" w:fill="auto"/>
          </w:tcPr>
          <w:p w14:paraId="43AFA9D0" w14:textId="6E82F138" w:rsidR="004524A8" w:rsidRPr="000F21FD" w:rsidRDefault="005B50C9" w:rsidP="000F21FD">
            <w:pPr>
              <w:spacing w:before="0" w:after="0"/>
              <w:jc w:val="center"/>
              <w:rPr>
                <w:sz w:val="20"/>
                <w:szCs w:val="20"/>
              </w:rPr>
            </w:pPr>
            <w:r>
              <w:rPr>
                <w:sz w:val="20"/>
                <w:szCs w:val="20"/>
              </w:rPr>
              <w:t>4</w:t>
            </w:r>
            <w:r w:rsidR="008453CB">
              <w:rPr>
                <w:sz w:val="20"/>
                <w:szCs w:val="20"/>
              </w:rPr>
              <w:t>.0</w:t>
            </w:r>
          </w:p>
        </w:tc>
        <w:tc>
          <w:tcPr>
            <w:tcW w:w="6876" w:type="dxa"/>
            <w:shd w:val="clear" w:color="auto" w:fill="auto"/>
          </w:tcPr>
          <w:p w14:paraId="451264EF" w14:textId="77777777" w:rsidR="004524A8" w:rsidRPr="000F21FD" w:rsidRDefault="00D4390C" w:rsidP="000F21FD">
            <w:pPr>
              <w:spacing w:before="0" w:after="0"/>
              <w:rPr>
                <w:sz w:val="20"/>
                <w:szCs w:val="20"/>
              </w:rPr>
            </w:pPr>
            <w:r>
              <w:rPr>
                <w:sz w:val="20"/>
                <w:szCs w:val="20"/>
              </w:rPr>
              <w:t>Aim of the Policy</w:t>
            </w:r>
          </w:p>
        </w:tc>
        <w:tc>
          <w:tcPr>
            <w:tcW w:w="902" w:type="dxa"/>
            <w:shd w:val="clear" w:color="auto" w:fill="auto"/>
          </w:tcPr>
          <w:p w14:paraId="6DB6EC87" w14:textId="5AFAD615" w:rsidR="004524A8" w:rsidRPr="000F21FD" w:rsidRDefault="005B50C9" w:rsidP="000F21FD">
            <w:pPr>
              <w:spacing w:before="0" w:after="0"/>
              <w:jc w:val="center"/>
              <w:rPr>
                <w:sz w:val="20"/>
                <w:szCs w:val="20"/>
              </w:rPr>
            </w:pPr>
            <w:r>
              <w:rPr>
                <w:sz w:val="20"/>
                <w:szCs w:val="20"/>
              </w:rPr>
              <w:t>6</w:t>
            </w:r>
          </w:p>
        </w:tc>
      </w:tr>
      <w:tr w:rsidR="004524A8" w:rsidRPr="000F21FD" w14:paraId="23AB5108" w14:textId="77777777" w:rsidTr="00825F98">
        <w:tc>
          <w:tcPr>
            <w:tcW w:w="1238" w:type="dxa"/>
            <w:shd w:val="clear" w:color="auto" w:fill="auto"/>
          </w:tcPr>
          <w:p w14:paraId="28CBE8D0" w14:textId="5DE8C020" w:rsidR="004524A8" w:rsidRPr="000F21FD" w:rsidRDefault="005B50C9" w:rsidP="000F21FD">
            <w:pPr>
              <w:spacing w:before="0" w:after="0"/>
              <w:jc w:val="center"/>
              <w:rPr>
                <w:sz w:val="20"/>
                <w:szCs w:val="20"/>
              </w:rPr>
            </w:pPr>
            <w:r>
              <w:rPr>
                <w:sz w:val="20"/>
                <w:szCs w:val="20"/>
              </w:rPr>
              <w:t>5</w:t>
            </w:r>
            <w:r w:rsidR="008453CB">
              <w:rPr>
                <w:sz w:val="20"/>
                <w:szCs w:val="20"/>
              </w:rPr>
              <w:t>.0</w:t>
            </w:r>
          </w:p>
        </w:tc>
        <w:tc>
          <w:tcPr>
            <w:tcW w:w="6876" w:type="dxa"/>
            <w:shd w:val="clear" w:color="auto" w:fill="auto"/>
          </w:tcPr>
          <w:p w14:paraId="31AF33DA" w14:textId="77777777" w:rsidR="004524A8" w:rsidRPr="000F21FD" w:rsidRDefault="00D4390C" w:rsidP="000F21FD">
            <w:pPr>
              <w:spacing w:before="0" w:after="0"/>
              <w:rPr>
                <w:sz w:val="20"/>
                <w:szCs w:val="20"/>
              </w:rPr>
            </w:pPr>
            <w:r>
              <w:rPr>
                <w:sz w:val="20"/>
                <w:szCs w:val="20"/>
              </w:rPr>
              <w:t>Scope of the Policy</w:t>
            </w:r>
          </w:p>
        </w:tc>
        <w:tc>
          <w:tcPr>
            <w:tcW w:w="902" w:type="dxa"/>
            <w:shd w:val="clear" w:color="auto" w:fill="auto"/>
          </w:tcPr>
          <w:p w14:paraId="29650631" w14:textId="1D7E1F4E" w:rsidR="004524A8" w:rsidRPr="000F21FD" w:rsidRDefault="005B50C9" w:rsidP="000F21FD">
            <w:pPr>
              <w:spacing w:before="0" w:after="0"/>
              <w:jc w:val="center"/>
              <w:rPr>
                <w:sz w:val="20"/>
                <w:szCs w:val="20"/>
              </w:rPr>
            </w:pPr>
            <w:r>
              <w:rPr>
                <w:sz w:val="20"/>
                <w:szCs w:val="20"/>
              </w:rPr>
              <w:t>6</w:t>
            </w:r>
          </w:p>
        </w:tc>
      </w:tr>
      <w:tr w:rsidR="005B50C9" w:rsidRPr="000F21FD" w14:paraId="396A16DD" w14:textId="77777777" w:rsidTr="00825F98">
        <w:tc>
          <w:tcPr>
            <w:tcW w:w="1238" w:type="dxa"/>
            <w:shd w:val="clear" w:color="auto" w:fill="auto"/>
          </w:tcPr>
          <w:p w14:paraId="567B9056" w14:textId="58CC17DD" w:rsidR="005B50C9" w:rsidRDefault="005B50C9" w:rsidP="000F21FD">
            <w:pPr>
              <w:spacing w:before="0" w:after="0"/>
              <w:jc w:val="center"/>
              <w:rPr>
                <w:sz w:val="20"/>
                <w:szCs w:val="20"/>
              </w:rPr>
            </w:pPr>
            <w:r>
              <w:rPr>
                <w:sz w:val="20"/>
                <w:szCs w:val="20"/>
              </w:rPr>
              <w:t>5.1</w:t>
            </w:r>
          </w:p>
        </w:tc>
        <w:tc>
          <w:tcPr>
            <w:tcW w:w="6876" w:type="dxa"/>
            <w:shd w:val="clear" w:color="auto" w:fill="auto"/>
          </w:tcPr>
          <w:p w14:paraId="5D5D0AAF" w14:textId="676C15E2" w:rsidR="005B50C9" w:rsidRDefault="005B50C9" w:rsidP="000F21FD">
            <w:pPr>
              <w:spacing w:before="0" w:after="0"/>
              <w:rPr>
                <w:sz w:val="20"/>
                <w:szCs w:val="20"/>
              </w:rPr>
            </w:pPr>
            <w:r>
              <w:rPr>
                <w:sz w:val="20"/>
                <w:szCs w:val="20"/>
              </w:rPr>
              <w:t>Requirement for non-Medical Prescribing</w:t>
            </w:r>
          </w:p>
        </w:tc>
        <w:tc>
          <w:tcPr>
            <w:tcW w:w="902" w:type="dxa"/>
            <w:shd w:val="clear" w:color="auto" w:fill="auto"/>
          </w:tcPr>
          <w:p w14:paraId="556FB470" w14:textId="38906D79" w:rsidR="005B50C9" w:rsidRDefault="005B50C9" w:rsidP="000F21FD">
            <w:pPr>
              <w:spacing w:before="0" w:after="0"/>
              <w:jc w:val="center"/>
              <w:rPr>
                <w:sz w:val="20"/>
                <w:szCs w:val="20"/>
              </w:rPr>
            </w:pPr>
            <w:r>
              <w:rPr>
                <w:sz w:val="20"/>
                <w:szCs w:val="20"/>
              </w:rPr>
              <w:t>7</w:t>
            </w:r>
          </w:p>
        </w:tc>
      </w:tr>
      <w:tr w:rsidR="004524A8" w:rsidRPr="000F21FD" w14:paraId="4CBA1273" w14:textId="77777777" w:rsidTr="00825F98">
        <w:tc>
          <w:tcPr>
            <w:tcW w:w="1238" w:type="dxa"/>
            <w:shd w:val="clear" w:color="auto" w:fill="auto"/>
          </w:tcPr>
          <w:p w14:paraId="7E506177" w14:textId="376AF21A" w:rsidR="004524A8" w:rsidRPr="000F21FD" w:rsidRDefault="008453CB" w:rsidP="000F21FD">
            <w:pPr>
              <w:spacing w:before="0" w:after="0"/>
              <w:jc w:val="center"/>
              <w:rPr>
                <w:sz w:val="20"/>
                <w:szCs w:val="20"/>
              </w:rPr>
            </w:pPr>
            <w:r>
              <w:rPr>
                <w:sz w:val="20"/>
                <w:szCs w:val="20"/>
              </w:rPr>
              <w:t>6.0</w:t>
            </w:r>
          </w:p>
        </w:tc>
        <w:tc>
          <w:tcPr>
            <w:tcW w:w="6876" w:type="dxa"/>
            <w:shd w:val="clear" w:color="auto" w:fill="auto"/>
          </w:tcPr>
          <w:p w14:paraId="6CB80FF5" w14:textId="6291D721" w:rsidR="004524A8" w:rsidRPr="000F21FD" w:rsidRDefault="00D4390C" w:rsidP="000F21FD">
            <w:pPr>
              <w:spacing w:before="0" w:after="0"/>
              <w:rPr>
                <w:sz w:val="20"/>
                <w:szCs w:val="20"/>
              </w:rPr>
            </w:pPr>
            <w:r>
              <w:rPr>
                <w:sz w:val="20"/>
                <w:szCs w:val="20"/>
              </w:rPr>
              <w:t xml:space="preserve">Local decision to support </w:t>
            </w:r>
            <w:r w:rsidR="008453CB">
              <w:rPr>
                <w:sz w:val="20"/>
                <w:szCs w:val="20"/>
              </w:rPr>
              <w:t>N</w:t>
            </w:r>
            <w:r>
              <w:rPr>
                <w:sz w:val="20"/>
                <w:szCs w:val="20"/>
              </w:rPr>
              <w:t>on-medical prescribing</w:t>
            </w:r>
          </w:p>
        </w:tc>
        <w:tc>
          <w:tcPr>
            <w:tcW w:w="902" w:type="dxa"/>
            <w:shd w:val="clear" w:color="auto" w:fill="auto"/>
          </w:tcPr>
          <w:p w14:paraId="6C492269" w14:textId="28BC658F" w:rsidR="004524A8" w:rsidRPr="000F21FD" w:rsidRDefault="005B50C9" w:rsidP="000F21FD">
            <w:pPr>
              <w:spacing w:before="0" w:after="0"/>
              <w:jc w:val="center"/>
              <w:rPr>
                <w:sz w:val="20"/>
                <w:szCs w:val="20"/>
              </w:rPr>
            </w:pPr>
            <w:r>
              <w:rPr>
                <w:sz w:val="20"/>
                <w:szCs w:val="20"/>
              </w:rPr>
              <w:t>8</w:t>
            </w:r>
          </w:p>
        </w:tc>
      </w:tr>
      <w:tr w:rsidR="004524A8" w:rsidRPr="000F21FD" w14:paraId="048768A8" w14:textId="77777777" w:rsidTr="00825F98">
        <w:tc>
          <w:tcPr>
            <w:tcW w:w="1238" w:type="dxa"/>
            <w:shd w:val="clear" w:color="auto" w:fill="auto"/>
          </w:tcPr>
          <w:p w14:paraId="1962ACCE" w14:textId="712F5FE5" w:rsidR="004524A8" w:rsidRPr="000F21FD" w:rsidRDefault="008453CB" w:rsidP="000F21FD">
            <w:pPr>
              <w:spacing w:before="0" w:after="0"/>
              <w:jc w:val="center"/>
              <w:rPr>
                <w:sz w:val="20"/>
                <w:szCs w:val="20"/>
              </w:rPr>
            </w:pPr>
            <w:r>
              <w:rPr>
                <w:sz w:val="20"/>
                <w:szCs w:val="20"/>
              </w:rPr>
              <w:t>7.0</w:t>
            </w:r>
          </w:p>
        </w:tc>
        <w:tc>
          <w:tcPr>
            <w:tcW w:w="6876" w:type="dxa"/>
            <w:shd w:val="clear" w:color="auto" w:fill="auto"/>
          </w:tcPr>
          <w:p w14:paraId="29682181" w14:textId="43E9EE2D" w:rsidR="00D4390C" w:rsidRPr="00D4390C" w:rsidRDefault="005B50C9" w:rsidP="005B50C9">
            <w:pPr>
              <w:spacing w:before="0" w:after="0"/>
              <w:rPr>
                <w:sz w:val="20"/>
                <w:szCs w:val="20"/>
              </w:rPr>
            </w:pPr>
            <w:r>
              <w:rPr>
                <w:sz w:val="20"/>
                <w:szCs w:val="20"/>
              </w:rPr>
              <w:t>Type</w:t>
            </w:r>
            <w:r w:rsidR="008453CB">
              <w:rPr>
                <w:sz w:val="20"/>
                <w:szCs w:val="20"/>
              </w:rPr>
              <w:t xml:space="preserve">s </w:t>
            </w:r>
            <w:r>
              <w:rPr>
                <w:sz w:val="20"/>
                <w:szCs w:val="20"/>
              </w:rPr>
              <w:t xml:space="preserve">of </w:t>
            </w:r>
            <w:r w:rsidR="008453CB">
              <w:rPr>
                <w:sz w:val="20"/>
                <w:szCs w:val="20"/>
              </w:rPr>
              <w:t>Non-Medical</w:t>
            </w:r>
            <w:r>
              <w:rPr>
                <w:sz w:val="20"/>
                <w:szCs w:val="20"/>
              </w:rPr>
              <w:t xml:space="preserve"> Prescribing </w:t>
            </w:r>
          </w:p>
        </w:tc>
        <w:tc>
          <w:tcPr>
            <w:tcW w:w="902" w:type="dxa"/>
            <w:shd w:val="clear" w:color="auto" w:fill="auto"/>
          </w:tcPr>
          <w:p w14:paraId="43F0B61E" w14:textId="03EA1B43" w:rsidR="00D4390C" w:rsidRPr="000F21FD" w:rsidRDefault="008453CB" w:rsidP="000F21FD">
            <w:pPr>
              <w:spacing w:before="0" w:after="0"/>
              <w:jc w:val="center"/>
              <w:rPr>
                <w:sz w:val="20"/>
                <w:szCs w:val="20"/>
              </w:rPr>
            </w:pPr>
            <w:r>
              <w:rPr>
                <w:sz w:val="20"/>
                <w:szCs w:val="20"/>
              </w:rPr>
              <w:t>9 -10</w:t>
            </w:r>
          </w:p>
        </w:tc>
      </w:tr>
      <w:tr w:rsidR="00D4390C" w:rsidRPr="000F21FD" w14:paraId="63B420A0" w14:textId="77777777" w:rsidTr="00825F98">
        <w:tc>
          <w:tcPr>
            <w:tcW w:w="1238" w:type="dxa"/>
            <w:shd w:val="clear" w:color="auto" w:fill="auto"/>
          </w:tcPr>
          <w:p w14:paraId="59C69AA5" w14:textId="7DCAE489" w:rsidR="00D4390C" w:rsidRPr="000F21FD" w:rsidRDefault="008453CB" w:rsidP="000F21FD">
            <w:pPr>
              <w:spacing w:before="0" w:after="0"/>
              <w:jc w:val="center"/>
              <w:rPr>
                <w:sz w:val="20"/>
                <w:szCs w:val="20"/>
              </w:rPr>
            </w:pPr>
            <w:r>
              <w:rPr>
                <w:sz w:val="20"/>
                <w:szCs w:val="20"/>
              </w:rPr>
              <w:t>8.0</w:t>
            </w:r>
          </w:p>
        </w:tc>
        <w:tc>
          <w:tcPr>
            <w:tcW w:w="6876" w:type="dxa"/>
            <w:shd w:val="clear" w:color="auto" w:fill="auto"/>
          </w:tcPr>
          <w:p w14:paraId="33278CD3" w14:textId="77777777" w:rsidR="00D4390C" w:rsidRPr="000F21FD" w:rsidRDefault="00D4390C" w:rsidP="000F21FD">
            <w:pPr>
              <w:spacing w:before="0" w:after="0"/>
              <w:rPr>
                <w:sz w:val="20"/>
                <w:szCs w:val="20"/>
              </w:rPr>
            </w:pPr>
            <w:r>
              <w:rPr>
                <w:sz w:val="20"/>
                <w:szCs w:val="20"/>
              </w:rPr>
              <w:t>Independent prescribing</w:t>
            </w:r>
          </w:p>
        </w:tc>
        <w:tc>
          <w:tcPr>
            <w:tcW w:w="902" w:type="dxa"/>
            <w:shd w:val="clear" w:color="auto" w:fill="auto"/>
          </w:tcPr>
          <w:p w14:paraId="0F524F2D" w14:textId="09E0C871" w:rsidR="00D4390C" w:rsidRPr="000F21FD" w:rsidRDefault="008453CB" w:rsidP="000F21FD">
            <w:pPr>
              <w:spacing w:before="0" w:after="0"/>
              <w:jc w:val="center"/>
              <w:rPr>
                <w:sz w:val="20"/>
                <w:szCs w:val="20"/>
              </w:rPr>
            </w:pPr>
            <w:r>
              <w:rPr>
                <w:sz w:val="20"/>
                <w:szCs w:val="20"/>
              </w:rPr>
              <w:t>10 - 11</w:t>
            </w:r>
          </w:p>
        </w:tc>
      </w:tr>
      <w:tr w:rsidR="00D4390C" w:rsidRPr="000F21FD" w14:paraId="1F6B0834" w14:textId="77777777" w:rsidTr="00825F98">
        <w:tc>
          <w:tcPr>
            <w:tcW w:w="1238" w:type="dxa"/>
            <w:shd w:val="clear" w:color="auto" w:fill="auto"/>
          </w:tcPr>
          <w:p w14:paraId="167B13AB" w14:textId="2B53EDEA" w:rsidR="00D4390C" w:rsidRPr="000F21FD" w:rsidRDefault="008453CB" w:rsidP="000F21FD">
            <w:pPr>
              <w:spacing w:before="0" w:after="0"/>
              <w:jc w:val="center"/>
              <w:rPr>
                <w:sz w:val="20"/>
                <w:szCs w:val="20"/>
              </w:rPr>
            </w:pPr>
            <w:r>
              <w:rPr>
                <w:sz w:val="20"/>
                <w:szCs w:val="20"/>
              </w:rPr>
              <w:t>8.1</w:t>
            </w:r>
          </w:p>
        </w:tc>
        <w:tc>
          <w:tcPr>
            <w:tcW w:w="6876" w:type="dxa"/>
            <w:shd w:val="clear" w:color="auto" w:fill="auto"/>
          </w:tcPr>
          <w:p w14:paraId="59E8274B" w14:textId="6619CF39" w:rsidR="00D4390C" w:rsidRPr="000F21FD" w:rsidRDefault="008453CB" w:rsidP="000F21FD">
            <w:pPr>
              <w:spacing w:before="0" w:after="0"/>
              <w:rPr>
                <w:sz w:val="20"/>
                <w:szCs w:val="20"/>
              </w:rPr>
            </w:pPr>
            <w:r>
              <w:rPr>
                <w:sz w:val="20"/>
                <w:szCs w:val="20"/>
              </w:rPr>
              <w:t xml:space="preserve">Restrictions to Prescribing </w:t>
            </w:r>
          </w:p>
        </w:tc>
        <w:tc>
          <w:tcPr>
            <w:tcW w:w="902" w:type="dxa"/>
            <w:shd w:val="clear" w:color="auto" w:fill="auto"/>
          </w:tcPr>
          <w:p w14:paraId="3A385D96" w14:textId="4D77B95E" w:rsidR="00D4390C" w:rsidRPr="000F21FD" w:rsidRDefault="008453CB" w:rsidP="000F21FD">
            <w:pPr>
              <w:spacing w:before="0" w:after="0"/>
              <w:jc w:val="center"/>
              <w:rPr>
                <w:sz w:val="20"/>
                <w:szCs w:val="20"/>
              </w:rPr>
            </w:pPr>
            <w:r>
              <w:rPr>
                <w:sz w:val="20"/>
                <w:szCs w:val="20"/>
              </w:rPr>
              <w:t>11 - 12</w:t>
            </w:r>
          </w:p>
        </w:tc>
      </w:tr>
      <w:tr w:rsidR="00D4390C" w:rsidRPr="000F21FD" w14:paraId="5F873609" w14:textId="77777777" w:rsidTr="00825F98">
        <w:tc>
          <w:tcPr>
            <w:tcW w:w="1238" w:type="dxa"/>
            <w:shd w:val="clear" w:color="auto" w:fill="auto"/>
          </w:tcPr>
          <w:p w14:paraId="68267C05" w14:textId="72199FBF" w:rsidR="00D4390C" w:rsidRPr="000F21FD" w:rsidRDefault="00825F98" w:rsidP="000F21FD">
            <w:pPr>
              <w:spacing w:before="0" w:after="0"/>
              <w:jc w:val="center"/>
              <w:rPr>
                <w:sz w:val="20"/>
                <w:szCs w:val="20"/>
              </w:rPr>
            </w:pPr>
            <w:r>
              <w:rPr>
                <w:sz w:val="20"/>
                <w:szCs w:val="20"/>
              </w:rPr>
              <w:t>8.1</w:t>
            </w:r>
          </w:p>
        </w:tc>
        <w:tc>
          <w:tcPr>
            <w:tcW w:w="6876" w:type="dxa"/>
            <w:shd w:val="clear" w:color="auto" w:fill="auto"/>
          </w:tcPr>
          <w:p w14:paraId="2770B072" w14:textId="4909912E" w:rsidR="00D4390C" w:rsidRPr="000F21FD" w:rsidRDefault="00825F98" w:rsidP="000F21FD">
            <w:pPr>
              <w:spacing w:before="0" w:after="0"/>
              <w:rPr>
                <w:sz w:val="20"/>
                <w:szCs w:val="20"/>
              </w:rPr>
            </w:pPr>
            <w:r>
              <w:rPr>
                <w:sz w:val="20"/>
                <w:szCs w:val="20"/>
              </w:rPr>
              <w:t xml:space="preserve">Off label / </w:t>
            </w:r>
            <w:r w:rsidR="00D4390C">
              <w:rPr>
                <w:sz w:val="20"/>
                <w:szCs w:val="20"/>
              </w:rPr>
              <w:t>Controlled Drugs</w:t>
            </w:r>
            <w:r w:rsidR="008453CB">
              <w:rPr>
                <w:sz w:val="20"/>
                <w:szCs w:val="20"/>
              </w:rPr>
              <w:t xml:space="preserve"> / Unlicenced Medicine </w:t>
            </w:r>
          </w:p>
        </w:tc>
        <w:tc>
          <w:tcPr>
            <w:tcW w:w="902" w:type="dxa"/>
            <w:shd w:val="clear" w:color="auto" w:fill="auto"/>
          </w:tcPr>
          <w:p w14:paraId="292DDD15" w14:textId="01D18B39" w:rsidR="00D4390C" w:rsidRPr="000F21FD" w:rsidRDefault="00825F98" w:rsidP="000F21FD">
            <w:pPr>
              <w:spacing w:before="0" w:after="0"/>
              <w:jc w:val="center"/>
              <w:rPr>
                <w:sz w:val="20"/>
                <w:szCs w:val="20"/>
              </w:rPr>
            </w:pPr>
            <w:r>
              <w:rPr>
                <w:sz w:val="20"/>
                <w:szCs w:val="20"/>
              </w:rPr>
              <w:t>11 - 12</w:t>
            </w:r>
          </w:p>
        </w:tc>
      </w:tr>
      <w:tr w:rsidR="00D4390C" w:rsidRPr="000F21FD" w14:paraId="385FCBE5" w14:textId="77777777" w:rsidTr="00825F98">
        <w:tc>
          <w:tcPr>
            <w:tcW w:w="1238" w:type="dxa"/>
            <w:shd w:val="clear" w:color="auto" w:fill="auto"/>
          </w:tcPr>
          <w:p w14:paraId="6130D514" w14:textId="2E8EADA5" w:rsidR="00D4390C" w:rsidRPr="000F21FD" w:rsidRDefault="00825F98" w:rsidP="000F21FD">
            <w:pPr>
              <w:spacing w:before="0" w:after="0"/>
              <w:jc w:val="center"/>
              <w:rPr>
                <w:sz w:val="20"/>
                <w:szCs w:val="20"/>
              </w:rPr>
            </w:pPr>
            <w:r>
              <w:rPr>
                <w:sz w:val="20"/>
                <w:szCs w:val="20"/>
              </w:rPr>
              <w:t>8.2</w:t>
            </w:r>
          </w:p>
        </w:tc>
        <w:tc>
          <w:tcPr>
            <w:tcW w:w="6876" w:type="dxa"/>
            <w:shd w:val="clear" w:color="auto" w:fill="auto"/>
          </w:tcPr>
          <w:p w14:paraId="296B49FE" w14:textId="77777777" w:rsidR="00D4390C" w:rsidRPr="000F21FD" w:rsidRDefault="00D4390C" w:rsidP="000F21FD">
            <w:pPr>
              <w:spacing w:before="0" w:after="0"/>
              <w:rPr>
                <w:sz w:val="20"/>
                <w:szCs w:val="20"/>
              </w:rPr>
            </w:pPr>
            <w:r>
              <w:rPr>
                <w:sz w:val="20"/>
                <w:szCs w:val="20"/>
              </w:rPr>
              <w:t>Mixing of medicines</w:t>
            </w:r>
          </w:p>
        </w:tc>
        <w:tc>
          <w:tcPr>
            <w:tcW w:w="902" w:type="dxa"/>
            <w:shd w:val="clear" w:color="auto" w:fill="auto"/>
          </w:tcPr>
          <w:p w14:paraId="14025411" w14:textId="01B58E17" w:rsidR="00D4390C" w:rsidRPr="000F21FD" w:rsidRDefault="00825F98" w:rsidP="000F21FD">
            <w:pPr>
              <w:spacing w:before="0" w:after="0"/>
              <w:jc w:val="center"/>
              <w:rPr>
                <w:sz w:val="20"/>
                <w:szCs w:val="20"/>
              </w:rPr>
            </w:pPr>
            <w:r>
              <w:rPr>
                <w:sz w:val="20"/>
                <w:szCs w:val="20"/>
              </w:rPr>
              <w:t>13</w:t>
            </w:r>
          </w:p>
        </w:tc>
      </w:tr>
      <w:tr w:rsidR="00D4390C" w:rsidRPr="000F21FD" w14:paraId="77B7C5C6" w14:textId="77777777" w:rsidTr="00825F98">
        <w:tc>
          <w:tcPr>
            <w:tcW w:w="1238" w:type="dxa"/>
            <w:shd w:val="clear" w:color="auto" w:fill="auto"/>
          </w:tcPr>
          <w:p w14:paraId="4E1DE11D" w14:textId="6EE732D7" w:rsidR="00D4390C" w:rsidRPr="000F21FD" w:rsidRDefault="00825F98" w:rsidP="000F21FD">
            <w:pPr>
              <w:spacing w:before="0" w:after="0"/>
              <w:jc w:val="center"/>
              <w:rPr>
                <w:sz w:val="20"/>
                <w:szCs w:val="20"/>
              </w:rPr>
            </w:pPr>
            <w:r>
              <w:rPr>
                <w:sz w:val="20"/>
                <w:szCs w:val="20"/>
              </w:rPr>
              <w:t>8.3</w:t>
            </w:r>
          </w:p>
        </w:tc>
        <w:tc>
          <w:tcPr>
            <w:tcW w:w="6876" w:type="dxa"/>
            <w:shd w:val="clear" w:color="auto" w:fill="auto"/>
          </w:tcPr>
          <w:p w14:paraId="6B51F5F7" w14:textId="77777777" w:rsidR="00D4390C" w:rsidRPr="000F21FD" w:rsidRDefault="00336A2D" w:rsidP="000F21FD">
            <w:pPr>
              <w:spacing w:before="0" w:after="0"/>
              <w:rPr>
                <w:sz w:val="20"/>
                <w:szCs w:val="20"/>
              </w:rPr>
            </w:pPr>
            <w:r>
              <w:rPr>
                <w:sz w:val="20"/>
                <w:szCs w:val="20"/>
              </w:rPr>
              <w:t>Eligibility criteria for non-medical independent prescribing</w:t>
            </w:r>
          </w:p>
        </w:tc>
        <w:tc>
          <w:tcPr>
            <w:tcW w:w="902" w:type="dxa"/>
            <w:shd w:val="clear" w:color="auto" w:fill="auto"/>
          </w:tcPr>
          <w:p w14:paraId="4255FC2B" w14:textId="23F4D24A" w:rsidR="00D4390C" w:rsidRPr="000F21FD" w:rsidRDefault="00825F98" w:rsidP="00825F98">
            <w:pPr>
              <w:spacing w:before="0" w:after="0"/>
              <w:rPr>
                <w:sz w:val="20"/>
                <w:szCs w:val="20"/>
              </w:rPr>
            </w:pPr>
            <w:r>
              <w:rPr>
                <w:sz w:val="20"/>
                <w:szCs w:val="20"/>
              </w:rPr>
              <w:t>14-15</w:t>
            </w:r>
          </w:p>
        </w:tc>
      </w:tr>
      <w:tr w:rsidR="00D4390C" w:rsidRPr="000F21FD" w14:paraId="4F21F8E2" w14:textId="77777777" w:rsidTr="00825F98">
        <w:tc>
          <w:tcPr>
            <w:tcW w:w="1238" w:type="dxa"/>
            <w:shd w:val="clear" w:color="auto" w:fill="auto"/>
          </w:tcPr>
          <w:p w14:paraId="602B3A0F" w14:textId="7469F94F" w:rsidR="00D4390C" w:rsidRPr="000F21FD" w:rsidRDefault="00825F98" w:rsidP="000F21FD">
            <w:pPr>
              <w:spacing w:before="0" w:after="0"/>
              <w:jc w:val="center"/>
              <w:rPr>
                <w:sz w:val="20"/>
                <w:szCs w:val="20"/>
              </w:rPr>
            </w:pPr>
            <w:r>
              <w:rPr>
                <w:sz w:val="20"/>
                <w:szCs w:val="20"/>
              </w:rPr>
              <w:t>9.0</w:t>
            </w:r>
          </w:p>
        </w:tc>
        <w:tc>
          <w:tcPr>
            <w:tcW w:w="6876" w:type="dxa"/>
            <w:shd w:val="clear" w:color="auto" w:fill="auto"/>
          </w:tcPr>
          <w:p w14:paraId="755F3879" w14:textId="77777777" w:rsidR="00D4390C" w:rsidRPr="000F21FD" w:rsidRDefault="00336A2D" w:rsidP="000F21FD">
            <w:pPr>
              <w:spacing w:before="0" w:after="0"/>
              <w:rPr>
                <w:sz w:val="20"/>
                <w:szCs w:val="20"/>
              </w:rPr>
            </w:pPr>
            <w:r>
              <w:rPr>
                <w:sz w:val="20"/>
                <w:szCs w:val="20"/>
              </w:rPr>
              <w:t xml:space="preserve">Selection </w:t>
            </w:r>
            <w:r w:rsidR="00E13E01">
              <w:rPr>
                <w:sz w:val="20"/>
                <w:szCs w:val="20"/>
              </w:rPr>
              <w:t xml:space="preserve">process </w:t>
            </w:r>
            <w:r>
              <w:rPr>
                <w:sz w:val="20"/>
                <w:szCs w:val="20"/>
              </w:rPr>
              <w:t>for non-medical prescribing</w:t>
            </w:r>
            <w:r w:rsidR="00E13E01">
              <w:rPr>
                <w:sz w:val="20"/>
                <w:szCs w:val="20"/>
              </w:rPr>
              <w:t xml:space="preserve"> qualification</w:t>
            </w:r>
            <w:r>
              <w:rPr>
                <w:sz w:val="20"/>
                <w:szCs w:val="20"/>
              </w:rPr>
              <w:t xml:space="preserve"> </w:t>
            </w:r>
          </w:p>
        </w:tc>
        <w:tc>
          <w:tcPr>
            <w:tcW w:w="902" w:type="dxa"/>
            <w:shd w:val="clear" w:color="auto" w:fill="auto"/>
          </w:tcPr>
          <w:p w14:paraId="610670CB" w14:textId="64BF4019" w:rsidR="00D4390C" w:rsidRPr="00825F98" w:rsidRDefault="00825F98" w:rsidP="00825F98">
            <w:pPr>
              <w:spacing w:before="0" w:after="0"/>
              <w:rPr>
                <w:sz w:val="20"/>
                <w:szCs w:val="20"/>
              </w:rPr>
            </w:pPr>
            <w:r w:rsidRPr="00825F98">
              <w:rPr>
                <w:sz w:val="20"/>
                <w:szCs w:val="20"/>
              </w:rPr>
              <w:t>15</w:t>
            </w:r>
            <w:r>
              <w:rPr>
                <w:sz w:val="20"/>
                <w:szCs w:val="20"/>
              </w:rPr>
              <w:t xml:space="preserve"> - 16</w:t>
            </w:r>
            <w:r w:rsidRPr="00825F98">
              <w:rPr>
                <w:sz w:val="20"/>
                <w:szCs w:val="20"/>
              </w:rPr>
              <w:t xml:space="preserve"> </w:t>
            </w:r>
          </w:p>
        </w:tc>
      </w:tr>
      <w:tr w:rsidR="00336A2D" w:rsidRPr="000F21FD" w14:paraId="16422C66" w14:textId="77777777" w:rsidTr="00825F98">
        <w:tc>
          <w:tcPr>
            <w:tcW w:w="1238" w:type="dxa"/>
            <w:shd w:val="clear" w:color="auto" w:fill="auto"/>
          </w:tcPr>
          <w:p w14:paraId="6555C779" w14:textId="70B31C1E" w:rsidR="00336A2D" w:rsidRPr="000F21FD" w:rsidRDefault="00825F98" w:rsidP="000F21FD">
            <w:pPr>
              <w:spacing w:before="0" w:after="0"/>
              <w:jc w:val="center"/>
              <w:rPr>
                <w:sz w:val="20"/>
                <w:szCs w:val="20"/>
              </w:rPr>
            </w:pPr>
            <w:r>
              <w:rPr>
                <w:sz w:val="20"/>
                <w:szCs w:val="20"/>
              </w:rPr>
              <w:t>10.0</w:t>
            </w:r>
          </w:p>
        </w:tc>
        <w:tc>
          <w:tcPr>
            <w:tcW w:w="6876" w:type="dxa"/>
            <w:shd w:val="clear" w:color="auto" w:fill="auto"/>
          </w:tcPr>
          <w:p w14:paraId="26D250D7" w14:textId="77777777" w:rsidR="00336A2D" w:rsidRPr="000F21FD" w:rsidRDefault="00336A2D" w:rsidP="000F21FD">
            <w:pPr>
              <w:spacing w:before="0" w:after="0"/>
              <w:rPr>
                <w:sz w:val="20"/>
                <w:szCs w:val="20"/>
              </w:rPr>
            </w:pPr>
            <w:r>
              <w:rPr>
                <w:sz w:val="20"/>
                <w:szCs w:val="20"/>
              </w:rPr>
              <w:t>Responsibilities of staff</w:t>
            </w:r>
            <w:r w:rsidR="00E13E01">
              <w:rPr>
                <w:sz w:val="20"/>
                <w:szCs w:val="20"/>
              </w:rPr>
              <w:t xml:space="preserve"> involved in Non-Medical Prescribing</w:t>
            </w:r>
          </w:p>
        </w:tc>
        <w:tc>
          <w:tcPr>
            <w:tcW w:w="902" w:type="dxa"/>
            <w:shd w:val="clear" w:color="auto" w:fill="auto"/>
          </w:tcPr>
          <w:p w14:paraId="6D740073" w14:textId="4EAFCE98" w:rsidR="00336A2D" w:rsidRPr="00825F98" w:rsidRDefault="00825F98" w:rsidP="00825F98">
            <w:pPr>
              <w:spacing w:before="0" w:after="0"/>
              <w:rPr>
                <w:sz w:val="20"/>
                <w:szCs w:val="20"/>
              </w:rPr>
            </w:pPr>
            <w:r>
              <w:rPr>
                <w:sz w:val="20"/>
                <w:szCs w:val="20"/>
              </w:rPr>
              <w:t>15-</w:t>
            </w:r>
            <w:r w:rsidRPr="00825F98">
              <w:rPr>
                <w:sz w:val="20"/>
                <w:szCs w:val="20"/>
              </w:rPr>
              <w:t>19</w:t>
            </w:r>
          </w:p>
        </w:tc>
      </w:tr>
      <w:tr w:rsidR="00336A2D" w:rsidRPr="000F21FD" w14:paraId="18069712" w14:textId="77777777" w:rsidTr="00825F98">
        <w:tc>
          <w:tcPr>
            <w:tcW w:w="1238" w:type="dxa"/>
            <w:shd w:val="clear" w:color="auto" w:fill="auto"/>
          </w:tcPr>
          <w:p w14:paraId="03ADF8D6" w14:textId="413393ED" w:rsidR="00336A2D" w:rsidRPr="000F21FD" w:rsidRDefault="00825F98" w:rsidP="000F21FD">
            <w:pPr>
              <w:spacing w:before="0" w:after="0"/>
              <w:jc w:val="center"/>
              <w:rPr>
                <w:sz w:val="20"/>
                <w:szCs w:val="20"/>
              </w:rPr>
            </w:pPr>
            <w:r>
              <w:rPr>
                <w:sz w:val="20"/>
                <w:szCs w:val="20"/>
              </w:rPr>
              <w:t>11.0</w:t>
            </w:r>
          </w:p>
        </w:tc>
        <w:tc>
          <w:tcPr>
            <w:tcW w:w="6876" w:type="dxa"/>
            <w:shd w:val="clear" w:color="auto" w:fill="auto"/>
          </w:tcPr>
          <w:p w14:paraId="442FCA90" w14:textId="77777777" w:rsidR="00336A2D" w:rsidRPr="000F21FD" w:rsidRDefault="00336A2D" w:rsidP="000F21FD">
            <w:pPr>
              <w:spacing w:before="0" w:after="0"/>
              <w:rPr>
                <w:sz w:val="20"/>
                <w:szCs w:val="20"/>
              </w:rPr>
            </w:pPr>
            <w:r>
              <w:rPr>
                <w:sz w:val="20"/>
                <w:szCs w:val="20"/>
              </w:rPr>
              <w:t>Prescription security</w:t>
            </w:r>
          </w:p>
        </w:tc>
        <w:tc>
          <w:tcPr>
            <w:tcW w:w="902" w:type="dxa"/>
            <w:shd w:val="clear" w:color="auto" w:fill="auto"/>
          </w:tcPr>
          <w:p w14:paraId="787ABF37" w14:textId="1A36E7E6" w:rsidR="00336A2D" w:rsidRPr="000F21FD" w:rsidRDefault="00825F98" w:rsidP="00825F98">
            <w:pPr>
              <w:spacing w:before="0" w:after="0"/>
              <w:rPr>
                <w:sz w:val="20"/>
                <w:szCs w:val="20"/>
              </w:rPr>
            </w:pPr>
            <w:r>
              <w:rPr>
                <w:sz w:val="20"/>
                <w:szCs w:val="20"/>
              </w:rPr>
              <w:t>19-20</w:t>
            </w:r>
          </w:p>
        </w:tc>
      </w:tr>
      <w:tr w:rsidR="00E13E01" w:rsidRPr="000F21FD" w14:paraId="0F263C42" w14:textId="77777777" w:rsidTr="00825F98">
        <w:tc>
          <w:tcPr>
            <w:tcW w:w="1238" w:type="dxa"/>
            <w:shd w:val="clear" w:color="auto" w:fill="auto"/>
          </w:tcPr>
          <w:p w14:paraId="4FDE4B34" w14:textId="2910C577" w:rsidR="00E13E01" w:rsidRDefault="00825F98" w:rsidP="000F21FD">
            <w:pPr>
              <w:spacing w:before="0" w:after="0"/>
              <w:jc w:val="center"/>
              <w:rPr>
                <w:sz w:val="20"/>
                <w:szCs w:val="20"/>
              </w:rPr>
            </w:pPr>
            <w:r>
              <w:rPr>
                <w:sz w:val="20"/>
                <w:szCs w:val="20"/>
              </w:rPr>
              <w:t>12.0</w:t>
            </w:r>
          </w:p>
        </w:tc>
        <w:tc>
          <w:tcPr>
            <w:tcW w:w="6876" w:type="dxa"/>
            <w:shd w:val="clear" w:color="auto" w:fill="auto"/>
          </w:tcPr>
          <w:p w14:paraId="1DF7F68A" w14:textId="77777777" w:rsidR="00E13E01" w:rsidRDefault="00E13E01" w:rsidP="000F21FD">
            <w:pPr>
              <w:spacing w:before="0" w:after="0"/>
              <w:rPr>
                <w:sz w:val="20"/>
                <w:szCs w:val="20"/>
              </w:rPr>
            </w:pPr>
            <w:r>
              <w:rPr>
                <w:sz w:val="20"/>
                <w:szCs w:val="20"/>
              </w:rPr>
              <w:t>Electronic Prescriptions System</w:t>
            </w:r>
          </w:p>
        </w:tc>
        <w:tc>
          <w:tcPr>
            <w:tcW w:w="902" w:type="dxa"/>
            <w:shd w:val="clear" w:color="auto" w:fill="auto"/>
          </w:tcPr>
          <w:p w14:paraId="4CB9CE25" w14:textId="1C6EF3DD" w:rsidR="00E13E01" w:rsidDel="00E13E01" w:rsidRDefault="00825F98" w:rsidP="000F21FD">
            <w:pPr>
              <w:spacing w:before="0" w:after="0"/>
              <w:jc w:val="center"/>
              <w:rPr>
                <w:sz w:val="20"/>
                <w:szCs w:val="20"/>
              </w:rPr>
            </w:pPr>
            <w:r>
              <w:rPr>
                <w:sz w:val="20"/>
                <w:szCs w:val="20"/>
              </w:rPr>
              <w:t>20</w:t>
            </w:r>
          </w:p>
        </w:tc>
      </w:tr>
      <w:tr w:rsidR="00825F98" w:rsidRPr="000F21FD" w14:paraId="208FA249" w14:textId="77777777" w:rsidTr="00825F98">
        <w:tc>
          <w:tcPr>
            <w:tcW w:w="1238" w:type="dxa"/>
            <w:shd w:val="clear" w:color="auto" w:fill="auto"/>
          </w:tcPr>
          <w:p w14:paraId="54EEDDFD" w14:textId="6CB7358A" w:rsidR="00825F98" w:rsidRDefault="00825F98" w:rsidP="000F21FD">
            <w:pPr>
              <w:spacing w:before="0" w:after="0"/>
              <w:jc w:val="center"/>
              <w:rPr>
                <w:sz w:val="20"/>
                <w:szCs w:val="20"/>
              </w:rPr>
            </w:pPr>
            <w:r>
              <w:rPr>
                <w:sz w:val="20"/>
                <w:szCs w:val="20"/>
              </w:rPr>
              <w:t>12.1</w:t>
            </w:r>
          </w:p>
        </w:tc>
        <w:tc>
          <w:tcPr>
            <w:tcW w:w="6876" w:type="dxa"/>
            <w:shd w:val="clear" w:color="auto" w:fill="auto"/>
          </w:tcPr>
          <w:p w14:paraId="6AC71750" w14:textId="28D3D5D7" w:rsidR="00825F98" w:rsidRDefault="00825F98" w:rsidP="000F21FD">
            <w:pPr>
              <w:spacing w:before="0" w:after="0"/>
              <w:rPr>
                <w:sz w:val="20"/>
                <w:szCs w:val="20"/>
              </w:rPr>
            </w:pPr>
            <w:r>
              <w:rPr>
                <w:sz w:val="20"/>
                <w:szCs w:val="20"/>
              </w:rPr>
              <w:t>Computer Generated Prescriptions</w:t>
            </w:r>
          </w:p>
        </w:tc>
        <w:tc>
          <w:tcPr>
            <w:tcW w:w="902" w:type="dxa"/>
            <w:shd w:val="clear" w:color="auto" w:fill="auto"/>
          </w:tcPr>
          <w:p w14:paraId="72D6412F" w14:textId="06733911" w:rsidR="00825F98" w:rsidRDefault="00825F98" w:rsidP="000F21FD">
            <w:pPr>
              <w:spacing w:before="0" w:after="0"/>
              <w:jc w:val="center"/>
              <w:rPr>
                <w:sz w:val="20"/>
                <w:szCs w:val="20"/>
              </w:rPr>
            </w:pPr>
            <w:r>
              <w:rPr>
                <w:sz w:val="20"/>
                <w:szCs w:val="20"/>
              </w:rPr>
              <w:t>21</w:t>
            </w:r>
          </w:p>
        </w:tc>
      </w:tr>
      <w:tr w:rsidR="00336A2D" w:rsidRPr="000F21FD" w14:paraId="038F9C48" w14:textId="77777777" w:rsidTr="00825F98">
        <w:tc>
          <w:tcPr>
            <w:tcW w:w="1238" w:type="dxa"/>
            <w:shd w:val="clear" w:color="auto" w:fill="auto"/>
          </w:tcPr>
          <w:p w14:paraId="48E26926" w14:textId="4FCD9A79" w:rsidR="00336A2D" w:rsidRPr="000F21FD" w:rsidRDefault="00825F98" w:rsidP="000F21FD">
            <w:pPr>
              <w:spacing w:before="0" w:after="0"/>
              <w:jc w:val="center"/>
              <w:rPr>
                <w:sz w:val="20"/>
                <w:szCs w:val="20"/>
              </w:rPr>
            </w:pPr>
            <w:r>
              <w:rPr>
                <w:sz w:val="20"/>
                <w:szCs w:val="20"/>
              </w:rPr>
              <w:t>12.2</w:t>
            </w:r>
          </w:p>
        </w:tc>
        <w:tc>
          <w:tcPr>
            <w:tcW w:w="6876" w:type="dxa"/>
            <w:shd w:val="clear" w:color="auto" w:fill="auto"/>
          </w:tcPr>
          <w:p w14:paraId="30E8A0FC" w14:textId="77777777" w:rsidR="00336A2D" w:rsidRPr="000F21FD" w:rsidRDefault="00336A2D" w:rsidP="000F21FD">
            <w:pPr>
              <w:spacing w:before="0" w:after="0"/>
              <w:rPr>
                <w:sz w:val="20"/>
                <w:szCs w:val="20"/>
              </w:rPr>
            </w:pPr>
            <w:r>
              <w:rPr>
                <w:sz w:val="20"/>
                <w:szCs w:val="20"/>
              </w:rPr>
              <w:t>Prescription ordering</w:t>
            </w:r>
          </w:p>
        </w:tc>
        <w:tc>
          <w:tcPr>
            <w:tcW w:w="902" w:type="dxa"/>
            <w:shd w:val="clear" w:color="auto" w:fill="auto"/>
          </w:tcPr>
          <w:p w14:paraId="6774B6A4" w14:textId="6B0D3767" w:rsidR="00336A2D" w:rsidRPr="000F21FD" w:rsidRDefault="00825F98" w:rsidP="000F21FD">
            <w:pPr>
              <w:spacing w:before="0" w:after="0"/>
              <w:jc w:val="center"/>
              <w:rPr>
                <w:sz w:val="20"/>
                <w:szCs w:val="20"/>
              </w:rPr>
            </w:pPr>
            <w:r>
              <w:rPr>
                <w:sz w:val="20"/>
                <w:szCs w:val="20"/>
              </w:rPr>
              <w:t>21</w:t>
            </w:r>
          </w:p>
        </w:tc>
      </w:tr>
      <w:tr w:rsidR="00336A2D" w:rsidRPr="000F21FD" w14:paraId="47DA7814" w14:textId="77777777" w:rsidTr="00825F98">
        <w:tc>
          <w:tcPr>
            <w:tcW w:w="1238" w:type="dxa"/>
            <w:shd w:val="clear" w:color="auto" w:fill="auto"/>
          </w:tcPr>
          <w:p w14:paraId="376B1C72" w14:textId="1CD2267B" w:rsidR="00336A2D" w:rsidRPr="000F21FD" w:rsidRDefault="00825F98" w:rsidP="000F21FD">
            <w:pPr>
              <w:spacing w:before="0" w:after="0"/>
              <w:jc w:val="center"/>
              <w:rPr>
                <w:sz w:val="20"/>
                <w:szCs w:val="20"/>
              </w:rPr>
            </w:pPr>
            <w:r>
              <w:rPr>
                <w:sz w:val="20"/>
                <w:szCs w:val="20"/>
              </w:rPr>
              <w:t>13.0</w:t>
            </w:r>
          </w:p>
        </w:tc>
        <w:tc>
          <w:tcPr>
            <w:tcW w:w="6876" w:type="dxa"/>
            <w:shd w:val="clear" w:color="auto" w:fill="auto"/>
          </w:tcPr>
          <w:p w14:paraId="232F1449" w14:textId="77777777" w:rsidR="00336A2D" w:rsidRPr="000F21FD" w:rsidRDefault="00336A2D" w:rsidP="000F21FD">
            <w:pPr>
              <w:spacing w:before="0" w:after="0"/>
              <w:rPr>
                <w:sz w:val="20"/>
                <w:szCs w:val="20"/>
              </w:rPr>
            </w:pPr>
            <w:r>
              <w:rPr>
                <w:sz w:val="20"/>
                <w:szCs w:val="20"/>
              </w:rPr>
              <w:t>Lost or stolen prescriptions</w:t>
            </w:r>
          </w:p>
        </w:tc>
        <w:tc>
          <w:tcPr>
            <w:tcW w:w="902" w:type="dxa"/>
            <w:shd w:val="clear" w:color="auto" w:fill="auto"/>
          </w:tcPr>
          <w:p w14:paraId="602A0A50" w14:textId="36ACD8DC" w:rsidR="00336A2D" w:rsidRPr="000F21FD" w:rsidRDefault="00825F98" w:rsidP="000F21FD">
            <w:pPr>
              <w:spacing w:before="0" w:after="0"/>
              <w:jc w:val="center"/>
              <w:rPr>
                <w:sz w:val="20"/>
                <w:szCs w:val="20"/>
              </w:rPr>
            </w:pPr>
            <w:r>
              <w:rPr>
                <w:sz w:val="20"/>
                <w:szCs w:val="20"/>
              </w:rPr>
              <w:t>21</w:t>
            </w:r>
          </w:p>
        </w:tc>
      </w:tr>
      <w:tr w:rsidR="00336A2D" w:rsidRPr="000F21FD" w14:paraId="1FCCB33B" w14:textId="77777777" w:rsidTr="00825F98">
        <w:tc>
          <w:tcPr>
            <w:tcW w:w="1238" w:type="dxa"/>
            <w:shd w:val="clear" w:color="auto" w:fill="auto"/>
          </w:tcPr>
          <w:p w14:paraId="233D6904" w14:textId="3EE01B1F" w:rsidR="00336A2D" w:rsidRPr="000F21FD" w:rsidRDefault="00825F98" w:rsidP="000F21FD">
            <w:pPr>
              <w:spacing w:before="0" w:after="0"/>
              <w:jc w:val="center"/>
              <w:rPr>
                <w:sz w:val="20"/>
                <w:szCs w:val="20"/>
              </w:rPr>
            </w:pPr>
            <w:r>
              <w:rPr>
                <w:sz w:val="20"/>
                <w:szCs w:val="20"/>
              </w:rPr>
              <w:t>14.0</w:t>
            </w:r>
          </w:p>
        </w:tc>
        <w:tc>
          <w:tcPr>
            <w:tcW w:w="6876" w:type="dxa"/>
            <w:shd w:val="clear" w:color="auto" w:fill="auto"/>
          </w:tcPr>
          <w:p w14:paraId="05F27874" w14:textId="77777777" w:rsidR="00336A2D" w:rsidRPr="000F21FD" w:rsidRDefault="00336A2D" w:rsidP="000F21FD">
            <w:pPr>
              <w:spacing w:before="0" w:after="0"/>
              <w:rPr>
                <w:sz w:val="20"/>
                <w:szCs w:val="20"/>
              </w:rPr>
            </w:pPr>
            <w:r>
              <w:rPr>
                <w:sz w:val="20"/>
                <w:szCs w:val="20"/>
              </w:rPr>
              <w:t>Liability and professional indemnity</w:t>
            </w:r>
          </w:p>
        </w:tc>
        <w:tc>
          <w:tcPr>
            <w:tcW w:w="902" w:type="dxa"/>
            <w:shd w:val="clear" w:color="auto" w:fill="auto"/>
          </w:tcPr>
          <w:p w14:paraId="42039DE2" w14:textId="7D868B81" w:rsidR="00336A2D" w:rsidRPr="000F21FD" w:rsidRDefault="00825F98" w:rsidP="000F21FD">
            <w:pPr>
              <w:spacing w:before="0" w:after="0"/>
              <w:jc w:val="center"/>
              <w:rPr>
                <w:sz w:val="20"/>
                <w:szCs w:val="20"/>
              </w:rPr>
            </w:pPr>
            <w:r>
              <w:rPr>
                <w:sz w:val="20"/>
                <w:szCs w:val="20"/>
              </w:rPr>
              <w:t>22</w:t>
            </w:r>
          </w:p>
        </w:tc>
      </w:tr>
      <w:tr w:rsidR="00336A2D" w:rsidRPr="000F21FD" w14:paraId="69C4D5EC" w14:textId="77777777" w:rsidTr="00825F98">
        <w:tc>
          <w:tcPr>
            <w:tcW w:w="1238" w:type="dxa"/>
            <w:shd w:val="clear" w:color="auto" w:fill="auto"/>
          </w:tcPr>
          <w:p w14:paraId="0B04A6E5" w14:textId="6B11C3D7" w:rsidR="00336A2D" w:rsidRPr="000F21FD" w:rsidRDefault="00825F98" w:rsidP="000F21FD">
            <w:pPr>
              <w:spacing w:before="0" w:after="0"/>
              <w:jc w:val="center"/>
              <w:rPr>
                <w:sz w:val="20"/>
                <w:szCs w:val="20"/>
              </w:rPr>
            </w:pPr>
            <w:r>
              <w:rPr>
                <w:sz w:val="20"/>
                <w:szCs w:val="20"/>
              </w:rPr>
              <w:t>15.0</w:t>
            </w:r>
          </w:p>
        </w:tc>
        <w:tc>
          <w:tcPr>
            <w:tcW w:w="6876" w:type="dxa"/>
            <w:shd w:val="clear" w:color="auto" w:fill="auto"/>
          </w:tcPr>
          <w:p w14:paraId="4C83451B" w14:textId="50B8205C" w:rsidR="00336A2D" w:rsidRPr="000F21FD" w:rsidRDefault="00336A2D" w:rsidP="000F21FD">
            <w:pPr>
              <w:spacing w:before="0" w:after="0"/>
              <w:rPr>
                <w:sz w:val="20"/>
                <w:szCs w:val="20"/>
              </w:rPr>
            </w:pPr>
            <w:r>
              <w:rPr>
                <w:sz w:val="20"/>
                <w:szCs w:val="20"/>
              </w:rPr>
              <w:t xml:space="preserve">Audit and </w:t>
            </w:r>
            <w:r w:rsidR="00604091">
              <w:rPr>
                <w:sz w:val="20"/>
                <w:szCs w:val="20"/>
              </w:rPr>
              <w:t>G</w:t>
            </w:r>
            <w:r>
              <w:rPr>
                <w:sz w:val="20"/>
                <w:szCs w:val="20"/>
              </w:rPr>
              <w:t>overnance</w:t>
            </w:r>
          </w:p>
        </w:tc>
        <w:tc>
          <w:tcPr>
            <w:tcW w:w="902" w:type="dxa"/>
            <w:shd w:val="clear" w:color="auto" w:fill="auto"/>
          </w:tcPr>
          <w:p w14:paraId="62FEF333" w14:textId="3697A6FB" w:rsidR="00336A2D" w:rsidRPr="000F21FD" w:rsidRDefault="00825F98" w:rsidP="000F21FD">
            <w:pPr>
              <w:spacing w:before="0" w:after="0"/>
              <w:jc w:val="center"/>
              <w:rPr>
                <w:sz w:val="20"/>
                <w:szCs w:val="20"/>
              </w:rPr>
            </w:pPr>
            <w:r>
              <w:rPr>
                <w:sz w:val="20"/>
                <w:szCs w:val="20"/>
              </w:rPr>
              <w:t>22-23</w:t>
            </w:r>
          </w:p>
        </w:tc>
      </w:tr>
      <w:tr w:rsidR="00336A2D" w:rsidRPr="000F21FD" w14:paraId="08FC2F11" w14:textId="77777777" w:rsidTr="00825F98">
        <w:tc>
          <w:tcPr>
            <w:tcW w:w="1238" w:type="dxa"/>
            <w:shd w:val="clear" w:color="auto" w:fill="auto"/>
          </w:tcPr>
          <w:p w14:paraId="3F4FBC3D" w14:textId="15656EC9" w:rsidR="00336A2D" w:rsidRPr="000F21FD" w:rsidRDefault="00825F98" w:rsidP="000F21FD">
            <w:pPr>
              <w:spacing w:before="0" w:after="0"/>
              <w:jc w:val="center"/>
              <w:rPr>
                <w:sz w:val="20"/>
                <w:szCs w:val="20"/>
              </w:rPr>
            </w:pPr>
            <w:r>
              <w:rPr>
                <w:sz w:val="20"/>
                <w:szCs w:val="20"/>
              </w:rPr>
              <w:t>16.0</w:t>
            </w:r>
          </w:p>
        </w:tc>
        <w:tc>
          <w:tcPr>
            <w:tcW w:w="6876" w:type="dxa"/>
            <w:shd w:val="clear" w:color="auto" w:fill="auto"/>
          </w:tcPr>
          <w:p w14:paraId="70F55383" w14:textId="77777777" w:rsidR="00336A2D" w:rsidRPr="000F21FD" w:rsidRDefault="00336A2D" w:rsidP="000F21FD">
            <w:pPr>
              <w:spacing w:before="0" w:after="0"/>
              <w:rPr>
                <w:sz w:val="20"/>
                <w:szCs w:val="20"/>
              </w:rPr>
            </w:pPr>
            <w:r>
              <w:rPr>
                <w:sz w:val="20"/>
                <w:szCs w:val="20"/>
              </w:rPr>
              <w:t xml:space="preserve">New staff, Bank/Agency/Temporary Staff, return to practice and changing prescribing specialty </w:t>
            </w:r>
          </w:p>
        </w:tc>
        <w:tc>
          <w:tcPr>
            <w:tcW w:w="902" w:type="dxa"/>
            <w:shd w:val="clear" w:color="auto" w:fill="auto"/>
          </w:tcPr>
          <w:p w14:paraId="0E91C340" w14:textId="3C5FF6FA" w:rsidR="00336A2D" w:rsidRPr="000F21FD" w:rsidRDefault="00825F98" w:rsidP="000F21FD">
            <w:pPr>
              <w:spacing w:before="0" w:after="0"/>
              <w:jc w:val="center"/>
              <w:rPr>
                <w:sz w:val="20"/>
                <w:szCs w:val="20"/>
              </w:rPr>
            </w:pPr>
            <w:r>
              <w:rPr>
                <w:sz w:val="20"/>
                <w:szCs w:val="20"/>
              </w:rPr>
              <w:t>23-24</w:t>
            </w:r>
          </w:p>
        </w:tc>
      </w:tr>
      <w:tr w:rsidR="00336A2D" w:rsidRPr="000F21FD" w14:paraId="07D36D3C" w14:textId="77777777" w:rsidTr="00825F98">
        <w:tc>
          <w:tcPr>
            <w:tcW w:w="1238" w:type="dxa"/>
            <w:shd w:val="clear" w:color="auto" w:fill="auto"/>
          </w:tcPr>
          <w:p w14:paraId="4DA65739" w14:textId="14015B0B" w:rsidR="00336A2D" w:rsidRPr="000F21FD" w:rsidRDefault="00825F98" w:rsidP="000F21FD">
            <w:pPr>
              <w:spacing w:before="0" w:after="0"/>
              <w:jc w:val="center"/>
              <w:rPr>
                <w:sz w:val="20"/>
                <w:szCs w:val="20"/>
              </w:rPr>
            </w:pPr>
            <w:r>
              <w:rPr>
                <w:sz w:val="20"/>
                <w:szCs w:val="20"/>
              </w:rPr>
              <w:t>17.0</w:t>
            </w:r>
          </w:p>
        </w:tc>
        <w:tc>
          <w:tcPr>
            <w:tcW w:w="6876" w:type="dxa"/>
            <w:shd w:val="clear" w:color="auto" w:fill="auto"/>
          </w:tcPr>
          <w:p w14:paraId="016CFA74" w14:textId="77777777" w:rsidR="00336A2D" w:rsidRPr="000F21FD" w:rsidRDefault="00336A2D" w:rsidP="000F21FD">
            <w:pPr>
              <w:spacing w:before="0" w:after="0"/>
              <w:rPr>
                <w:sz w:val="20"/>
                <w:szCs w:val="20"/>
              </w:rPr>
            </w:pPr>
            <w:r>
              <w:rPr>
                <w:sz w:val="20"/>
                <w:szCs w:val="20"/>
              </w:rPr>
              <w:t xml:space="preserve">Gifts, benefits and representatives from the pharmaceutical industry </w:t>
            </w:r>
          </w:p>
        </w:tc>
        <w:tc>
          <w:tcPr>
            <w:tcW w:w="902" w:type="dxa"/>
            <w:shd w:val="clear" w:color="auto" w:fill="auto"/>
          </w:tcPr>
          <w:p w14:paraId="4CD0F853" w14:textId="2A941E16" w:rsidR="00336A2D" w:rsidRPr="000F21FD" w:rsidRDefault="00825F98" w:rsidP="000F21FD">
            <w:pPr>
              <w:spacing w:before="0" w:after="0"/>
              <w:jc w:val="center"/>
              <w:rPr>
                <w:sz w:val="20"/>
                <w:szCs w:val="20"/>
              </w:rPr>
            </w:pPr>
            <w:r>
              <w:rPr>
                <w:sz w:val="20"/>
                <w:szCs w:val="20"/>
              </w:rPr>
              <w:t>24</w:t>
            </w:r>
          </w:p>
        </w:tc>
      </w:tr>
      <w:tr w:rsidR="0030432D" w:rsidRPr="000F21FD" w14:paraId="519770C9" w14:textId="77777777" w:rsidTr="00825F98">
        <w:tc>
          <w:tcPr>
            <w:tcW w:w="1238" w:type="dxa"/>
            <w:shd w:val="clear" w:color="auto" w:fill="auto"/>
          </w:tcPr>
          <w:p w14:paraId="5E01E424" w14:textId="6D18DF65" w:rsidR="0030432D" w:rsidRDefault="0030432D" w:rsidP="0030432D">
            <w:pPr>
              <w:spacing w:before="0" w:after="0"/>
              <w:jc w:val="center"/>
              <w:rPr>
                <w:sz w:val="20"/>
                <w:szCs w:val="20"/>
              </w:rPr>
            </w:pPr>
            <w:r>
              <w:rPr>
                <w:sz w:val="20"/>
                <w:szCs w:val="20"/>
              </w:rPr>
              <w:t>18.0</w:t>
            </w:r>
          </w:p>
        </w:tc>
        <w:tc>
          <w:tcPr>
            <w:tcW w:w="6876" w:type="dxa"/>
            <w:shd w:val="clear" w:color="auto" w:fill="auto"/>
          </w:tcPr>
          <w:p w14:paraId="099A2893" w14:textId="1A3A7045" w:rsidR="0030432D" w:rsidRDefault="0030432D" w:rsidP="0030432D">
            <w:pPr>
              <w:spacing w:before="0" w:after="0"/>
              <w:rPr>
                <w:sz w:val="20"/>
                <w:szCs w:val="20"/>
              </w:rPr>
            </w:pPr>
            <w:r>
              <w:rPr>
                <w:sz w:val="20"/>
                <w:szCs w:val="20"/>
              </w:rPr>
              <w:t>Adverse Reaction Reporting – MHRA Yellow card scheme</w:t>
            </w:r>
          </w:p>
        </w:tc>
        <w:tc>
          <w:tcPr>
            <w:tcW w:w="902" w:type="dxa"/>
            <w:shd w:val="clear" w:color="auto" w:fill="auto"/>
          </w:tcPr>
          <w:p w14:paraId="7A134DAA" w14:textId="676674D7" w:rsidR="0030432D" w:rsidRDefault="0030432D" w:rsidP="0030432D">
            <w:pPr>
              <w:spacing w:before="0" w:after="0"/>
              <w:jc w:val="center"/>
              <w:rPr>
                <w:sz w:val="20"/>
                <w:szCs w:val="20"/>
              </w:rPr>
            </w:pPr>
            <w:r>
              <w:rPr>
                <w:sz w:val="20"/>
                <w:szCs w:val="20"/>
              </w:rPr>
              <w:t>25</w:t>
            </w:r>
          </w:p>
        </w:tc>
      </w:tr>
      <w:tr w:rsidR="0030432D" w:rsidRPr="000F21FD" w14:paraId="79EEA16F" w14:textId="77777777" w:rsidTr="00825F98">
        <w:tc>
          <w:tcPr>
            <w:tcW w:w="1238" w:type="dxa"/>
            <w:shd w:val="clear" w:color="auto" w:fill="auto"/>
          </w:tcPr>
          <w:p w14:paraId="55125702" w14:textId="6E3F0872" w:rsidR="0030432D" w:rsidRPr="000F21FD" w:rsidRDefault="0030432D" w:rsidP="0030432D">
            <w:pPr>
              <w:spacing w:before="0" w:after="0"/>
              <w:jc w:val="center"/>
              <w:rPr>
                <w:sz w:val="20"/>
                <w:szCs w:val="20"/>
              </w:rPr>
            </w:pPr>
            <w:r>
              <w:rPr>
                <w:sz w:val="20"/>
                <w:szCs w:val="20"/>
              </w:rPr>
              <w:t>19.0</w:t>
            </w:r>
          </w:p>
        </w:tc>
        <w:tc>
          <w:tcPr>
            <w:tcW w:w="6876" w:type="dxa"/>
            <w:shd w:val="clear" w:color="auto" w:fill="auto"/>
          </w:tcPr>
          <w:p w14:paraId="3BA0DB1E" w14:textId="3C0A926A" w:rsidR="0030432D" w:rsidRPr="000F21FD" w:rsidRDefault="0030432D" w:rsidP="0030432D">
            <w:pPr>
              <w:spacing w:before="0" w:after="0"/>
              <w:rPr>
                <w:sz w:val="20"/>
                <w:szCs w:val="20"/>
              </w:rPr>
            </w:pPr>
            <w:r>
              <w:rPr>
                <w:sz w:val="20"/>
                <w:szCs w:val="20"/>
              </w:rPr>
              <w:t xml:space="preserve">Incident Reporting </w:t>
            </w:r>
          </w:p>
        </w:tc>
        <w:tc>
          <w:tcPr>
            <w:tcW w:w="902" w:type="dxa"/>
            <w:shd w:val="clear" w:color="auto" w:fill="auto"/>
          </w:tcPr>
          <w:p w14:paraId="2502DD40" w14:textId="00D66047" w:rsidR="0030432D" w:rsidRPr="000F21FD" w:rsidRDefault="0030432D" w:rsidP="0030432D">
            <w:pPr>
              <w:spacing w:before="0" w:after="0"/>
              <w:jc w:val="center"/>
              <w:rPr>
                <w:sz w:val="20"/>
                <w:szCs w:val="20"/>
              </w:rPr>
            </w:pPr>
            <w:r>
              <w:rPr>
                <w:sz w:val="20"/>
                <w:szCs w:val="20"/>
              </w:rPr>
              <w:t>25</w:t>
            </w:r>
          </w:p>
        </w:tc>
      </w:tr>
      <w:tr w:rsidR="0030432D" w:rsidRPr="000F21FD" w14:paraId="342DF1C3" w14:textId="77777777" w:rsidTr="00825F98">
        <w:tc>
          <w:tcPr>
            <w:tcW w:w="1238" w:type="dxa"/>
            <w:shd w:val="clear" w:color="auto" w:fill="auto"/>
          </w:tcPr>
          <w:p w14:paraId="5A89745B" w14:textId="0333E6D8" w:rsidR="0030432D" w:rsidRPr="000F21FD" w:rsidRDefault="0030432D" w:rsidP="0030432D">
            <w:pPr>
              <w:spacing w:before="0" w:after="0"/>
              <w:jc w:val="center"/>
              <w:rPr>
                <w:sz w:val="20"/>
                <w:szCs w:val="20"/>
              </w:rPr>
            </w:pPr>
            <w:r>
              <w:rPr>
                <w:sz w:val="20"/>
                <w:szCs w:val="20"/>
              </w:rPr>
              <w:t>20.0</w:t>
            </w:r>
          </w:p>
        </w:tc>
        <w:tc>
          <w:tcPr>
            <w:tcW w:w="6876" w:type="dxa"/>
            <w:shd w:val="clear" w:color="auto" w:fill="auto"/>
          </w:tcPr>
          <w:p w14:paraId="6641A8EA" w14:textId="77777777" w:rsidR="0030432D" w:rsidRPr="000F21FD" w:rsidRDefault="0030432D" w:rsidP="0030432D">
            <w:pPr>
              <w:spacing w:before="0" w:after="0"/>
              <w:rPr>
                <w:sz w:val="20"/>
                <w:szCs w:val="20"/>
              </w:rPr>
            </w:pPr>
            <w:r>
              <w:rPr>
                <w:sz w:val="20"/>
                <w:szCs w:val="20"/>
              </w:rPr>
              <w:t>Drug and appliance alerts</w:t>
            </w:r>
          </w:p>
        </w:tc>
        <w:tc>
          <w:tcPr>
            <w:tcW w:w="902" w:type="dxa"/>
            <w:shd w:val="clear" w:color="auto" w:fill="auto"/>
          </w:tcPr>
          <w:p w14:paraId="7FF9FB63" w14:textId="0F69BA32" w:rsidR="0030432D" w:rsidRPr="000F21FD" w:rsidRDefault="0030432D" w:rsidP="0030432D">
            <w:pPr>
              <w:spacing w:before="0" w:after="0"/>
              <w:jc w:val="center"/>
              <w:rPr>
                <w:sz w:val="20"/>
                <w:szCs w:val="20"/>
              </w:rPr>
            </w:pPr>
            <w:r>
              <w:rPr>
                <w:sz w:val="20"/>
                <w:szCs w:val="20"/>
              </w:rPr>
              <w:t>26</w:t>
            </w:r>
          </w:p>
        </w:tc>
      </w:tr>
      <w:tr w:rsidR="0030432D" w:rsidRPr="000F21FD" w14:paraId="4C20EF3C" w14:textId="77777777" w:rsidTr="00825F98">
        <w:tc>
          <w:tcPr>
            <w:tcW w:w="1238" w:type="dxa"/>
            <w:shd w:val="clear" w:color="auto" w:fill="auto"/>
          </w:tcPr>
          <w:p w14:paraId="61A095C9" w14:textId="792B8F75" w:rsidR="0030432D" w:rsidRPr="000F21FD" w:rsidRDefault="0030432D" w:rsidP="0030432D">
            <w:pPr>
              <w:spacing w:before="0" w:after="0"/>
              <w:jc w:val="center"/>
              <w:rPr>
                <w:sz w:val="20"/>
                <w:szCs w:val="20"/>
              </w:rPr>
            </w:pPr>
            <w:r>
              <w:rPr>
                <w:sz w:val="20"/>
                <w:szCs w:val="20"/>
              </w:rPr>
              <w:t>21.0</w:t>
            </w:r>
          </w:p>
        </w:tc>
        <w:tc>
          <w:tcPr>
            <w:tcW w:w="6876" w:type="dxa"/>
            <w:shd w:val="clear" w:color="auto" w:fill="auto"/>
          </w:tcPr>
          <w:p w14:paraId="689F38F4" w14:textId="77777777" w:rsidR="0030432D" w:rsidRPr="000F21FD" w:rsidRDefault="0030432D" w:rsidP="0030432D">
            <w:pPr>
              <w:spacing w:before="0" w:after="0"/>
              <w:rPr>
                <w:sz w:val="20"/>
                <w:szCs w:val="20"/>
              </w:rPr>
            </w:pPr>
            <w:r>
              <w:rPr>
                <w:sz w:val="20"/>
                <w:szCs w:val="20"/>
              </w:rPr>
              <w:t>Record keeping</w:t>
            </w:r>
          </w:p>
        </w:tc>
        <w:tc>
          <w:tcPr>
            <w:tcW w:w="902" w:type="dxa"/>
            <w:shd w:val="clear" w:color="auto" w:fill="auto"/>
          </w:tcPr>
          <w:p w14:paraId="3F58C8ED" w14:textId="6618BCD2" w:rsidR="0030432D" w:rsidRPr="000F21FD" w:rsidRDefault="0030432D" w:rsidP="0030432D">
            <w:pPr>
              <w:spacing w:before="0" w:after="0"/>
              <w:jc w:val="center"/>
              <w:rPr>
                <w:sz w:val="20"/>
                <w:szCs w:val="20"/>
              </w:rPr>
            </w:pPr>
            <w:r>
              <w:rPr>
                <w:sz w:val="20"/>
                <w:szCs w:val="20"/>
              </w:rPr>
              <w:t>26</w:t>
            </w:r>
          </w:p>
        </w:tc>
      </w:tr>
      <w:tr w:rsidR="0030432D" w:rsidRPr="000F21FD" w14:paraId="6E4ECED4" w14:textId="77777777" w:rsidTr="00825F98">
        <w:tc>
          <w:tcPr>
            <w:tcW w:w="1238" w:type="dxa"/>
            <w:shd w:val="clear" w:color="auto" w:fill="auto"/>
          </w:tcPr>
          <w:p w14:paraId="2686A10C" w14:textId="172B750B" w:rsidR="0030432D" w:rsidRPr="000F21FD" w:rsidRDefault="0030432D" w:rsidP="0030432D">
            <w:pPr>
              <w:spacing w:before="0" w:after="0"/>
              <w:jc w:val="center"/>
              <w:rPr>
                <w:sz w:val="20"/>
                <w:szCs w:val="20"/>
              </w:rPr>
            </w:pPr>
            <w:r>
              <w:rPr>
                <w:sz w:val="20"/>
                <w:szCs w:val="20"/>
              </w:rPr>
              <w:t>22.0</w:t>
            </w:r>
          </w:p>
        </w:tc>
        <w:tc>
          <w:tcPr>
            <w:tcW w:w="6876" w:type="dxa"/>
            <w:shd w:val="clear" w:color="auto" w:fill="auto"/>
          </w:tcPr>
          <w:p w14:paraId="15DD1171" w14:textId="77777777" w:rsidR="0030432D" w:rsidRPr="000F21FD" w:rsidRDefault="0030432D" w:rsidP="0030432D">
            <w:pPr>
              <w:spacing w:before="0" w:after="0"/>
              <w:rPr>
                <w:sz w:val="20"/>
                <w:szCs w:val="20"/>
              </w:rPr>
            </w:pPr>
            <w:r>
              <w:rPr>
                <w:sz w:val="20"/>
                <w:szCs w:val="20"/>
              </w:rPr>
              <w:t>Writing a prescription</w:t>
            </w:r>
          </w:p>
        </w:tc>
        <w:tc>
          <w:tcPr>
            <w:tcW w:w="902" w:type="dxa"/>
            <w:shd w:val="clear" w:color="auto" w:fill="auto"/>
          </w:tcPr>
          <w:p w14:paraId="5CF2EBD9" w14:textId="61699670" w:rsidR="0030432D" w:rsidRPr="000F21FD" w:rsidRDefault="0030432D" w:rsidP="0030432D">
            <w:pPr>
              <w:spacing w:before="0" w:after="0"/>
              <w:jc w:val="center"/>
              <w:rPr>
                <w:sz w:val="20"/>
                <w:szCs w:val="20"/>
              </w:rPr>
            </w:pPr>
            <w:r>
              <w:rPr>
                <w:sz w:val="20"/>
                <w:szCs w:val="20"/>
              </w:rPr>
              <w:t>26</w:t>
            </w:r>
          </w:p>
        </w:tc>
      </w:tr>
      <w:tr w:rsidR="0030432D" w:rsidRPr="000F21FD" w14:paraId="64946D82" w14:textId="77777777" w:rsidTr="00825F98">
        <w:tc>
          <w:tcPr>
            <w:tcW w:w="1238" w:type="dxa"/>
            <w:shd w:val="clear" w:color="auto" w:fill="auto"/>
          </w:tcPr>
          <w:p w14:paraId="6061838A" w14:textId="7935E303" w:rsidR="0030432D" w:rsidRPr="000F21FD" w:rsidRDefault="0030432D" w:rsidP="0030432D">
            <w:pPr>
              <w:spacing w:before="0" w:after="0"/>
              <w:jc w:val="center"/>
              <w:rPr>
                <w:sz w:val="20"/>
                <w:szCs w:val="20"/>
              </w:rPr>
            </w:pPr>
            <w:r>
              <w:rPr>
                <w:sz w:val="20"/>
                <w:szCs w:val="20"/>
              </w:rPr>
              <w:t>23.0</w:t>
            </w:r>
          </w:p>
        </w:tc>
        <w:tc>
          <w:tcPr>
            <w:tcW w:w="6876" w:type="dxa"/>
            <w:shd w:val="clear" w:color="auto" w:fill="auto"/>
          </w:tcPr>
          <w:p w14:paraId="18002DF6" w14:textId="77777777" w:rsidR="0030432D" w:rsidRPr="000F21FD" w:rsidRDefault="0030432D" w:rsidP="0030432D">
            <w:pPr>
              <w:spacing w:before="0" w:after="0"/>
              <w:rPr>
                <w:sz w:val="20"/>
                <w:szCs w:val="20"/>
              </w:rPr>
            </w:pPr>
            <w:r>
              <w:rPr>
                <w:sz w:val="20"/>
                <w:szCs w:val="20"/>
              </w:rPr>
              <w:t xml:space="preserve">Repeat prescriptions </w:t>
            </w:r>
          </w:p>
        </w:tc>
        <w:tc>
          <w:tcPr>
            <w:tcW w:w="902" w:type="dxa"/>
            <w:shd w:val="clear" w:color="auto" w:fill="auto"/>
          </w:tcPr>
          <w:p w14:paraId="59EFEE43" w14:textId="400A9897" w:rsidR="0030432D" w:rsidRPr="000F21FD" w:rsidRDefault="0030432D" w:rsidP="0030432D">
            <w:pPr>
              <w:spacing w:before="0" w:after="0"/>
              <w:jc w:val="center"/>
              <w:rPr>
                <w:sz w:val="20"/>
                <w:szCs w:val="20"/>
              </w:rPr>
            </w:pPr>
            <w:r>
              <w:rPr>
                <w:sz w:val="20"/>
                <w:szCs w:val="20"/>
              </w:rPr>
              <w:t>27-28</w:t>
            </w:r>
          </w:p>
        </w:tc>
      </w:tr>
      <w:tr w:rsidR="0030432D" w:rsidRPr="000F21FD" w14:paraId="48937D74" w14:textId="77777777" w:rsidTr="00825F98">
        <w:tc>
          <w:tcPr>
            <w:tcW w:w="1238" w:type="dxa"/>
            <w:shd w:val="clear" w:color="auto" w:fill="auto"/>
          </w:tcPr>
          <w:p w14:paraId="2D3A0705" w14:textId="2352D6E3" w:rsidR="0030432D" w:rsidRPr="000F21FD" w:rsidRDefault="0030432D" w:rsidP="0030432D">
            <w:pPr>
              <w:spacing w:before="0" w:after="0"/>
              <w:jc w:val="center"/>
              <w:rPr>
                <w:sz w:val="20"/>
                <w:szCs w:val="20"/>
              </w:rPr>
            </w:pPr>
            <w:r>
              <w:rPr>
                <w:sz w:val="20"/>
                <w:szCs w:val="20"/>
              </w:rPr>
              <w:t>24.0</w:t>
            </w:r>
          </w:p>
        </w:tc>
        <w:tc>
          <w:tcPr>
            <w:tcW w:w="6876" w:type="dxa"/>
            <w:shd w:val="clear" w:color="auto" w:fill="auto"/>
          </w:tcPr>
          <w:p w14:paraId="262C08C9" w14:textId="77777777" w:rsidR="0030432D" w:rsidRPr="000F21FD" w:rsidRDefault="0030432D" w:rsidP="0030432D">
            <w:pPr>
              <w:spacing w:before="0" w:after="0"/>
              <w:rPr>
                <w:sz w:val="20"/>
                <w:szCs w:val="20"/>
              </w:rPr>
            </w:pPr>
            <w:r>
              <w:rPr>
                <w:sz w:val="20"/>
                <w:szCs w:val="20"/>
              </w:rPr>
              <w:t xml:space="preserve">Remote prescribing </w:t>
            </w:r>
          </w:p>
        </w:tc>
        <w:tc>
          <w:tcPr>
            <w:tcW w:w="902" w:type="dxa"/>
            <w:shd w:val="clear" w:color="auto" w:fill="auto"/>
          </w:tcPr>
          <w:p w14:paraId="0259C2D1" w14:textId="718CAB59" w:rsidR="0030432D" w:rsidRPr="000F21FD" w:rsidRDefault="0030432D" w:rsidP="0030432D">
            <w:pPr>
              <w:spacing w:before="0" w:after="0"/>
              <w:jc w:val="center"/>
              <w:rPr>
                <w:sz w:val="20"/>
                <w:szCs w:val="20"/>
              </w:rPr>
            </w:pPr>
            <w:r>
              <w:rPr>
                <w:sz w:val="20"/>
                <w:szCs w:val="20"/>
              </w:rPr>
              <w:t>28</w:t>
            </w:r>
          </w:p>
        </w:tc>
      </w:tr>
      <w:tr w:rsidR="0030432D" w:rsidRPr="000F21FD" w14:paraId="137CDFA1" w14:textId="77777777" w:rsidTr="00825F98">
        <w:tc>
          <w:tcPr>
            <w:tcW w:w="1238" w:type="dxa"/>
            <w:shd w:val="clear" w:color="auto" w:fill="auto"/>
          </w:tcPr>
          <w:p w14:paraId="5D40A774" w14:textId="68816C55" w:rsidR="0030432D" w:rsidRPr="000F21FD" w:rsidRDefault="0030432D" w:rsidP="0030432D">
            <w:pPr>
              <w:spacing w:before="0" w:after="0"/>
              <w:jc w:val="center"/>
              <w:rPr>
                <w:sz w:val="20"/>
                <w:szCs w:val="20"/>
              </w:rPr>
            </w:pPr>
            <w:r>
              <w:rPr>
                <w:sz w:val="20"/>
                <w:szCs w:val="20"/>
              </w:rPr>
              <w:t>25.0</w:t>
            </w:r>
          </w:p>
        </w:tc>
        <w:tc>
          <w:tcPr>
            <w:tcW w:w="6876" w:type="dxa"/>
            <w:shd w:val="clear" w:color="auto" w:fill="auto"/>
          </w:tcPr>
          <w:p w14:paraId="1464F598" w14:textId="77777777" w:rsidR="0030432D" w:rsidRPr="000F21FD" w:rsidRDefault="0030432D" w:rsidP="0030432D">
            <w:pPr>
              <w:spacing w:before="0" w:after="0"/>
              <w:rPr>
                <w:sz w:val="20"/>
                <w:szCs w:val="20"/>
              </w:rPr>
            </w:pPr>
            <w:r>
              <w:rPr>
                <w:sz w:val="20"/>
                <w:szCs w:val="20"/>
              </w:rPr>
              <w:t>Transcribing medication</w:t>
            </w:r>
          </w:p>
        </w:tc>
        <w:tc>
          <w:tcPr>
            <w:tcW w:w="902" w:type="dxa"/>
            <w:shd w:val="clear" w:color="auto" w:fill="auto"/>
          </w:tcPr>
          <w:p w14:paraId="002E83A4" w14:textId="3880DF95" w:rsidR="0030432D" w:rsidRPr="000F21FD" w:rsidRDefault="0030432D" w:rsidP="0030432D">
            <w:pPr>
              <w:spacing w:before="0" w:after="0"/>
              <w:jc w:val="center"/>
              <w:rPr>
                <w:sz w:val="20"/>
                <w:szCs w:val="20"/>
              </w:rPr>
            </w:pPr>
            <w:r>
              <w:rPr>
                <w:sz w:val="20"/>
                <w:szCs w:val="20"/>
              </w:rPr>
              <w:t>28</w:t>
            </w:r>
          </w:p>
        </w:tc>
      </w:tr>
    </w:tbl>
    <w:p w14:paraId="2AA6F57C" w14:textId="77777777" w:rsidR="0028072D" w:rsidRPr="00E86F4B" w:rsidRDefault="0028072D" w:rsidP="000F4632">
      <w:pPr>
        <w:spacing w:before="0" w:after="0"/>
        <w:rPr>
          <w:vanish/>
          <w:sz w:val="20"/>
          <w:szCs w:val="20"/>
        </w:rPr>
      </w:pPr>
    </w:p>
    <w:p w14:paraId="5EB95AFD" w14:textId="77777777" w:rsidR="001B688E" w:rsidRDefault="00865CF1" w:rsidP="00F80445">
      <w:pPr>
        <w:rPr>
          <w:b/>
          <w:sz w:val="20"/>
          <w:szCs w:val="20"/>
        </w:rPr>
      </w:pPr>
      <w:r>
        <w:rPr>
          <w:b/>
          <w:sz w:val="20"/>
          <w:szCs w:val="20"/>
        </w:rPr>
        <w:t xml:space="preserve"> </w:t>
      </w:r>
    </w:p>
    <w:p w14:paraId="638E8C86" w14:textId="77777777" w:rsidR="001B688E" w:rsidRDefault="001B688E" w:rsidP="00F80445">
      <w:pPr>
        <w:rPr>
          <w:b/>
          <w:sz w:val="20"/>
          <w:szCs w:val="20"/>
        </w:rPr>
      </w:pPr>
    </w:p>
    <w:p w14:paraId="364E5B01" w14:textId="77777777" w:rsidR="001B688E" w:rsidRDefault="001B688E" w:rsidP="00F80445">
      <w:pPr>
        <w:rPr>
          <w:b/>
          <w:sz w:val="20"/>
          <w:szCs w:val="20"/>
        </w:rPr>
      </w:pPr>
    </w:p>
    <w:p w14:paraId="3F960326" w14:textId="77777777" w:rsidR="001B688E" w:rsidRDefault="001B688E" w:rsidP="00F80445">
      <w:pPr>
        <w:rPr>
          <w:b/>
          <w:sz w:val="20"/>
          <w:szCs w:val="20"/>
        </w:rPr>
      </w:pPr>
    </w:p>
    <w:p w14:paraId="19ABFAD3" w14:textId="77777777" w:rsidR="001B688E" w:rsidRDefault="001B688E" w:rsidP="00F80445">
      <w:pPr>
        <w:rPr>
          <w:b/>
          <w:sz w:val="20"/>
          <w:szCs w:val="20"/>
        </w:rPr>
      </w:pPr>
    </w:p>
    <w:p w14:paraId="3771AF50" w14:textId="77777777" w:rsidR="001B688E" w:rsidRDefault="001B688E" w:rsidP="00F80445">
      <w:pPr>
        <w:rPr>
          <w:b/>
          <w:sz w:val="20"/>
          <w:szCs w:val="20"/>
        </w:rPr>
      </w:pPr>
    </w:p>
    <w:p w14:paraId="276C3740" w14:textId="77777777" w:rsidR="001B688E" w:rsidRDefault="001B688E" w:rsidP="00F80445">
      <w:pPr>
        <w:rPr>
          <w:b/>
          <w:sz w:val="20"/>
          <w:szCs w:val="20"/>
        </w:rPr>
      </w:pPr>
    </w:p>
    <w:p w14:paraId="2747CEC6" w14:textId="77777777" w:rsidR="001B688E" w:rsidRDefault="001B688E" w:rsidP="00F80445">
      <w:pPr>
        <w:rPr>
          <w:b/>
          <w:sz w:val="20"/>
          <w:szCs w:val="20"/>
        </w:rPr>
      </w:pPr>
    </w:p>
    <w:p w14:paraId="516A98EF" w14:textId="77777777" w:rsidR="001B688E" w:rsidRDefault="001B688E" w:rsidP="00F80445">
      <w:pPr>
        <w:rPr>
          <w:b/>
          <w:sz w:val="20"/>
          <w:szCs w:val="20"/>
        </w:rPr>
      </w:pPr>
    </w:p>
    <w:p w14:paraId="3C891EF7" w14:textId="77777777" w:rsidR="001B688E" w:rsidRDefault="001B688E" w:rsidP="00F80445">
      <w:pPr>
        <w:rPr>
          <w:b/>
          <w:sz w:val="20"/>
          <w:szCs w:val="20"/>
        </w:rPr>
      </w:pPr>
    </w:p>
    <w:p w14:paraId="05A92E87" w14:textId="77777777" w:rsidR="001B688E" w:rsidRDefault="001B688E" w:rsidP="00F80445">
      <w:pPr>
        <w:rPr>
          <w:b/>
          <w:sz w:val="20"/>
          <w:szCs w:val="20"/>
        </w:rPr>
      </w:pPr>
    </w:p>
    <w:p w14:paraId="0344DEDB" w14:textId="77777777" w:rsidR="001B688E" w:rsidRDefault="001B688E" w:rsidP="00F80445">
      <w:pPr>
        <w:rPr>
          <w:b/>
          <w:sz w:val="20"/>
          <w:szCs w:val="20"/>
        </w:rPr>
      </w:pPr>
    </w:p>
    <w:p w14:paraId="7D363FE9" w14:textId="466A9E3A" w:rsidR="0083032E" w:rsidRPr="00F80445" w:rsidRDefault="0083032E" w:rsidP="00F80445">
      <w:pPr>
        <w:rPr>
          <w:b/>
          <w:sz w:val="18"/>
          <w:szCs w:val="18"/>
        </w:rPr>
      </w:pPr>
      <w:r w:rsidRPr="00F80445">
        <w:rPr>
          <w:b/>
          <w:sz w:val="18"/>
          <w:szCs w:val="18"/>
        </w:rPr>
        <w:t>Appendices</w:t>
      </w:r>
    </w:p>
    <w:p w14:paraId="253EB92B" w14:textId="362867A7" w:rsidR="0083032E" w:rsidRPr="00F80445" w:rsidRDefault="00336A2D" w:rsidP="009E0613">
      <w:pPr>
        <w:jc w:val="left"/>
        <w:rPr>
          <w:sz w:val="18"/>
          <w:szCs w:val="18"/>
        </w:rPr>
      </w:pPr>
      <w:r w:rsidRPr="00F80445">
        <w:rPr>
          <w:sz w:val="18"/>
          <w:szCs w:val="18"/>
        </w:rPr>
        <w:tab/>
        <w:t>Appendix 1</w:t>
      </w:r>
      <w:r w:rsidRPr="00F80445">
        <w:rPr>
          <w:sz w:val="18"/>
          <w:szCs w:val="18"/>
        </w:rPr>
        <w:tab/>
      </w:r>
      <w:r w:rsidR="00934399" w:rsidRPr="00F80445">
        <w:rPr>
          <w:sz w:val="18"/>
          <w:szCs w:val="18"/>
        </w:rPr>
        <w:t xml:space="preserve">Scope of Practice document </w:t>
      </w:r>
    </w:p>
    <w:p w14:paraId="601D174C" w14:textId="7FC9685D" w:rsidR="00336A2D" w:rsidRPr="00F80445" w:rsidRDefault="0039621E" w:rsidP="0028072D">
      <w:pPr>
        <w:jc w:val="left"/>
        <w:rPr>
          <w:sz w:val="18"/>
          <w:szCs w:val="18"/>
        </w:rPr>
      </w:pPr>
      <w:r w:rsidRPr="00F80445">
        <w:rPr>
          <w:sz w:val="18"/>
          <w:szCs w:val="18"/>
        </w:rPr>
        <w:t xml:space="preserve">           </w:t>
      </w:r>
      <w:r w:rsidR="00336A2D" w:rsidRPr="00F80445">
        <w:rPr>
          <w:sz w:val="18"/>
          <w:szCs w:val="18"/>
        </w:rPr>
        <w:tab/>
        <w:t>Appendix 2</w:t>
      </w:r>
      <w:r w:rsidR="0083032E" w:rsidRPr="00F80445">
        <w:rPr>
          <w:sz w:val="18"/>
          <w:szCs w:val="18"/>
        </w:rPr>
        <w:tab/>
        <w:t xml:space="preserve">Controlled Drugs non-medical Independent Prescribers </w:t>
      </w:r>
      <w:r w:rsidR="003345DF" w:rsidRPr="00F80445">
        <w:rPr>
          <w:sz w:val="18"/>
          <w:szCs w:val="18"/>
        </w:rPr>
        <w:t>commonly prescribe</w:t>
      </w:r>
      <w:r w:rsidR="0088518E" w:rsidRPr="00F80445">
        <w:rPr>
          <w:sz w:val="18"/>
          <w:szCs w:val="18"/>
        </w:rPr>
        <w:t xml:space="preserve">                     </w:t>
      </w:r>
      <w:r w:rsidR="00336A2D" w:rsidRPr="00F80445">
        <w:rPr>
          <w:sz w:val="18"/>
          <w:szCs w:val="18"/>
        </w:rPr>
        <w:t xml:space="preserve">      </w:t>
      </w:r>
    </w:p>
    <w:p w14:paraId="5713BAEA" w14:textId="77777777" w:rsidR="00AC4037" w:rsidRPr="00F80445" w:rsidRDefault="0083032E">
      <w:pPr>
        <w:spacing w:before="120" w:after="0"/>
        <w:jc w:val="left"/>
        <w:rPr>
          <w:sz w:val="18"/>
          <w:szCs w:val="18"/>
        </w:rPr>
      </w:pPr>
      <w:r w:rsidRPr="00F80445">
        <w:rPr>
          <w:sz w:val="18"/>
          <w:szCs w:val="18"/>
        </w:rPr>
        <w:tab/>
        <w:t>Appendix 3</w:t>
      </w:r>
      <w:r w:rsidRPr="00F80445">
        <w:rPr>
          <w:sz w:val="18"/>
          <w:szCs w:val="18"/>
        </w:rPr>
        <w:tab/>
        <w:t>Clinical Management Plan</w:t>
      </w:r>
    </w:p>
    <w:p w14:paraId="3706648E" w14:textId="77777777" w:rsidR="001B688E" w:rsidRDefault="0083032E" w:rsidP="009E0613">
      <w:pPr>
        <w:spacing w:before="120" w:after="120"/>
        <w:jc w:val="left"/>
        <w:rPr>
          <w:sz w:val="18"/>
          <w:szCs w:val="18"/>
        </w:rPr>
      </w:pPr>
      <w:r w:rsidRPr="00F80445">
        <w:rPr>
          <w:sz w:val="18"/>
          <w:szCs w:val="18"/>
        </w:rPr>
        <w:tab/>
        <w:t>Appendix 4</w:t>
      </w:r>
      <w:r w:rsidRPr="00F80445">
        <w:rPr>
          <w:sz w:val="18"/>
          <w:szCs w:val="18"/>
        </w:rPr>
        <w:tab/>
        <w:t xml:space="preserve">Profile of </w:t>
      </w:r>
      <w:r w:rsidR="006802B3" w:rsidRPr="00F80445">
        <w:rPr>
          <w:sz w:val="18"/>
          <w:szCs w:val="18"/>
        </w:rPr>
        <w:t xml:space="preserve">Designated </w:t>
      </w:r>
      <w:r w:rsidR="001D47C1" w:rsidRPr="00F80445">
        <w:rPr>
          <w:sz w:val="18"/>
          <w:szCs w:val="18"/>
        </w:rPr>
        <w:t xml:space="preserve">Prescribing Practitioner </w:t>
      </w:r>
    </w:p>
    <w:p w14:paraId="4F176BDF" w14:textId="5BF9AB0C" w:rsidR="001D47C1" w:rsidRPr="00F80445" w:rsidRDefault="001B688E" w:rsidP="009E0613">
      <w:pPr>
        <w:spacing w:before="120" w:after="120"/>
        <w:jc w:val="left"/>
        <w:rPr>
          <w:sz w:val="18"/>
          <w:szCs w:val="18"/>
        </w:rPr>
      </w:pPr>
      <w:r>
        <w:rPr>
          <w:sz w:val="18"/>
          <w:szCs w:val="18"/>
        </w:rPr>
        <w:t xml:space="preserve">                                           </w:t>
      </w:r>
      <w:r w:rsidR="001D47C1" w:rsidRPr="00F80445">
        <w:rPr>
          <w:sz w:val="18"/>
          <w:szCs w:val="18"/>
        </w:rPr>
        <w:t>(</w:t>
      </w:r>
      <w:r w:rsidR="001F5DA3" w:rsidRPr="00F80445">
        <w:rPr>
          <w:sz w:val="18"/>
          <w:szCs w:val="18"/>
        </w:rPr>
        <w:t>Formerly</w:t>
      </w:r>
      <w:r w:rsidR="001D47C1" w:rsidRPr="00F80445">
        <w:rPr>
          <w:sz w:val="18"/>
          <w:szCs w:val="18"/>
        </w:rPr>
        <w:t xml:space="preserve"> Designated Medical Practitioner (DMP))</w:t>
      </w:r>
    </w:p>
    <w:p w14:paraId="50922B1E" w14:textId="77777777" w:rsidR="0083032E" w:rsidRPr="00F80445" w:rsidRDefault="0083032E" w:rsidP="009E0613">
      <w:pPr>
        <w:spacing w:before="120" w:after="120"/>
        <w:jc w:val="left"/>
        <w:rPr>
          <w:sz w:val="18"/>
          <w:szCs w:val="18"/>
        </w:rPr>
      </w:pPr>
      <w:r w:rsidRPr="00F80445">
        <w:rPr>
          <w:sz w:val="18"/>
          <w:szCs w:val="18"/>
        </w:rPr>
        <w:tab/>
        <w:t>Appendix 5</w:t>
      </w:r>
      <w:r w:rsidRPr="00F80445">
        <w:rPr>
          <w:sz w:val="18"/>
          <w:szCs w:val="18"/>
        </w:rPr>
        <w:tab/>
        <w:t>Guidance for assessing suitability for non-medical prescribing</w:t>
      </w:r>
    </w:p>
    <w:p w14:paraId="128D0753" w14:textId="77777777" w:rsidR="0083032E" w:rsidRPr="00F80445" w:rsidRDefault="0083032E" w:rsidP="009E0613">
      <w:pPr>
        <w:spacing w:before="120" w:after="120"/>
        <w:jc w:val="left"/>
        <w:rPr>
          <w:sz w:val="18"/>
          <w:szCs w:val="18"/>
        </w:rPr>
      </w:pPr>
      <w:r w:rsidRPr="00F80445">
        <w:rPr>
          <w:sz w:val="18"/>
          <w:szCs w:val="18"/>
        </w:rPr>
        <w:tab/>
        <w:t>Appendix 6</w:t>
      </w:r>
      <w:r w:rsidRPr="00F80445">
        <w:rPr>
          <w:sz w:val="18"/>
          <w:szCs w:val="18"/>
        </w:rPr>
        <w:tab/>
      </w:r>
      <w:r w:rsidR="003345DF" w:rsidRPr="00F80445">
        <w:rPr>
          <w:sz w:val="18"/>
          <w:szCs w:val="18"/>
        </w:rPr>
        <w:t>Non-medical prescribing assessment form</w:t>
      </w:r>
    </w:p>
    <w:p w14:paraId="475EC46F" w14:textId="3CD4EAAF" w:rsidR="003345DF" w:rsidRPr="00F80445" w:rsidRDefault="0083032E" w:rsidP="003848A5">
      <w:pPr>
        <w:spacing w:before="120" w:after="120"/>
        <w:jc w:val="left"/>
        <w:rPr>
          <w:sz w:val="18"/>
          <w:szCs w:val="18"/>
        </w:rPr>
      </w:pPr>
      <w:r w:rsidRPr="00F80445">
        <w:rPr>
          <w:sz w:val="18"/>
          <w:szCs w:val="18"/>
        </w:rPr>
        <w:tab/>
        <w:t xml:space="preserve">Appendix 7 </w:t>
      </w:r>
      <w:r w:rsidRPr="00F80445">
        <w:rPr>
          <w:sz w:val="18"/>
          <w:szCs w:val="18"/>
        </w:rPr>
        <w:tab/>
      </w:r>
      <w:r w:rsidR="00402022" w:rsidRPr="00F80445">
        <w:rPr>
          <w:sz w:val="18"/>
          <w:szCs w:val="18"/>
        </w:rPr>
        <w:t xml:space="preserve">Peer </w:t>
      </w:r>
      <w:r w:rsidR="0028072D" w:rsidRPr="00F80445">
        <w:rPr>
          <w:sz w:val="18"/>
          <w:szCs w:val="18"/>
        </w:rPr>
        <w:t xml:space="preserve">Review Form </w:t>
      </w:r>
    </w:p>
    <w:p w14:paraId="1E28EE8C" w14:textId="631973C3" w:rsidR="00402022" w:rsidRPr="00F80445" w:rsidRDefault="00402022" w:rsidP="003848A5">
      <w:pPr>
        <w:spacing w:before="120" w:after="120"/>
        <w:jc w:val="left"/>
        <w:rPr>
          <w:sz w:val="18"/>
          <w:szCs w:val="18"/>
        </w:rPr>
      </w:pPr>
      <w:r w:rsidRPr="00F80445">
        <w:rPr>
          <w:sz w:val="18"/>
          <w:szCs w:val="18"/>
        </w:rPr>
        <w:t xml:space="preserve">            </w:t>
      </w:r>
      <w:r w:rsidR="003E7B06">
        <w:rPr>
          <w:sz w:val="18"/>
          <w:szCs w:val="18"/>
        </w:rPr>
        <w:t xml:space="preserve"> </w:t>
      </w:r>
      <w:r w:rsidRPr="00F80445">
        <w:rPr>
          <w:sz w:val="18"/>
          <w:szCs w:val="18"/>
        </w:rPr>
        <w:t xml:space="preserve"> Appendix 8        </w:t>
      </w:r>
      <w:r w:rsidR="001B688E">
        <w:rPr>
          <w:sz w:val="18"/>
          <w:szCs w:val="18"/>
        </w:rPr>
        <w:t xml:space="preserve">    </w:t>
      </w:r>
      <w:r w:rsidRPr="00F80445">
        <w:rPr>
          <w:sz w:val="18"/>
          <w:szCs w:val="18"/>
        </w:rPr>
        <w:t>Algorithm for lost or stolen prescriptions</w:t>
      </w:r>
    </w:p>
    <w:p w14:paraId="19A2A287" w14:textId="5601CABD" w:rsidR="004E4347" w:rsidRPr="00F80445" w:rsidRDefault="004E4347" w:rsidP="003345DF">
      <w:pPr>
        <w:spacing w:before="120" w:after="120"/>
        <w:ind w:firstLine="720"/>
        <w:jc w:val="left"/>
        <w:rPr>
          <w:sz w:val="18"/>
          <w:szCs w:val="18"/>
        </w:rPr>
      </w:pPr>
      <w:r w:rsidRPr="00F80445">
        <w:rPr>
          <w:sz w:val="18"/>
          <w:szCs w:val="18"/>
        </w:rPr>
        <w:t xml:space="preserve">Appendix </w:t>
      </w:r>
      <w:r w:rsidR="00D545A1" w:rsidRPr="00F80445">
        <w:rPr>
          <w:sz w:val="18"/>
          <w:szCs w:val="18"/>
        </w:rPr>
        <w:t>9</w:t>
      </w:r>
      <w:r w:rsidRPr="00F80445">
        <w:rPr>
          <w:sz w:val="18"/>
          <w:szCs w:val="18"/>
        </w:rPr>
        <w:tab/>
      </w:r>
      <w:r w:rsidR="003345DF" w:rsidRPr="00F80445">
        <w:rPr>
          <w:sz w:val="18"/>
          <w:szCs w:val="18"/>
        </w:rPr>
        <w:t>Prescribing</w:t>
      </w:r>
      <w:r w:rsidRPr="00F80445">
        <w:rPr>
          <w:sz w:val="18"/>
          <w:szCs w:val="18"/>
        </w:rPr>
        <w:t xml:space="preserve"> Competency Framework</w:t>
      </w:r>
    </w:p>
    <w:p w14:paraId="0F41E478" w14:textId="71CA9116" w:rsidR="0083032E" w:rsidRPr="00F80445" w:rsidRDefault="00A51273" w:rsidP="009E0613">
      <w:pPr>
        <w:spacing w:before="120" w:after="120"/>
        <w:jc w:val="left"/>
        <w:rPr>
          <w:sz w:val="18"/>
          <w:szCs w:val="18"/>
        </w:rPr>
      </w:pPr>
      <w:r w:rsidRPr="00F80445">
        <w:rPr>
          <w:sz w:val="18"/>
          <w:szCs w:val="18"/>
        </w:rPr>
        <w:tab/>
        <w:t>Appendix</w:t>
      </w:r>
      <w:r w:rsidR="00D545A1" w:rsidRPr="00F80445">
        <w:rPr>
          <w:sz w:val="18"/>
          <w:szCs w:val="18"/>
        </w:rPr>
        <w:t>10</w:t>
      </w:r>
      <w:r w:rsidRPr="00F80445">
        <w:rPr>
          <w:sz w:val="18"/>
          <w:szCs w:val="18"/>
        </w:rPr>
        <w:tab/>
      </w:r>
      <w:r w:rsidR="003345DF" w:rsidRPr="00F80445">
        <w:rPr>
          <w:sz w:val="18"/>
          <w:szCs w:val="18"/>
        </w:rPr>
        <w:t>E</w:t>
      </w:r>
      <w:r w:rsidRPr="00F80445">
        <w:rPr>
          <w:sz w:val="18"/>
          <w:szCs w:val="18"/>
        </w:rPr>
        <w:t xml:space="preserve">xample of </w:t>
      </w:r>
      <w:r w:rsidR="001F5DA3" w:rsidRPr="00F80445">
        <w:rPr>
          <w:sz w:val="18"/>
          <w:szCs w:val="18"/>
        </w:rPr>
        <w:t>non-medical</w:t>
      </w:r>
      <w:r w:rsidR="003345DF" w:rsidRPr="00F80445">
        <w:rPr>
          <w:sz w:val="18"/>
          <w:szCs w:val="18"/>
        </w:rPr>
        <w:t xml:space="preserve"> prescribing content for </w:t>
      </w:r>
      <w:r w:rsidRPr="00F80445">
        <w:rPr>
          <w:sz w:val="18"/>
          <w:szCs w:val="18"/>
        </w:rPr>
        <w:t>Job Description</w:t>
      </w:r>
    </w:p>
    <w:p w14:paraId="6DE697BF" w14:textId="282BD363" w:rsidR="003345DF" w:rsidRPr="00F80445" w:rsidRDefault="003345DF" w:rsidP="009E0613">
      <w:pPr>
        <w:spacing w:before="120" w:after="120"/>
        <w:jc w:val="left"/>
        <w:rPr>
          <w:sz w:val="20"/>
          <w:szCs w:val="22"/>
        </w:rPr>
      </w:pPr>
      <w:r w:rsidRPr="00F80445">
        <w:rPr>
          <w:sz w:val="18"/>
          <w:szCs w:val="18"/>
        </w:rPr>
        <w:tab/>
        <w:t xml:space="preserve">Appendix </w:t>
      </w:r>
      <w:r w:rsidR="00D545A1" w:rsidRPr="00F80445">
        <w:rPr>
          <w:sz w:val="18"/>
          <w:szCs w:val="18"/>
        </w:rPr>
        <w:t>11</w:t>
      </w:r>
      <w:r w:rsidRPr="00F80445">
        <w:rPr>
          <w:sz w:val="18"/>
          <w:szCs w:val="18"/>
        </w:rPr>
        <w:tab/>
        <w:t>Local contacts for non-medical prescribing and prescription pads</w:t>
      </w:r>
    </w:p>
    <w:p w14:paraId="42587784" w14:textId="77777777" w:rsidR="0083032E" w:rsidRDefault="0083032E" w:rsidP="009E0613">
      <w:pPr>
        <w:jc w:val="left"/>
      </w:pPr>
    </w:p>
    <w:p w14:paraId="56EDE9FA" w14:textId="77777777" w:rsidR="00516476" w:rsidRDefault="0083032E" w:rsidP="00B32EEC">
      <w:pPr>
        <w:spacing w:before="0" w:after="0"/>
      </w:pPr>
      <w:r>
        <w:br w:type="page"/>
      </w:r>
    </w:p>
    <w:p w14:paraId="003612A9" w14:textId="77777777" w:rsidR="0083032E" w:rsidRPr="00B32EEC" w:rsidRDefault="0083032E" w:rsidP="003D661E">
      <w:pPr>
        <w:numPr>
          <w:ilvl w:val="0"/>
          <w:numId w:val="19"/>
        </w:numPr>
        <w:spacing w:before="0" w:after="0"/>
        <w:rPr>
          <w:b/>
        </w:rPr>
      </w:pPr>
      <w:r>
        <w:rPr>
          <w:b/>
        </w:rPr>
        <w:lastRenderedPageBreak/>
        <w:t>Non-</w:t>
      </w:r>
      <w:r w:rsidRPr="00B32EEC">
        <w:rPr>
          <w:b/>
        </w:rPr>
        <w:t>Medical Prescribing</w:t>
      </w:r>
      <w:r>
        <w:rPr>
          <w:b/>
        </w:rPr>
        <w:t xml:space="preserve"> In the NHS – Background and Definitions</w:t>
      </w:r>
    </w:p>
    <w:p w14:paraId="35769405" w14:textId="77777777" w:rsidR="0083032E" w:rsidRDefault="0083032E" w:rsidP="00B32EEC">
      <w:pPr>
        <w:spacing w:before="0" w:after="0"/>
        <w:ind w:left="720" w:hanging="720"/>
      </w:pPr>
    </w:p>
    <w:p w14:paraId="6487FA51" w14:textId="637CABBD" w:rsidR="00857057" w:rsidRDefault="00857057" w:rsidP="003D661E">
      <w:pPr>
        <w:pStyle w:val="ListParagraph"/>
        <w:numPr>
          <w:ilvl w:val="0"/>
          <w:numId w:val="48"/>
        </w:numPr>
        <w:spacing w:before="0" w:after="0"/>
      </w:pPr>
      <w:r>
        <w:t xml:space="preserve">Non-medical prescribing is the prescribing of medicines, appliances and dressings by Registered Nurses, Midwives, Health Visitors, Pharmacists, Allied Health Professionals (AHP) (Physiotherapists, Podiatrists, Paramedics, Dietitians, Radiographers) who have successfully qualified as prescribers in their field of practice/expertise. </w:t>
      </w:r>
    </w:p>
    <w:p w14:paraId="4F9AD1F6" w14:textId="77777777" w:rsidR="00857057" w:rsidRDefault="00857057" w:rsidP="00857057">
      <w:pPr>
        <w:spacing w:before="0" w:after="0"/>
        <w:ind w:left="720" w:hanging="720"/>
      </w:pPr>
    </w:p>
    <w:p w14:paraId="51E7AF3A" w14:textId="666715B6" w:rsidR="00857057" w:rsidRDefault="00857057" w:rsidP="003D661E">
      <w:pPr>
        <w:pStyle w:val="ListParagraph"/>
        <w:numPr>
          <w:ilvl w:val="0"/>
          <w:numId w:val="48"/>
        </w:numPr>
        <w:spacing w:before="0" w:after="0"/>
      </w:pPr>
      <w:r>
        <w:t xml:space="preserve">In order to prescribe, the individual’s professional registration must show </w:t>
      </w:r>
      <w:r w:rsidR="00416329">
        <w:t>annotation of</w:t>
      </w:r>
      <w:r>
        <w:t xml:space="preserve"> such qualification and the individual must demonstrate up-to-date clinical competence in their intended field of prescribing.</w:t>
      </w:r>
    </w:p>
    <w:p w14:paraId="403A3600" w14:textId="77777777" w:rsidR="00857057" w:rsidRDefault="00857057" w:rsidP="00857057">
      <w:pPr>
        <w:spacing w:before="0" w:after="0"/>
        <w:ind w:left="720" w:hanging="720"/>
      </w:pPr>
    </w:p>
    <w:p w14:paraId="14366BC7" w14:textId="77777777" w:rsidR="00857057" w:rsidRDefault="00857057" w:rsidP="00857057">
      <w:pPr>
        <w:spacing w:before="0" w:after="0"/>
        <w:ind w:left="720" w:hanging="720"/>
      </w:pPr>
      <w:r>
        <w:t>Non-medical prescribing includes:</w:t>
      </w:r>
    </w:p>
    <w:p w14:paraId="06D1799A" w14:textId="64DB25EA" w:rsidR="00857057" w:rsidRDefault="00857057" w:rsidP="003D661E">
      <w:pPr>
        <w:numPr>
          <w:ilvl w:val="0"/>
          <w:numId w:val="23"/>
        </w:numPr>
        <w:spacing w:before="0" w:after="0"/>
      </w:pPr>
      <w:r>
        <w:t>Independent Prescribing.</w:t>
      </w:r>
    </w:p>
    <w:p w14:paraId="2D32C74A" w14:textId="20AC85F0" w:rsidR="00857057" w:rsidRDefault="00857057" w:rsidP="003D661E">
      <w:pPr>
        <w:numPr>
          <w:ilvl w:val="0"/>
          <w:numId w:val="23"/>
        </w:numPr>
        <w:spacing w:before="0" w:after="0"/>
      </w:pPr>
      <w:r>
        <w:t>Supplementary Prescribing</w:t>
      </w:r>
    </w:p>
    <w:p w14:paraId="10141A28" w14:textId="2E1700FB" w:rsidR="00857057" w:rsidRDefault="00857057" w:rsidP="003D661E">
      <w:pPr>
        <w:numPr>
          <w:ilvl w:val="0"/>
          <w:numId w:val="23"/>
        </w:numPr>
        <w:spacing w:before="0" w:after="0"/>
      </w:pPr>
      <w:r>
        <w:t>Community Nurse Prescribing</w:t>
      </w:r>
    </w:p>
    <w:p w14:paraId="6E3C33D0" w14:textId="77777777" w:rsidR="00857057" w:rsidRDefault="00857057" w:rsidP="00857057">
      <w:pPr>
        <w:spacing w:before="0" w:after="0"/>
        <w:ind w:left="720" w:hanging="720"/>
      </w:pPr>
    </w:p>
    <w:p w14:paraId="169CB71D" w14:textId="104750FC" w:rsidR="00857057" w:rsidRDefault="00857057" w:rsidP="003D661E">
      <w:pPr>
        <w:pStyle w:val="ListParagraph"/>
        <w:numPr>
          <w:ilvl w:val="0"/>
          <w:numId w:val="23"/>
        </w:numPr>
        <w:spacing w:before="0" w:after="0"/>
      </w:pPr>
      <w:r>
        <w:t xml:space="preserve">Independent Prescribers may prescribe any drug for any clinical condition within their level of competence and/or any locally agreed formulary. </w:t>
      </w:r>
      <w:r w:rsidR="0067145E">
        <w:t>T</w:t>
      </w:r>
      <w:r>
        <w:t>here are restrictions around controlled and unlicensed drugs (see 8.7.4).</w:t>
      </w:r>
    </w:p>
    <w:p w14:paraId="15299374" w14:textId="77777777" w:rsidR="00857057" w:rsidRDefault="00857057" w:rsidP="00857057">
      <w:pPr>
        <w:spacing w:before="0" w:after="0"/>
        <w:ind w:left="720" w:hanging="720"/>
      </w:pPr>
    </w:p>
    <w:p w14:paraId="68026F14" w14:textId="070E4A7D" w:rsidR="00857057" w:rsidRDefault="00857057" w:rsidP="003D661E">
      <w:pPr>
        <w:pStyle w:val="ListParagraph"/>
        <w:numPr>
          <w:ilvl w:val="0"/>
          <w:numId w:val="23"/>
        </w:numPr>
        <w:spacing w:before="0" w:after="0"/>
      </w:pPr>
      <w:r>
        <w:t>Supplementary Prescribers may only prescribe in accordance with a clinical</w:t>
      </w:r>
      <w:r w:rsidR="00650CE9">
        <w:t xml:space="preserve"> </w:t>
      </w:r>
      <w:r>
        <w:t>management plan (CMP). This means that they can prescribe all medicines within the BNF for a specific disease area, according to an agreed documented plan made in partnership with the patient, Doctor or Dentist. They may prescribe unlicensed drugs and CDs provided this is in accordance with the agreed CMP.</w:t>
      </w:r>
    </w:p>
    <w:p w14:paraId="406C3865" w14:textId="77777777" w:rsidR="00857057" w:rsidRDefault="00857057" w:rsidP="00857057">
      <w:pPr>
        <w:spacing w:before="0" w:after="0"/>
        <w:ind w:left="720" w:hanging="720"/>
      </w:pPr>
    </w:p>
    <w:p w14:paraId="5B93F324" w14:textId="79F31EBB" w:rsidR="00857057" w:rsidRDefault="00857057" w:rsidP="003D661E">
      <w:pPr>
        <w:pStyle w:val="ListParagraph"/>
        <w:numPr>
          <w:ilvl w:val="0"/>
          <w:numId w:val="23"/>
        </w:numPr>
        <w:spacing w:before="0" w:after="0"/>
      </w:pPr>
      <w:r>
        <w:t>Community Nurse Prescribers can only prescribe from Nurse Prescribers’ Formulary (NPF) for Community Practitioners.  The NPF can be accessed via e-BNF</w:t>
      </w:r>
    </w:p>
    <w:p w14:paraId="16979D78" w14:textId="25340193" w:rsidR="00857057" w:rsidRDefault="00857057" w:rsidP="00CF1FBB">
      <w:pPr>
        <w:spacing w:before="0" w:after="0"/>
      </w:pPr>
    </w:p>
    <w:p w14:paraId="51B52120" w14:textId="77777777" w:rsidR="00857057" w:rsidRDefault="00857057" w:rsidP="006A1DBC">
      <w:pPr>
        <w:spacing w:before="0" w:after="0"/>
        <w:ind w:left="720" w:hanging="720"/>
      </w:pPr>
    </w:p>
    <w:p w14:paraId="0124BB62" w14:textId="1E5B9CEF" w:rsidR="0083032E" w:rsidRPr="00B32EEC" w:rsidRDefault="00DF7A51" w:rsidP="003D661E">
      <w:pPr>
        <w:numPr>
          <w:ilvl w:val="0"/>
          <w:numId w:val="19"/>
        </w:numPr>
        <w:spacing w:before="0" w:after="0"/>
        <w:rPr>
          <w:b/>
        </w:rPr>
      </w:pPr>
      <w:r>
        <w:t xml:space="preserve"> </w:t>
      </w:r>
      <w:r w:rsidR="0083032E" w:rsidRPr="00B32EEC">
        <w:rPr>
          <w:b/>
        </w:rPr>
        <w:t xml:space="preserve">Benefits of Non-Medical Prescribing </w:t>
      </w:r>
    </w:p>
    <w:p w14:paraId="79355406" w14:textId="77777777" w:rsidR="0083032E" w:rsidRDefault="0083032E" w:rsidP="00B32EEC">
      <w:pPr>
        <w:spacing w:before="0" w:after="0"/>
      </w:pPr>
    </w:p>
    <w:p w14:paraId="325D8F46" w14:textId="23F3A3BD" w:rsidR="0083032E" w:rsidRDefault="0083032E" w:rsidP="00CE44EA">
      <w:pPr>
        <w:spacing w:before="0" w:after="0"/>
        <w:jc w:val="left"/>
      </w:pPr>
      <w:r>
        <w:t>The purpose of extending prescribing responsibilities to non-medical professionals is</w:t>
      </w:r>
      <w:r w:rsidR="00CE44EA">
        <w:t xml:space="preserve"> </w:t>
      </w:r>
      <w:r>
        <w:t>to:</w:t>
      </w:r>
    </w:p>
    <w:p w14:paraId="4A4E4759" w14:textId="77777777" w:rsidR="0083032E" w:rsidRDefault="0083032E" w:rsidP="00B32EEC">
      <w:pPr>
        <w:spacing w:before="0" w:after="0"/>
      </w:pPr>
    </w:p>
    <w:p w14:paraId="3813EFC8" w14:textId="77777777" w:rsidR="0083032E" w:rsidRDefault="0083032E" w:rsidP="00974392">
      <w:pPr>
        <w:numPr>
          <w:ilvl w:val="0"/>
          <w:numId w:val="1"/>
        </w:numPr>
        <w:spacing w:before="0" w:after="0"/>
      </w:pPr>
      <w:r>
        <w:t>Improve patient care without compromising safety.</w:t>
      </w:r>
    </w:p>
    <w:p w14:paraId="6FE2AC50" w14:textId="77777777" w:rsidR="0083032E" w:rsidRDefault="0083032E" w:rsidP="00974392">
      <w:pPr>
        <w:numPr>
          <w:ilvl w:val="0"/>
          <w:numId w:val="1"/>
        </w:numPr>
        <w:spacing w:before="0" w:after="0"/>
      </w:pPr>
      <w:r>
        <w:t xml:space="preserve">Make it easier for patients to get the medicines they need because of increased availability of prescribing roles. </w:t>
      </w:r>
    </w:p>
    <w:p w14:paraId="65F95F0A" w14:textId="77777777" w:rsidR="0083032E" w:rsidRDefault="0083032E" w:rsidP="00974392">
      <w:pPr>
        <w:numPr>
          <w:ilvl w:val="0"/>
          <w:numId w:val="1"/>
        </w:numPr>
        <w:spacing w:before="0" w:after="0"/>
      </w:pPr>
      <w:r>
        <w:t>Increase patient choice in accessing medicines through more contacts with a range of professional</w:t>
      </w:r>
      <w:r w:rsidR="00554742">
        <w:t>s</w:t>
      </w:r>
      <w:r>
        <w:t xml:space="preserve"> able to prescribe at a time and place more able to suit the patient.</w:t>
      </w:r>
    </w:p>
    <w:p w14:paraId="2ABFE4B7" w14:textId="77777777" w:rsidR="0083032E" w:rsidRDefault="0083032E" w:rsidP="00974392">
      <w:pPr>
        <w:numPr>
          <w:ilvl w:val="0"/>
          <w:numId w:val="1"/>
        </w:numPr>
        <w:spacing w:before="0" w:after="0"/>
      </w:pPr>
      <w:r>
        <w:t xml:space="preserve">Make better use of the skills of health care professionals. </w:t>
      </w:r>
    </w:p>
    <w:p w14:paraId="1EB61168" w14:textId="77777777" w:rsidR="0083032E" w:rsidRDefault="0083032E" w:rsidP="00974392">
      <w:pPr>
        <w:numPr>
          <w:ilvl w:val="0"/>
          <w:numId w:val="1"/>
        </w:numPr>
        <w:spacing w:before="0" w:after="0"/>
      </w:pPr>
      <w:r>
        <w:t>Contribute to the introduction of more flexible team working across East London NHS Foundation Trust (ELFT).</w:t>
      </w:r>
    </w:p>
    <w:p w14:paraId="49C67CDA" w14:textId="77777777" w:rsidR="0083032E" w:rsidRDefault="0083032E" w:rsidP="00974392">
      <w:pPr>
        <w:numPr>
          <w:ilvl w:val="0"/>
          <w:numId w:val="1"/>
        </w:numPr>
        <w:spacing w:before="0" w:after="0"/>
      </w:pPr>
      <w:r>
        <w:t>Improve communication between all prescribers.</w:t>
      </w:r>
    </w:p>
    <w:p w14:paraId="5EB08844" w14:textId="77777777" w:rsidR="00BE373D" w:rsidRDefault="00BE373D" w:rsidP="00974392">
      <w:pPr>
        <w:numPr>
          <w:ilvl w:val="0"/>
          <w:numId w:val="1"/>
        </w:numPr>
        <w:spacing w:before="0" w:after="0"/>
      </w:pPr>
      <w:r w:rsidRPr="00BE373D">
        <w:t xml:space="preserve">Practitioner independence, which reduces patient waiting times and increases the convenience and speed with which patients receive their medicines </w:t>
      </w:r>
    </w:p>
    <w:p w14:paraId="35688713" w14:textId="77777777" w:rsidR="00BE373D" w:rsidRDefault="00BE373D" w:rsidP="00974392">
      <w:pPr>
        <w:numPr>
          <w:ilvl w:val="0"/>
          <w:numId w:val="1"/>
        </w:numPr>
        <w:spacing w:before="0" w:after="0"/>
      </w:pPr>
      <w:r w:rsidRPr="00BE373D">
        <w:t>Reduced waiting times for patients</w:t>
      </w:r>
    </w:p>
    <w:p w14:paraId="0612ACBD" w14:textId="77777777" w:rsidR="00516476" w:rsidRDefault="00516476" w:rsidP="00516476">
      <w:pPr>
        <w:spacing w:before="0" w:after="0"/>
      </w:pPr>
    </w:p>
    <w:p w14:paraId="77B64248" w14:textId="49A90733" w:rsidR="0083032E" w:rsidRPr="00B32EEC" w:rsidRDefault="0098500E" w:rsidP="003D661E">
      <w:pPr>
        <w:numPr>
          <w:ilvl w:val="0"/>
          <w:numId w:val="19"/>
        </w:numPr>
        <w:spacing w:before="0" w:after="0"/>
        <w:rPr>
          <w:b/>
        </w:rPr>
      </w:pPr>
      <w:r>
        <w:br w:type="page"/>
      </w:r>
      <w:r w:rsidR="00887A63">
        <w:lastRenderedPageBreak/>
        <w:t xml:space="preserve">        </w:t>
      </w:r>
      <w:r w:rsidR="00887A63" w:rsidRPr="00887A63">
        <w:rPr>
          <w:b/>
          <w:bCs/>
        </w:rPr>
        <w:t>Local /</w:t>
      </w:r>
      <w:r w:rsidR="00887A63">
        <w:t xml:space="preserve"> </w:t>
      </w:r>
      <w:r w:rsidR="0083032E">
        <w:rPr>
          <w:b/>
        </w:rPr>
        <w:t>National Policy and Professional Body Position</w:t>
      </w:r>
    </w:p>
    <w:p w14:paraId="2619B021" w14:textId="77777777" w:rsidR="0083032E" w:rsidRDefault="0083032E" w:rsidP="00B32EEC">
      <w:pPr>
        <w:spacing w:before="0" w:after="0"/>
      </w:pPr>
    </w:p>
    <w:p w14:paraId="4286B216" w14:textId="6ECD23F0" w:rsidR="0083032E" w:rsidRDefault="0083032E" w:rsidP="00B32EEC">
      <w:pPr>
        <w:spacing w:before="0" w:after="0"/>
      </w:pPr>
      <w:r>
        <w:t xml:space="preserve">This policy is based on the </w:t>
      </w:r>
      <w:r w:rsidR="007A4E18">
        <w:t>following National and Professional</w:t>
      </w:r>
      <w:r>
        <w:t xml:space="preserve"> documents:</w:t>
      </w:r>
    </w:p>
    <w:p w14:paraId="446AD680" w14:textId="77777777" w:rsidR="0083032E" w:rsidRDefault="0083032E" w:rsidP="00B32EEC">
      <w:pPr>
        <w:spacing w:before="0" w:after="0"/>
      </w:pPr>
    </w:p>
    <w:p w14:paraId="51B3C48A" w14:textId="7CB50798" w:rsidR="00866C10" w:rsidRPr="004D01EF" w:rsidRDefault="00866C10" w:rsidP="00974392">
      <w:pPr>
        <w:numPr>
          <w:ilvl w:val="0"/>
          <w:numId w:val="2"/>
        </w:numPr>
        <w:spacing w:before="0" w:after="0"/>
        <w:rPr>
          <w:sz w:val="24"/>
        </w:rPr>
      </w:pPr>
      <w:r w:rsidRPr="00866C10">
        <w:rPr>
          <w:rFonts w:ascii="Times New Roman" w:hAnsi="Times New Roman"/>
          <w:sz w:val="24"/>
        </w:rPr>
        <w:t>T</w:t>
      </w:r>
      <w:r w:rsidR="00E51BDF" w:rsidRPr="00E51BDF">
        <w:rPr>
          <w:rFonts w:ascii="Times New Roman" w:hAnsi="Times New Roman"/>
          <w:sz w:val="24"/>
        </w:rPr>
        <w:t>he Human Medicines (Coronavirus and Influenza) (Amendment) Regulations 2020</w:t>
      </w:r>
    </w:p>
    <w:p w14:paraId="7887CC61" w14:textId="77777777" w:rsidR="00ED470D" w:rsidRPr="000104B1" w:rsidRDefault="00ED470D" w:rsidP="00974392">
      <w:pPr>
        <w:numPr>
          <w:ilvl w:val="0"/>
          <w:numId w:val="2"/>
        </w:numPr>
        <w:spacing w:before="0" w:after="0"/>
        <w:rPr>
          <w:sz w:val="24"/>
        </w:rPr>
      </w:pPr>
      <w:r>
        <w:rPr>
          <w:rFonts w:ascii="Times New Roman" w:hAnsi="Times New Roman"/>
          <w:sz w:val="24"/>
        </w:rPr>
        <w:t>Guidance and standards from all professional and regulatory bodies</w:t>
      </w:r>
    </w:p>
    <w:p w14:paraId="0CB894CF" w14:textId="55C9DC4B" w:rsidR="00366DF7" w:rsidRDefault="009C64E3" w:rsidP="00974392">
      <w:pPr>
        <w:numPr>
          <w:ilvl w:val="0"/>
          <w:numId w:val="2"/>
        </w:numPr>
        <w:spacing w:before="0" w:after="0"/>
      </w:pPr>
      <w:hyperlink r:id="rId9" w:history="1">
        <w:r w:rsidR="003848A5" w:rsidRPr="00F7222E">
          <w:rPr>
            <w:rStyle w:val="Hyperlink"/>
          </w:rPr>
          <w:t xml:space="preserve">The </w:t>
        </w:r>
        <w:r w:rsidR="00E70476" w:rsidRPr="00F7222E">
          <w:rPr>
            <w:rStyle w:val="Hyperlink"/>
          </w:rPr>
          <w:t>Royal Pharmaceutical Society</w:t>
        </w:r>
        <w:r w:rsidR="003848A5" w:rsidRPr="00F7222E">
          <w:rPr>
            <w:rStyle w:val="Hyperlink"/>
          </w:rPr>
          <w:t xml:space="preserve"> </w:t>
        </w:r>
        <w:r w:rsidR="00E70476" w:rsidRPr="00F7222E">
          <w:rPr>
            <w:rStyle w:val="Hyperlink"/>
          </w:rPr>
          <w:t>C</w:t>
        </w:r>
        <w:r w:rsidR="003B7B19" w:rsidRPr="00F7222E">
          <w:rPr>
            <w:rStyle w:val="Hyperlink"/>
          </w:rPr>
          <w:t xml:space="preserve">ompetency </w:t>
        </w:r>
        <w:r w:rsidR="00E70476" w:rsidRPr="00F7222E">
          <w:rPr>
            <w:rStyle w:val="Hyperlink"/>
          </w:rPr>
          <w:t>F</w:t>
        </w:r>
        <w:r w:rsidR="003B7B19" w:rsidRPr="00F7222E">
          <w:rPr>
            <w:rStyle w:val="Hyperlink"/>
          </w:rPr>
          <w:t>ramework</w:t>
        </w:r>
        <w:r w:rsidR="003848A5" w:rsidRPr="00F7222E">
          <w:rPr>
            <w:rStyle w:val="Hyperlink"/>
          </w:rPr>
          <w:t xml:space="preserve"> for </w:t>
        </w:r>
        <w:r w:rsidR="00E70476" w:rsidRPr="00F7222E">
          <w:rPr>
            <w:rStyle w:val="Hyperlink"/>
          </w:rPr>
          <w:t>all</w:t>
        </w:r>
        <w:r w:rsidR="003848A5" w:rsidRPr="00F7222E">
          <w:rPr>
            <w:rStyle w:val="Hyperlink"/>
          </w:rPr>
          <w:t xml:space="preserve"> Prescribers</w:t>
        </w:r>
        <w:r w:rsidR="00E70476" w:rsidRPr="00F7222E">
          <w:rPr>
            <w:rStyle w:val="Hyperlink"/>
          </w:rPr>
          <w:t xml:space="preserve"> (</w:t>
        </w:r>
        <w:r w:rsidR="0098500E" w:rsidRPr="00F7222E">
          <w:rPr>
            <w:rStyle w:val="Hyperlink"/>
          </w:rPr>
          <w:t>20</w:t>
        </w:r>
        <w:r w:rsidR="0098500E">
          <w:rPr>
            <w:rStyle w:val="Hyperlink"/>
          </w:rPr>
          <w:t>21</w:t>
        </w:r>
        <w:r w:rsidR="00E70476" w:rsidRPr="00F7222E">
          <w:rPr>
            <w:rStyle w:val="Hyperlink"/>
          </w:rPr>
          <w:t>)</w:t>
        </w:r>
      </w:hyperlink>
      <w:r w:rsidR="00E70476">
        <w:t xml:space="preserve"> accredited by NICE </w:t>
      </w:r>
    </w:p>
    <w:p w14:paraId="20318E83" w14:textId="77777777" w:rsidR="00D90E6B" w:rsidRDefault="00D90E6B" w:rsidP="00D90E6B">
      <w:pPr>
        <w:spacing w:before="0" w:after="0"/>
        <w:ind w:left="720"/>
      </w:pPr>
    </w:p>
    <w:p w14:paraId="2834EBBE" w14:textId="77777777" w:rsidR="0083032E" w:rsidRDefault="0083032E" w:rsidP="00F42E8D">
      <w:pPr>
        <w:spacing w:before="0" w:after="0"/>
      </w:pPr>
    </w:p>
    <w:p w14:paraId="11449BB0" w14:textId="4EE8AB18" w:rsidR="0083032E" w:rsidRDefault="0083032E" w:rsidP="005B50C9">
      <w:pPr>
        <w:pStyle w:val="ListParagraph"/>
        <w:numPr>
          <w:ilvl w:val="0"/>
          <w:numId w:val="2"/>
        </w:numPr>
        <w:spacing w:before="0" w:after="0"/>
      </w:pPr>
      <w:r>
        <w:t xml:space="preserve">This policy should be read in conjunction with guidance documents from </w:t>
      </w:r>
      <w:r w:rsidR="00D90E6B">
        <w:t xml:space="preserve">NICE, </w:t>
      </w:r>
      <w:r>
        <w:t>the DH</w:t>
      </w:r>
      <w:r w:rsidR="00ED470D">
        <w:t>SC</w:t>
      </w:r>
      <w:r>
        <w:t xml:space="preserve"> </w:t>
      </w:r>
      <w:r w:rsidR="007A4E18">
        <w:t xml:space="preserve">and NHS England </w:t>
      </w:r>
      <w:r>
        <w:t>documents</w:t>
      </w:r>
      <w:r w:rsidR="007A4E18">
        <w:t>,</w:t>
      </w:r>
      <w:r>
        <w:t xml:space="preserve"> the Prescriber’s Professional or Regulatory Body Standards and</w:t>
      </w:r>
      <w:r w:rsidR="007A4E18">
        <w:t xml:space="preserve"> all Trust policies related to medicines</w:t>
      </w:r>
      <w:r>
        <w:t>.</w:t>
      </w:r>
    </w:p>
    <w:p w14:paraId="1015633E" w14:textId="7C464175" w:rsidR="0083032E" w:rsidRDefault="0083032E" w:rsidP="0024329D">
      <w:pPr>
        <w:spacing w:before="0" w:after="0"/>
      </w:pPr>
    </w:p>
    <w:p w14:paraId="2E4A0F9B" w14:textId="6E53F451" w:rsidR="00CF1FBB" w:rsidRDefault="00CF1FBB" w:rsidP="0024329D">
      <w:pPr>
        <w:spacing w:before="0" w:after="0"/>
      </w:pPr>
    </w:p>
    <w:p w14:paraId="58CFCF89" w14:textId="003AECD7" w:rsidR="00CF1FBB" w:rsidRDefault="00812075" w:rsidP="00CF1FBB">
      <w:pPr>
        <w:spacing w:before="0" w:after="0"/>
      </w:pPr>
      <w:r>
        <w:t>3.</w:t>
      </w:r>
      <w:r w:rsidR="005B50C9">
        <w:t>1</w:t>
      </w:r>
      <w:r>
        <w:t xml:space="preserve">    </w:t>
      </w:r>
      <w:r w:rsidR="00CF1FBB" w:rsidRPr="00812075">
        <w:rPr>
          <w:b/>
          <w:bCs/>
        </w:rPr>
        <w:t xml:space="preserve">Related </w:t>
      </w:r>
      <w:r w:rsidRPr="00812075">
        <w:rPr>
          <w:b/>
          <w:bCs/>
        </w:rPr>
        <w:t>Trust Documents</w:t>
      </w:r>
      <w:r>
        <w:t xml:space="preserve"> </w:t>
      </w:r>
    </w:p>
    <w:p w14:paraId="3759A59E" w14:textId="77777777" w:rsidR="00CF1FBB" w:rsidRDefault="00CF1FBB" w:rsidP="00CF1FBB">
      <w:pPr>
        <w:spacing w:before="0" w:after="0"/>
      </w:pPr>
    </w:p>
    <w:p w14:paraId="053378FE" w14:textId="2B050179" w:rsidR="00CF1FBB" w:rsidRDefault="00CF1FBB" w:rsidP="00CF1FBB">
      <w:pPr>
        <w:spacing w:before="0" w:after="0"/>
      </w:pPr>
      <w:r>
        <w:t>This policy can be cross referenced to all policies that are related to medicine and medicine administration, such as</w:t>
      </w:r>
      <w:r w:rsidR="00812075">
        <w:t>:</w:t>
      </w:r>
      <w:r>
        <w:t xml:space="preserve"> </w:t>
      </w:r>
    </w:p>
    <w:p w14:paraId="22B54C8A" w14:textId="44B2D4C4" w:rsidR="00CF1FBB" w:rsidRDefault="00CF1FBB" w:rsidP="003D661E">
      <w:pPr>
        <w:numPr>
          <w:ilvl w:val="0"/>
          <w:numId w:val="24"/>
        </w:numPr>
        <w:spacing w:before="0" w:after="0"/>
      </w:pPr>
      <w:r>
        <w:t xml:space="preserve">The overarching Medication policy, </w:t>
      </w:r>
    </w:p>
    <w:p w14:paraId="204620AD" w14:textId="611DDCC9" w:rsidR="00CF1FBB" w:rsidRDefault="00CF1FBB" w:rsidP="003D661E">
      <w:pPr>
        <w:numPr>
          <w:ilvl w:val="0"/>
          <w:numId w:val="24"/>
        </w:numPr>
        <w:spacing w:before="0" w:after="0"/>
      </w:pPr>
      <w:r>
        <w:t xml:space="preserve">Administration of medicine in home settings policy, </w:t>
      </w:r>
    </w:p>
    <w:p w14:paraId="3D605ED2" w14:textId="4EDE6AE6" w:rsidR="00CF1FBB" w:rsidRDefault="00CF1FBB" w:rsidP="003D661E">
      <w:pPr>
        <w:numPr>
          <w:ilvl w:val="0"/>
          <w:numId w:val="24"/>
        </w:numPr>
        <w:spacing w:before="0" w:after="0"/>
      </w:pPr>
      <w:r>
        <w:t xml:space="preserve">Controlled drugs policy,    </w:t>
      </w:r>
    </w:p>
    <w:p w14:paraId="35226D31" w14:textId="37836362" w:rsidR="00CF1FBB" w:rsidRDefault="00CF1FBB" w:rsidP="003D661E">
      <w:pPr>
        <w:numPr>
          <w:ilvl w:val="0"/>
          <w:numId w:val="24"/>
        </w:numPr>
        <w:spacing w:before="0" w:after="0"/>
      </w:pPr>
      <w:r>
        <w:t xml:space="preserve">FP10 Policy </w:t>
      </w:r>
    </w:p>
    <w:p w14:paraId="04C3AE8C" w14:textId="4580EF36" w:rsidR="00CF1FBB" w:rsidRDefault="00CF1FBB" w:rsidP="003D661E">
      <w:pPr>
        <w:numPr>
          <w:ilvl w:val="0"/>
          <w:numId w:val="24"/>
        </w:numPr>
        <w:spacing w:before="0" w:after="0"/>
      </w:pPr>
      <w:r>
        <w:t xml:space="preserve">Transcribing policy </w:t>
      </w:r>
    </w:p>
    <w:p w14:paraId="7E65D28A" w14:textId="2DDE8844" w:rsidR="003F38B2" w:rsidRDefault="003F38B2" w:rsidP="003D661E">
      <w:pPr>
        <w:numPr>
          <w:ilvl w:val="0"/>
          <w:numId w:val="24"/>
        </w:numPr>
        <w:spacing w:before="0" w:after="0"/>
      </w:pPr>
      <w:r>
        <w:t xml:space="preserve">PGD Policy </w:t>
      </w:r>
    </w:p>
    <w:p w14:paraId="620BD7BF" w14:textId="77777777" w:rsidR="00CF1FBB" w:rsidRDefault="00CF1FBB" w:rsidP="00CF1FBB">
      <w:pPr>
        <w:spacing w:before="0" w:after="0"/>
      </w:pPr>
      <w:r>
        <w:t xml:space="preserve">This list is not exhaustive. The policy s related to all policies that ensures safe prescribing of medicines by non-medical professional. </w:t>
      </w:r>
    </w:p>
    <w:p w14:paraId="25D0BC9E" w14:textId="77777777" w:rsidR="00CF1FBB" w:rsidRDefault="00CF1FBB" w:rsidP="0024329D">
      <w:pPr>
        <w:spacing w:before="0" w:after="0"/>
      </w:pPr>
    </w:p>
    <w:p w14:paraId="1F8CECC2" w14:textId="77777777" w:rsidR="0083032E" w:rsidRDefault="0083032E" w:rsidP="00561234">
      <w:pPr>
        <w:spacing w:before="0" w:after="0"/>
        <w:ind w:left="720"/>
      </w:pPr>
    </w:p>
    <w:p w14:paraId="7C63A0E5" w14:textId="68929DA0" w:rsidR="0083032E" w:rsidRDefault="0083032E" w:rsidP="003D661E">
      <w:pPr>
        <w:numPr>
          <w:ilvl w:val="0"/>
          <w:numId w:val="25"/>
        </w:numPr>
        <w:spacing w:before="0" w:after="0"/>
        <w:rPr>
          <w:b/>
        </w:rPr>
      </w:pPr>
      <w:r w:rsidRPr="00F60AA8">
        <w:rPr>
          <w:b/>
        </w:rPr>
        <w:t xml:space="preserve">Aim Of The Policy  </w:t>
      </w:r>
    </w:p>
    <w:p w14:paraId="5BB5E7D4" w14:textId="77777777" w:rsidR="00454D4E" w:rsidRPr="00F60AA8" w:rsidRDefault="00454D4E" w:rsidP="00454D4E">
      <w:pPr>
        <w:spacing w:before="0" w:after="0"/>
        <w:ind w:left="360"/>
        <w:rPr>
          <w:b/>
        </w:rPr>
      </w:pPr>
    </w:p>
    <w:p w14:paraId="152069E7" w14:textId="3B115CB2" w:rsidR="0083032E" w:rsidRDefault="005B4A2D" w:rsidP="00B32EEC">
      <w:pPr>
        <w:spacing w:before="0" w:after="0"/>
      </w:pPr>
      <w:r>
        <w:t xml:space="preserve">This policy was written to: </w:t>
      </w:r>
    </w:p>
    <w:p w14:paraId="178B8E60" w14:textId="42535217" w:rsidR="0083032E" w:rsidRDefault="0083032E" w:rsidP="003D661E">
      <w:pPr>
        <w:numPr>
          <w:ilvl w:val="0"/>
          <w:numId w:val="26"/>
        </w:numPr>
        <w:spacing w:before="0" w:after="0"/>
      </w:pPr>
      <w:r>
        <w:t>govern the practice of non-medical prescribing within the Trust.</w:t>
      </w:r>
    </w:p>
    <w:p w14:paraId="5FE1A8FA" w14:textId="5AEE14FA" w:rsidR="0083032E" w:rsidRDefault="0083032E" w:rsidP="003D661E">
      <w:pPr>
        <w:numPr>
          <w:ilvl w:val="0"/>
          <w:numId w:val="26"/>
        </w:numPr>
        <w:spacing w:before="0" w:after="0"/>
      </w:pPr>
      <w:r>
        <w:t>provide a guide to services who wish to consider non-medical prescribing as an option for their patient group.</w:t>
      </w:r>
    </w:p>
    <w:p w14:paraId="6F1C702F" w14:textId="7EE4E1D2" w:rsidR="0083032E" w:rsidRDefault="0083032E" w:rsidP="003D661E">
      <w:pPr>
        <w:numPr>
          <w:ilvl w:val="0"/>
          <w:numId w:val="26"/>
        </w:numPr>
        <w:spacing w:before="0" w:after="0"/>
      </w:pPr>
      <w:r>
        <w:t>ensure changes make tangible improvements to patient care</w:t>
      </w:r>
      <w:r w:rsidR="00554742">
        <w:t>.</w:t>
      </w:r>
    </w:p>
    <w:p w14:paraId="3108B476" w14:textId="0FE72926" w:rsidR="0083032E" w:rsidRDefault="0083032E" w:rsidP="003D661E">
      <w:pPr>
        <w:numPr>
          <w:ilvl w:val="0"/>
          <w:numId w:val="26"/>
        </w:numPr>
        <w:spacing w:before="0" w:after="0"/>
      </w:pPr>
      <w:r>
        <w:t>ensure prescribing practice is compatible with the service development plans of the Trust and is an appropriate extension of a practitioner’s role</w:t>
      </w:r>
      <w:r w:rsidR="00554742">
        <w:t>.</w:t>
      </w:r>
    </w:p>
    <w:p w14:paraId="35FFD03C" w14:textId="3FE1C51B" w:rsidR="0083032E" w:rsidRDefault="0083032E" w:rsidP="003D661E">
      <w:pPr>
        <w:numPr>
          <w:ilvl w:val="0"/>
          <w:numId w:val="26"/>
        </w:numPr>
        <w:spacing w:before="0" w:after="0"/>
      </w:pPr>
      <w:r>
        <w:t>ensure that new prescribers are appropriately qualified for the role, work within agreed National and local policies and are identified within the Trust so that prescribers can be kept up to date on prescribing matters</w:t>
      </w:r>
      <w:r w:rsidR="00554742">
        <w:t>.</w:t>
      </w:r>
    </w:p>
    <w:p w14:paraId="31E45E92" w14:textId="77D9A2AB" w:rsidR="0083032E" w:rsidRDefault="0083032E" w:rsidP="003D661E">
      <w:pPr>
        <w:numPr>
          <w:ilvl w:val="0"/>
          <w:numId w:val="26"/>
        </w:numPr>
        <w:spacing w:before="0" w:after="0"/>
      </w:pPr>
      <w:r>
        <w:t xml:space="preserve">ensure that </w:t>
      </w:r>
      <w:r w:rsidR="00CC0F99">
        <w:t xml:space="preserve">non-medical </w:t>
      </w:r>
      <w:r>
        <w:t>prescribers are supported in their role and continued professional development</w:t>
      </w:r>
      <w:r w:rsidR="00554742">
        <w:t>.</w:t>
      </w:r>
    </w:p>
    <w:p w14:paraId="210CD98A" w14:textId="77777777" w:rsidR="0083032E" w:rsidRDefault="0083032E" w:rsidP="00F60AA8">
      <w:pPr>
        <w:spacing w:before="0" w:after="0"/>
      </w:pPr>
    </w:p>
    <w:p w14:paraId="05023617" w14:textId="77777777" w:rsidR="0083032E" w:rsidRDefault="0083032E" w:rsidP="00F60AA8">
      <w:pPr>
        <w:spacing w:before="0" w:after="0"/>
      </w:pPr>
    </w:p>
    <w:p w14:paraId="40E1B140" w14:textId="77777777" w:rsidR="0083032E" w:rsidRDefault="0083032E" w:rsidP="00F60AA8">
      <w:pPr>
        <w:spacing w:before="0" w:after="0"/>
      </w:pPr>
    </w:p>
    <w:p w14:paraId="2D59B420" w14:textId="77777777" w:rsidR="0083032E" w:rsidRPr="00F60AA8" w:rsidRDefault="0083032E" w:rsidP="003D661E">
      <w:pPr>
        <w:numPr>
          <w:ilvl w:val="0"/>
          <w:numId w:val="25"/>
        </w:numPr>
        <w:spacing w:before="0" w:after="0"/>
        <w:rPr>
          <w:b/>
        </w:rPr>
      </w:pPr>
      <w:r w:rsidRPr="00F60AA8">
        <w:rPr>
          <w:b/>
        </w:rPr>
        <w:t>Scope of the Policy</w:t>
      </w:r>
    </w:p>
    <w:p w14:paraId="655FFB3A" w14:textId="77777777" w:rsidR="0083032E" w:rsidRDefault="0083032E" w:rsidP="00F60AA8">
      <w:pPr>
        <w:spacing w:before="0" w:after="0"/>
      </w:pPr>
    </w:p>
    <w:p w14:paraId="2E35C47A" w14:textId="06645AA2" w:rsidR="0083032E" w:rsidRDefault="0083032E" w:rsidP="003D661E">
      <w:pPr>
        <w:numPr>
          <w:ilvl w:val="0"/>
          <w:numId w:val="27"/>
        </w:numPr>
        <w:spacing w:before="0" w:after="0"/>
      </w:pPr>
      <w:r>
        <w:t>This policy applies to all healthcare professionals</w:t>
      </w:r>
      <w:r w:rsidR="00D8420C">
        <w:t xml:space="preserve"> working with patients in East London NHS Foundation Trust including </w:t>
      </w:r>
      <w:r w:rsidR="007A2DB8">
        <w:t xml:space="preserve">Nurses, Midwives and Allied Health Professionals, </w:t>
      </w:r>
      <w:r w:rsidR="00D8420C">
        <w:t>pharmacists working through PCNs</w:t>
      </w:r>
      <w:r w:rsidR="00416329">
        <w:t>, Trust</w:t>
      </w:r>
      <w:r>
        <w:t xml:space="preserve"> employed or independent </w:t>
      </w:r>
      <w:r w:rsidR="00416329">
        <w:t>contractors</w:t>
      </w:r>
      <w:r w:rsidR="00D8420C">
        <w:t xml:space="preserve"> </w:t>
      </w:r>
      <w:r>
        <w:t xml:space="preserve">who </w:t>
      </w:r>
      <w:r>
        <w:lastRenderedPageBreak/>
        <w:t>are registered with ELFT as non-medical</w:t>
      </w:r>
      <w:r w:rsidR="00CC0F99">
        <w:t xml:space="preserve"> prescribers.  Job descriptions</w:t>
      </w:r>
      <w:r>
        <w:t xml:space="preserve"> must specify the Independent/Supplementary/Community Nurse Prescriber role accordingly</w:t>
      </w:r>
      <w:r w:rsidR="00B23706">
        <w:t xml:space="preserve"> (see appendix 9 for example)</w:t>
      </w:r>
      <w:r>
        <w:t xml:space="preserve">. </w:t>
      </w:r>
    </w:p>
    <w:p w14:paraId="5FBF3F14" w14:textId="77777777" w:rsidR="0083032E" w:rsidRDefault="0083032E" w:rsidP="00F6099C">
      <w:pPr>
        <w:spacing w:before="0" w:after="0"/>
      </w:pPr>
    </w:p>
    <w:p w14:paraId="46E3DC66" w14:textId="77777777" w:rsidR="00656EF2" w:rsidRDefault="0083032E" w:rsidP="003D661E">
      <w:pPr>
        <w:numPr>
          <w:ilvl w:val="0"/>
          <w:numId w:val="27"/>
        </w:numPr>
        <w:spacing w:before="0" w:after="0"/>
      </w:pPr>
      <w:r>
        <w:t>Th</w:t>
      </w:r>
      <w:r w:rsidR="00063F27">
        <w:t>is</w:t>
      </w:r>
      <w:r>
        <w:t xml:space="preserve"> policy provides information and guidance for all non-medical prescribers, although some sections are specific to the type of prescriber (Community Nurse Prescriber, Supplementary Prescriber, Independent Prescriber)</w:t>
      </w:r>
    </w:p>
    <w:p w14:paraId="2E8B11BE" w14:textId="77777777" w:rsidR="00656EF2" w:rsidRDefault="00656EF2" w:rsidP="00656EF2">
      <w:pPr>
        <w:spacing w:before="0" w:after="0"/>
      </w:pPr>
    </w:p>
    <w:p w14:paraId="55D992D3" w14:textId="45B1773B" w:rsidR="00656EF2" w:rsidRPr="008264D1" w:rsidRDefault="009C64E3" w:rsidP="003D661E">
      <w:pPr>
        <w:numPr>
          <w:ilvl w:val="0"/>
          <w:numId w:val="27"/>
        </w:numPr>
        <w:spacing w:before="0" w:after="0"/>
        <w:jc w:val="left"/>
        <w:rPr>
          <w:color w:val="0000FF"/>
          <w:u w:val="single"/>
        </w:rPr>
      </w:pPr>
      <w:hyperlink r:id="rId10" w:history="1">
        <w:r w:rsidR="0083032E" w:rsidRPr="008D7638">
          <w:rPr>
            <w:rStyle w:val="Hyperlink"/>
          </w:rPr>
          <w:t xml:space="preserve">This Policy does not include Patient Group Directions (PGDs).  A PGD is a </w:t>
        </w:r>
        <w:r w:rsidR="000D707F" w:rsidRPr="008D7638">
          <w:rPr>
            <w:rStyle w:val="Hyperlink"/>
          </w:rPr>
          <w:t xml:space="preserve">written </w:t>
        </w:r>
        <w:r w:rsidR="000D707F">
          <w:rPr>
            <w:rStyle w:val="Hyperlink"/>
          </w:rPr>
          <w:t>instruction</w:t>
        </w:r>
        <w:r w:rsidR="0083032E" w:rsidRPr="008D7638">
          <w:rPr>
            <w:rStyle w:val="Hyperlink"/>
          </w:rPr>
          <w:t xml:space="preserve"> for the supply and administration of named medicines to a group of patients in a specific, identified clinical situation.  There is separate </w:t>
        </w:r>
        <w:r w:rsidR="000D707F" w:rsidRPr="008D7638">
          <w:rPr>
            <w:rStyle w:val="Hyperlink"/>
          </w:rPr>
          <w:t>guidance for</w:t>
        </w:r>
        <w:r w:rsidR="003D3F0B" w:rsidRPr="008D7638">
          <w:rPr>
            <w:rStyle w:val="Hyperlink"/>
          </w:rPr>
          <w:t xml:space="preserve"> PGDs</w:t>
        </w:r>
        <w:r w:rsidR="00794E96">
          <w:rPr>
            <w:rStyle w:val="Hyperlink"/>
          </w:rPr>
          <w:t xml:space="preserve"> and this can be found on the Trust intranet. </w:t>
        </w:r>
        <w:r w:rsidR="00656EF2" w:rsidRPr="008D7638">
          <w:rPr>
            <w:rStyle w:val="Hyperlink"/>
          </w:rPr>
          <w:t xml:space="preserve"> </w:t>
        </w:r>
      </w:hyperlink>
      <w:r w:rsidR="00656EF2">
        <w:t xml:space="preserve"> </w:t>
      </w:r>
      <w:r w:rsidR="00430929">
        <w:t xml:space="preserve">  </w:t>
      </w:r>
    </w:p>
    <w:p w14:paraId="16E29933" w14:textId="77777777" w:rsidR="00951B26" w:rsidRDefault="00951B26" w:rsidP="00951B26">
      <w:pPr>
        <w:spacing w:before="0" w:after="0"/>
        <w:jc w:val="left"/>
      </w:pPr>
    </w:p>
    <w:p w14:paraId="1BB92580" w14:textId="32A275DD" w:rsidR="0083032E" w:rsidRDefault="0083032E" w:rsidP="003D661E">
      <w:pPr>
        <w:numPr>
          <w:ilvl w:val="0"/>
          <w:numId w:val="27"/>
        </w:numPr>
        <w:spacing w:before="0" w:after="0"/>
        <w:jc w:val="left"/>
      </w:pPr>
      <w:r>
        <w:t>The majority of non-medical prescribers at ELFT are Nurses or Pharmacists.  Whilst this document is relevant to all non-medical prescribers, it will concentrate mai</w:t>
      </w:r>
      <w:r w:rsidR="00E16DB6">
        <w:t>nly on</w:t>
      </w:r>
      <w:r w:rsidR="003F38B2">
        <w:t xml:space="preserve"> </w:t>
      </w:r>
      <w:r w:rsidR="00E16DB6">
        <w:t>Nurses</w:t>
      </w:r>
      <w:r w:rsidR="00BB4C7C">
        <w:t xml:space="preserve">, </w:t>
      </w:r>
      <w:r w:rsidR="00E16DB6">
        <w:t>Pharmacists</w:t>
      </w:r>
      <w:r w:rsidR="00BB4C7C">
        <w:t xml:space="preserve"> and </w:t>
      </w:r>
      <w:r w:rsidR="0093239B">
        <w:t>Allied Health Professionals</w:t>
      </w:r>
      <w:r w:rsidR="002A15F6">
        <w:t>. Other practitioners not in this group of professionals</w:t>
      </w:r>
      <w:r w:rsidR="00FE5AFC">
        <w:t xml:space="preserve"> </w:t>
      </w:r>
      <w:r w:rsidR="0093239B">
        <w:t>should contact the non</w:t>
      </w:r>
      <w:r w:rsidR="00FE5AFC">
        <w:t>-</w:t>
      </w:r>
      <w:r w:rsidR="0093239B">
        <w:t xml:space="preserve">medical prescribing lead/nominated deputy for further advice or assistance. </w:t>
      </w:r>
    </w:p>
    <w:p w14:paraId="28E0725F" w14:textId="77777777" w:rsidR="0083032E" w:rsidRDefault="0083032E" w:rsidP="00F60AA8">
      <w:pPr>
        <w:spacing w:before="0" w:after="0"/>
      </w:pPr>
    </w:p>
    <w:p w14:paraId="45907C4E" w14:textId="77777777" w:rsidR="0083032E" w:rsidRDefault="0083032E" w:rsidP="00B32EEC">
      <w:pPr>
        <w:spacing w:before="0" w:after="0"/>
        <w:ind w:left="720" w:hanging="720"/>
      </w:pPr>
    </w:p>
    <w:p w14:paraId="52FD955A" w14:textId="627206EF" w:rsidR="00D8420C" w:rsidRPr="006308BA" w:rsidRDefault="004107C3" w:rsidP="00D8420C">
      <w:pPr>
        <w:spacing w:before="0" w:after="0"/>
        <w:ind w:left="709" w:hanging="709"/>
        <w:rPr>
          <w:b/>
          <w:bCs/>
        </w:rPr>
      </w:pPr>
      <w:r>
        <w:rPr>
          <w:b/>
          <w:bCs/>
        </w:rPr>
        <w:t>5.</w:t>
      </w:r>
      <w:r w:rsidR="00D75D81">
        <w:rPr>
          <w:b/>
          <w:bCs/>
        </w:rPr>
        <w:t>1</w:t>
      </w:r>
      <w:r>
        <w:rPr>
          <w:b/>
          <w:bCs/>
        </w:rPr>
        <w:t xml:space="preserve">       </w:t>
      </w:r>
      <w:r w:rsidR="00D8420C" w:rsidRPr="006308BA">
        <w:rPr>
          <w:b/>
          <w:bCs/>
        </w:rPr>
        <w:t>REQUIREM</w:t>
      </w:r>
      <w:r w:rsidR="006308BA">
        <w:rPr>
          <w:b/>
          <w:bCs/>
        </w:rPr>
        <w:t>E</w:t>
      </w:r>
      <w:r w:rsidR="00D8420C" w:rsidRPr="006308BA">
        <w:rPr>
          <w:b/>
          <w:bCs/>
        </w:rPr>
        <w:t>NT FOR PRESCRIBERS:</w:t>
      </w:r>
    </w:p>
    <w:p w14:paraId="7DE91066" w14:textId="77777777" w:rsidR="006308BA" w:rsidRDefault="006308BA" w:rsidP="00D8420C">
      <w:pPr>
        <w:spacing w:before="0" w:after="0"/>
        <w:ind w:left="709" w:hanging="709"/>
      </w:pPr>
    </w:p>
    <w:p w14:paraId="65576F71" w14:textId="60D972DC" w:rsidR="00D8420C" w:rsidRPr="00D8420C" w:rsidRDefault="00D8420C" w:rsidP="006308BA">
      <w:pPr>
        <w:spacing w:before="0" w:after="0"/>
        <w:ind w:left="709" w:firstLine="11"/>
      </w:pPr>
      <w:r w:rsidRPr="00D8420C">
        <w:t>Nurses, Pharmacists and Allied Health Professionals wishing to undertake prescribing must</w:t>
      </w:r>
      <w:r w:rsidR="006308BA">
        <w:t xml:space="preserve"> </w:t>
      </w:r>
      <w:r w:rsidRPr="00D8420C">
        <w:t>meet the following criteria:</w:t>
      </w:r>
    </w:p>
    <w:p w14:paraId="665B2268" w14:textId="77777777" w:rsidR="00D8420C" w:rsidRPr="00D8420C" w:rsidRDefault="00D8420C" w:rsidP="00D8420C">
      <w:pPr>
        <w:spacing w:before="0" w:after="0"/>
        <w:ind w:left="720"/>
      </w:pPr>
    </w:p>
    <w:p w14:paraId="5143E03F" w14:textId="77777777" w:rsidR="00D8420C" w:rsidRPr="00D8420C" w:rsidRDefault="00D8420C" w:rsidP="00D8420C">
      <w:pPr>
        <w:spacing w:before="0" w:after="0"/>
        <w:ind w:left="2160" w:hanging="360"/>
        <w:rPr>
          <w:highlight w:val="red"/>
        </w:rPr>
      </w:pPr>
      <w:r w:rsidRPr="00D8420C">
        <w:t>-</w:t>
      </w:r>
      <w:r w:rsidRPr="00D8420C">
        <w:tab/>
        <w:t>have a minimum of 3 years post registration (or part-time equivalent) experience, of which at least one year (or part-time equivalent) immediately preceding the application has been in the clinical area in which the applicant intends to prescribe on successful completion of the course</w:t>
      </w:r>
    </w:p>
    <w:p w14:paraId="33FEC361" w14:textId="77777777" w:rsidR="00D8420C" w:rsidRPr="00D8420C" w:rsidRDefault="00D8420C" w:rsidP="00974392">
      <w:pPr>
        <w:numPr>
          <w:ilvl w:val="1"/>
          <w:numId w:val="7"/>
        </w:numPr>
        <w:spacing w:before="0" w:after="0"/>
      </w:pPr>
      <w:r w:rsidRPr="00D8420C">
        <w:t>be registered with the NMC, HCPC or GPhC</w:t>
      </w:r>
    </w:p>
    <w:p w14:paraId="4F9A28B1" w14:textId="77777777" w:rsidR="00D8420C" w:rsidRPr="00D8420C" w:rsidRDefault="00D8420C" w:rsidP="00974392">
      <w:pPr>
        <w:numPr>
          <w:ilvl w:val="1"/>
          <w:numId w:val="7"/>
        </w:numPr>
        <w:spacing w:before="0" w:after="0"/>
      </w:pPr>
      <w:r w:rsidRPr="00D8420C">
        <w:t>current enhanced disclosure from the Disclosure Barring Service</w:t>
      </w:r>
    </w:p>
    <w:p w14:paraId="681800F0" w14:textId="77777777" w:rsidR="00D8420C" w:rsidRPr="00D8420C" w:rsidRDefault="00D8420C" w:rsidP="00974392">
      <w:pPr>
        <w:numPr>
          <w:ilvl w:val="1"/>
          <w:numId w:val="7"/>
        </w:numPr>
        <w:spacing w:before="0" w:after="0"/>
      </w:pPr>
      <w:r w:rsidRPr="00D8420C">
        <w:t>be of ‘good character’</w:t>
      </w:r>
    </w:p>
    <w:p w14:paraId="7BE8F3F1" w14:textId="77777777" w:rsidR="00D8420C" w:rsidRPr="00D8420C" w:rsidRDefault="00D8420C" w:rsidP="00D8420C">
      <w:pPr>
        <w:spacing w:before="0" w:after="0"/>
        <w:ind w:left="2160" w:hanging="360"/>
      </w:pPr>
      <w:r w:rsidRPr="00D8420C">
        <w:t>-</w:t>
      </w:r>
      <w:r w:rsidRPr="00D8420C">
        <w:tab/>
      </w:r>
      <w:r w:rsidRPr="00D8420C">
        <w:rPr>
          <w:b/>
        </w:rPr>
        <w:t>Successful completion of a physical assessment course (the type and level of course must be relevant to their field and level of practice, and discussed and agreed with the NMP Lead/nominated deputy) and psycho-pharmacology course for mental health and substance use staff.</w:t>
      </w:r>
    </w:p>
    <w:p w14:paraId="32E34EF3" w14:textId="77777777" w:rsidR="00D8420C" w:rsidRPr="00D8420C" w:rsidRDefault="00D8420C" w:rsidP="00D8420C">
      <w:pPr>
        <w:spacing w:before="0" w:after="0"/>
        <w:ind w:left="1080" w:firstLine="720"/>
      </w:pPr>
      <w:r w:rsidRPr="00D8420C">
        <w:t>-</w:t>
      </w:r>
      <w:r w:rsidRPr="00D8420C">
        <w:tab/>
        <w:t xml:space="preserve">Evidence of study at degree level and ability to study to </w:t>
      </w:r>
      <w:r w:rsidR="00C10394" w:rsidRPr="00D8420C">
        <w:t>master’s</w:t>
      </w:r>
      <w:r w:rsidRPr="00D8420C">
        <w:t xml:space="preserve"> level.</w:t>
      </w:r>
    </w:p>
    <w:p w14:paraId="5558976B" w14:textId="77777777" w:rsidR="00D8420C" w:rsidRPr="00D8420C" w:rsidRDefault="00D8420C" w:rsidP="00D8420C">
      <w:pPr>
        <w:spacing w:before="0" w:after="0"/>
        <w:ind w:left="1080" w:firstLine="720"/>
      </w:pPr>
      <w:r w:rsidRPr="00D8420C">
        <w:t>-</w:t>
      </w:r>
      <w:r w:rsidRPr="00D8420C">
        <w:tab/>
        <w:t>Be willing, eligible and able to undertake the training programme.</w:t>
      </w:r>
    </w:p>
    <w:p w14:paraId="42B5C73A" w14:textId="77777777" w:rsidR="00D8420C" w:rsidRPr="00D8420C" w:rsidRDefault="00D8420C" w:rsidP="00D8420C">
      <w:pPr>
        <w:spacing w:before="0" w:after="0"/>
        <w:ind w:left="2160" w:hanging="360"/>
      </w:pPr>
      <w:r w:rsidRPr="00D8420C">
        <w:t>-</w:t>
      </w:r>
      <w:r w:rsidRPr="00D8420C">
        <w:tab/>
        <w:t xml:space="preserve">Their subsequent prescribing practice will provide maximum benefits to patients in their local services. </w:t>
      </w:r>
    </w:p>
    <w:p w14:paraId="52A8D05D" w14:textId="77777777" w:rsidR="00D8420C" w:rsidRPr="00D8420C" w:rsidRDefault="00D8420C" w:rsidP="00D8420C">
      <w:pPr>
        <w:spacing w:before="0" w:after="0"/>
        <w:ind w:left="2160" w:hanging="360"/>
      </w:pPr>
      <w:r w:rsidRPr="00D8420C">
        <w:t>-</w:t>
      </w:r>
      <w:r w:rsidRPr="00D8420C">
        <w:tab/>
        <w:t>Have sufficient opportunity to prescribe, engage in Continuous Professional Development and maintain competence and confidence after the training is complete.</w:t>
      </w:r>
    </w:p>
    <w:p w14:paraId="314E66E3" w14:textId="77777777" w:rsidR="00D8420C" w:rsidRPr="00D8420C" w:rsidRDefault="00D8420C" w:rsidP="00D8420C">
      <w:pPr>
        <w:spacing w:before="0" w:after="0"/>
        <w:ind w:left="2160" w:hanging="360"/>
      </w:pPr>
      <w:r w:rsidRPr="00D8420C">
        <w:t>-</w:t>
      </w:r>
      <w:r w:rsidRPr="00D8420C">
        <w:tab/>
        <w:t xml:space="preserve">They have the support of a GP/Consultant from their area of practice who is eligible and willing to act as the Designated Prescribing Practitioner. </w:t>
      </w:r>
    </w:p>
    <w:p w14:paraId="27CDE9E8" w14:textId="77777777" w:rsidR="00D8420C" w:rsidRPr="00D8420C" w:rsidRDefault="00D8420C" w:rsidP="00D8420C">
      <w:pPr>
        <w:spacing w:before="0" w:after="0"/>
        <w:ind w:left="1080" w:firstLine="720"/>
      </w:pPr>
      <w:r w:rsidRPr="00D8420C">
        <w:t>-</w:t>
      </w:r>
      <w:r w:rsidRPr="00D8420C">
        <w:tab/>
        <w:t>Have the support of their manager, Clinical and Service Directors.</w:t>
      </w:r>
    </w:p>
    <w:p w14:paraId="21934226" w14:textId="77777777" w:rsidR="00D8420C" w:rsidRPr="00D8420C" w:rsidRDefault="00D8420C" w:rsidP="00D8420C">
      <w:pPr>
        <w:spacing w:before="0" w:after="0"/>
        <w:ind w:left="2160" w:hanging="360"/>
      </w:pPr>
      <w:r w:rsidRPr="00D8420C">
        <w:t>-</w:t>
      </w:r>
      <w:r w:rsidRPr="00D8420C">
        <w:tab/>
        <w:t>Their role is one in which supplementary prescribing is required and reflected in the job description.</w:t>
      </w:r>
    </w:p>
    <w:p w14:paraId="295D6F9E" w14:textId="77777777" w:rsidR="00D8420C" w:rsidRPr="00D8420C" w:rsidRDefault="00D8420C" w:rsidP="00D8420C">
      <w:pPr>
        <w:spacing w:before="0" w:after="0"/>
        <w:ind w:left="1800"/>
      </w:pPr>
    </w:p>
    <w:p w14:paraId="008FC2A4" w14:textId="77777777" w:rsidR="00D8420C" w:rsidRDefault="00D8420C" w:rsidP="00B32EEC">
      <w:pPr>
        <w:spacing w:before="0" w:after="0"/>
        <w:ind w:left="720" w:hanging="720"/>
      </w:pPr>
    </w:p>
    <w:p w14:paraId="262AB092" w14:textId="77777777" w:rsidR="0083032E" w:rsidRDefault="0083032E" w:rsidP="00B32EEC">
      <w:pPr>
        <w:spacing w:before="0" w:after="0"/>
        <w:ind w:left="720" w:hanging="720"/>
      </w:pPr>
    </w:p>
    <w:p w14:paraId="4EC4A436" w14:textId="356788C7" w:rsidR="00292C60" w:rsidRDefault="0083032E" w:rsidP="003D661E">
      <w:pPr>
        <w:numPr>
          <w:ilvl w:val="0"/>
          <w:numId w:val="25"/>
        </w:numPr>
        <w:spacing w:before="0" w:after="0"/>
        <w:rPr>
          <w:b/>
        </w:rPr>
      </w:pPr>
      <w:r w:rsidRPr="008D546B">
        <w:rPr>
          <w:b/>
        </w:rPr>
        <w:t xml:space="preserve">Local Decision To Support </w:t>
      </w:r>
      <w:r w:rsidR="00416329" w:rsidRPr="008D546B">
        <w:rPr>
          <w:b/>
        </w:rPr>
        <w:t>Non-Medical</w:t>
      </w:r>
      <w:r w:rsidRPr="008D546B">
        <w:rPr>
          <w:b/>
        </w:rPr>
        <w:t xml:space="preserve"> Prescribing </w:t>
      </w:r>
    </w:p>
    <w:p w14:paraId="68DC826B" w14:textId="77777777" w:rsidR="00292C60" w:rsidRDefault="00292C60" w:rsidP="00292C60">
      <w:pPr>
        <w:spacing w:before="0" w:after="0"/>
        <w:rPr>
          <w:b/>
        </w:rPr>
      </w:pPr>
    </w:p>
    <w:p w14:paraId="6E844073" w14:textId="7DC3D560" w:rsidR="00292C60" w:rsidRDefault="0083032E" w:rsidP="003D661E">
      <w:pPr>
        <w:pStyle w:val="ListParagraph"/>
        <w:numPr>
          <w:ilvl w:val="0"/>
          <w:numId w:val="49"/>
        </w:numPr>
        <w:spacing w:before="0" w:after="0"/>
      </w:pPr>
      <w:r>
        <w:t xml:space="preserve">Local teams must first establish the need for non-medical prescribing services and </w:t>
      </w:r>
    </w:p>
    <w:p w14:paraId="62A96619" w14:textId="77777777" w:rsidR="0083032E" w:rsidRPr="00292C60" w:rsidRDefault="00292C60" w:rsidP="00292C60">
      <w:pPr>
        <w:spacing w:before="0" w:after="0"/>
        <w:rPr>
          <w:b/>
        </w:rPr>
      </w:pPr>
      <w:r>
        <w:t xml:space="preserve">           </w:t>
      </w:r>
      <w:r w:rsidR="0083032E">
        <w:t>demonstrate clear patient or service user benefit with minimum risk</w:t>
      </w:r>
      <w:r w:rsidR="005451B0">
        <w:t xml:space="preserve"> (Appendix 5)</w:t>
      </w:r>
      <w:r w:rsidR="0083032E">
        <w:t>.</w:t>
      </w:r>
    </w:p>
    <w:p w14:paraId="17BEC3B2" w14:textId="77777777" w:rsidR="0083032E" w:rsidRDefault="0083032E" w:rsidP="00F60AA8">
      <w:pPr>
        <w:spacing w:before="0" w:after="0"/>
      </w:pPr>
    </w:p>
    <w:p w14:paraId="0C664BC0" w14:textId="30B1F630" w:rsidR="00292C60" w:rsidRDefault="0083032E" w:rsidP="003D661E">
      <w:pPr>
        <w:pStyle w:val="ListParagraph"/>
        <w:numPr>
          <w:ilvl w:val="0"/>
          <w:numId w:val="49"/>
        </w:numPr>
        <w:spacing w:before="0" w:after="0"/>
      </w:pPr>
      <w:r>
        <w:t xml:space="preserve">Services wishing to develop non-medical prescribers must </w:t>
      </w:r>
      <w:r w:rsidR="008F037C">
        <w:t xml:space="preserve">complete the form in </w:t>
      </w:r>
      <w:r w:rsidR="00292C60">
        <w:t xml:space="preserve">     </w:t>
      </w:r>
    </w:p>
    <w:p w14:paraId="564B2C12" w14:textId="204A17CF" w:rsidR="00292C60" w:rsidRDefault="008F037C" w:rsidP="005B50C9">
      <w:pPr>
        <w:spacing w:before="0" w:after="0"/>
        <w:ind w:left="720"/>
      </w:pPr>
      <w:r>
        <w:t xml:space="preserve">Appendix 5 and </w:t>
      </w:r>
      <w:r w:rsidR="0083032E">
        <w:t>d</w:t>
      </w:r>
      <w:r w:rsidR="008704B3">
        <w:t xml:space="preserve">iscuss this with the Trust </w:t>
      </w:r>
      <w:r w:rsidR="00182207">
        <w:t xml:space="preserve">NMP </w:t>
      </w:r>
      <w:r w:rsidR="008704B3">
        <w:t xml:space="preserve">lead/nominated deputy </w:t>
      </w:r>
      <w:r w:rsidR="0083032E">
        <w:t>for no</w:t>
      </w:r>
      <w:r w:rsidR="002215EC">
        <w:t>n-</w:t>
      </w:r>
      <w:r w:rsidR="001677BC">
        <w:t xml:space="preserve">   </w:t>
      </w:r>
      <w:r w:rsidR="0083032E">
        <w:t>medical</w:t>
      </w:r>
      <w:r w:rsidR="002215EC">
        <w:t xml:space="preserve"> </w:t>
      </w:r>
      <w:r w:rsidR="0083032E">
        <w:t>prescribing. The prospective candidate must meet the eligibility criteria for the</w:t>
      </w:r>
      <w:r w:rsidR="002215EC">
        <w:t xml:space="preserve"> </w:t>
      </w:r>
      <w:r w:rsidR="0083032E">
        <w:t>prescribing course on which they wish to embark</w:t>
      </w:r>
      <w:r>
        <w:t xml:space="preserve"> and the service must be able to </w:t>
      </w:r>
    </w:p>
    <w:p w14:paraId="1CE69711" w14:textId="2DD6A496" w:rsidR="00292C60" w:rsidRDefault="00292C60" w:rsidP="00292C60">
      <w:pPr>
        <w:spacing w:before="0" w:after="0"/>
        <w:ind w:left="360"/>
      </w:pPr>
      <w:r>
        <w:t xml:space="preserve">    </w:t>
      </w:r>
      <w:r w:rsidR="005B50C9">
        <w:tab/>
      </w:r>
      <w:r w:rsidR="008F037C">
        <w:t>provide the required support</w:t>
      </w:r>
      <w:r w:rsidR="0083032E">
        <w:t>.</w:t>
      </w:r>
      <w:r w:rsidR="008F037C">
        <w:t xml:space="preserve">  All applications </w:t>
      </w:r>
      <w:r w:rsidR="009D2DB7">
        <w:t xml:space="preserve">for NMIP courses </w:t>
      </w:r>
      <w:r w:rsidR="008F037C">
        <w:t xml:space="preserve">must be approved by </w:t>
      </w:r>
    </w:p>
    <w:p w14:paraId="553E2990" w14:textId="1E74CF3C" w:rsidR="0083032E" w:rsidRDefault="00292C60" w:rsidP="00292C60">
      <w:pPr>
        <w:spacing w:before="0" w:after="0"/>
        <w:ind w:left="360"/>
      </w:pPr>
      <w:r>
        <w:t xml:space="preserve">    </w:t>
      </w:r>
      <w:r w:rsidR="005B50C9">
        <w:tab/>
      </w:r>
      <w:r w:rsidR="008F037C">
        <w:t>th</w:t>
      </w:r>
      <w:r w:rsidR="002215EC">
        <w:t xml:space="preserve">e </w:t>
      </w:r>
      <w:r w:rsidR="008F037C">
        <w:t>NMP Lead</w:t>
      </w:r>
      <w:r w:rsidR="009D2DB7">
        <w:t>.</w:t>
      </w:r>
    </w:p>
    <w:p w14:paraId="4CCD509A" w14:textId="77777777" w:rsidR="0083032E" w:rsidRDefault="0083032E" w:rsidP="00F60AA8">
      <w:pPr>
        <w:spacing w:before="0" w:after="0"/>
      </w:pPr>
    </w:p>
    <w:p w14:paraId="7B9A153C" w14:textId="77777777" w:rsidR="0083032E" w:rsidRDefault="0083032E" w:rsidP="00F60AA8">
      <w:pPr>
        <w:spacing w:before="0" w:after="0"/>
      </w:pPr>
    </w:p>
    <w:p w14:paraId="612D9136" w14:textId="07E6717C" w:rsidR="0083032E" w:rsidRDefault="002215EC" w:rsidP="005B50C9">
      <w:pPr>
        <w:spacing w:before="0" w:after="0"/>
      </w:pPr>
      <w:r>
        <w:t>Lo</w:t>
      </w:r>
      <w:r w:rsidR="0083032E">
        <w:t xml:space="preserve">cal services can further prioritise applicants by applying the following principles:  </w:t>
      </w:r>
    </w:p>
    <w:p w14:paraId="2C28AC8B" w14:textId="77777777" w:rsidR="0083032E" w:rsidRDefault="0083032E" w:rsidP="00F60AA8">
      <w:pPr>
        <w:spacing w:before="0" w:after="0"/>
      </w:pPr>
    </w:p>
    <w:p w14:paraId="2F7027DD" w14:textId="77777777" w:rsidR="0083032E" w:rsidRDefault="0083032E" w:rsidP="00F60AA8">
      <w:pPr>
        <w:spacing w:before="0" w:after="0"/>
      </w:pPr>
      <w:r>
        <w:tab/>
      </w:r>
    </w:p>
    <w:p w14:paraId="7CB61B2E" w14:textId="77777777" w:rsidR="0083032E" w:rsidRDefault="0083032E" w:rsidP="00974392">
      <w:pPr>
        <w:numPr>
          <w:ilvl w:val="0"/>
          <w:numId w:val="3"/>
        </w:numPr>
        <w:spacing w:before="0" w:after="0"/>
      </w:pPr>
      <w:r>
        <w:t>Non-medical prescribing will increase patient access to services and medicines</w:t>
      </w:r>
    </w:p>
    <w:p w14:paraId="713DA201" w14:textId="77777777" w:rsidR="0083032E" w:rsidRDefault="0083032E" w:rsidP="00974392">
      <w:pPr>
        <w:numPr>
          <w:ilvl w:val="0"/>
          <w:numId w:val="3"/>
        </w:numPr>
        <w:spacing w:before="0" w:after="0"/>
      </w:pPr>
      <w:r>
        <w:t>Non-medical prescribing will improve service, maximise patient benefit and enhance the patient experience</w:t>
      </w:r>
    </w:p>
    <w:p w14:paraId="647CE896" w14:textId="77777777" w:rsidR="0083032E" w:rsidRDefault="0083032E" w:rsidP="00974392">
      <w:pPr>
        <w:numPr>
          <w:ilvl w:val="0"/>
          <w:numId w:val="3"/>
        </w:numPr>
        <w:spacing w:before="0" w:after="0"/>
      </w:pPr>
      <w:r>
        <w:t>Non-medical prescribing is requisite for the role</w:t>
      </w:r>
    </w:p>
    <w:p w14:paraId="26F3B5CF" w14:textId="77777777" w:rsidR="0083032E" w:rsidRDefault="0083032E" w:rsidP="00974392">
      <w:pPr>
        <w:numPr>
          <w:ilvl w:val="0"/>
          <w:numId w:val="3"/>
        </w:numPr>
        <w:spacing w:before="0" w:after="0"/>
      </w:pPr>
      <w:r>
        <w:t>The service is able to release the candidate for the required number of study days and supervised practice</w:t>
      </w:r>
      <w:r w:rsidR="005451B0">
        <w:t xml:space="preserve"> (including preparatory courses)</w:t>
      </w:r>
    </w:p>
    <w:p w14:paraId="6E928E94" w14:textId="77777777" w:rsidR="0083032E" w:rsidRDefault="0083032E" w:rsidP="00974392">
      <w:pPr>
        <w:numPr>
          <w:ilvl w:val="0"/>
          <w:numId w:val="3"/>
        </w:numPr>
        <w:spacing w:before="0" w:after="0"/>
      </w:pPr>
      <w:r>
        <w:t>Patient safety is not compromised</w:t>
      </w:r>
    </w:p>
    <w:p w14:paraId="0774AF71" w14:textId="77777777" w:rsidR="0083032E" w:rsidRDefault="0083032E" w:rsidP="00974392">
      <w:pPr>
        <w:numPr>
          <w:ilvl w:val="0"/>
          <w:numId w:val="3"/>
        </w:numPr>
        <w:spacing w:before="0" w:after="0"/>
      </w:pPr>
      <w:r>
        <w:t>Non-medical prescribing will provide better use of Nurse</w:t>
      </w:r>
      <w:r w:rsidR="00703B66">
        <w:t>’</w:t>
      </w:r>
      <w:r>
        <w:t>s</w:t>
      </w:r>
      <w:r w:rsidR="009A5707">
        <w:t xml:space="preserve">, Allied Health Professional’s (AHP) </w:t>
      </w:r>
      <w:r>
        <w:t>and Pharmacist</w:t>
      </w:r>
      <w:r w:rsidR="00703B66">
        <w:t>’</w:t>
      </w:r>
      <w:r>
        <w:t>s skills</w:t>
      </w:r>
    </w:p>
    <w:p w14:paraId="227B3647" w14:textId="77777777" w:rsidR="0083032E" w:rsidRDefault="0083032E" w:rsidP="00EF5D61">
      <w:pPr>
        <w:spacing w:before="0" w:after="0"/>
      </w:pPr>
    </w:p>
    <w:p w14:paraId="408F61C7" w14:textId="7A8602EC" w:rsidR="0083032E" w:rsidRDefault="0083032E" w:rsidP="005B50C9">
      <w:pPr>
        <w:pStyle w:val="ListParagraph"/>
        <w:numPr>
          <w:ilvl w:val="0"/>
          <w:numId w:val="3"/>
        </w:numPr>
        <w:tabs>
          <w:tab w:val="clear" w:pos="1080"/>
          <w:tab w:val="num" w:pos="720"/>
        </w:tabs>
        <w:spacing w:before="0" w:after="0"/>
        <w:ind w:left="567"/>
      </w:pPr>
      <w:r w:rsidRPr="00DC253A">
        <w:t xml:space="preserve">Following successful completion of </w:t>
      </w:r>
      <w:r>
        <w:t>the</w:t>
      </w:r>
      <w:r w:rsidRPr="00DC253A">
        <w:t xml:space="preserve"> non-medical pr</w:t>
      </w:r>
      <w:r>
        <w:t>escribing course, the Nurse</w:t>
      </w:r>
      <w:r w:rsidR="009A5707">
        <w:t>,</w:t>
      </w:r>
      <w:r>
        <w:t xml:space="preserve"> </w:t>
      </w:r>
    </w:p>
    <w:p w14:paraId="570B26D5" w14:textId="5E1171D3" w:rsidR="005B50C9" w:rsidRDefault="0083032E" w:rsidP="005B50C9">
      <w:pPr>
        <w:spacing w:before="0" w:after="0"/>
        <w:ind w:left="660"/>
      </w:pPr>
      <w:r w:rsidRPr="00DC253A">
        <w:t xml:space="preserve">Pharmacist </w:t>
      </w:r>
      <w:r w:rsidR="009A5707">
        <w:t xml:space="preserve">or AHP </w:t>
      </w:r>
      <w:r w:rsidRPr="00DC253A">
        <w:t xml:space="preserve">must </w:t>
      </w:r>
      <w:r>
        <w:t>provide evidence of such to the Non-medical prescribing Lead</w:t>
      </w:r>
      <w:r w:rsidR="009A5707">
        <w:t>/nominated deputy for e</w:t>
      </w:r>
      <w:r>
        <w:t>ntry to ELFT’s register</w:t>
      </w:r>
      <w:r w:rsidR="009D2DB7">
        <w:t xml:space="preserve"> and</w:t>
      </w:r>
      <w:r>
        <w:t xml:space="preserve"> registration with the </w:t>
      </w:r>
      <w:r w:rsidR="009A5707">
        <w:t xml:space="preserve">NHSBSA for </w:t>
      </w:r>
      <w:r>
        <w:t>access to prescription pads.  The Non-medical Prescriber (NMP) must familiarise themselves with and adhere to this policy.</w:t>
      </w:r>
    </w:p>
    <w:p w14:paraId="5E489826" w14:textId="77777777" w:rsidR="005B50C9" w:rsidRDefault="005B50C9" w:rsidP="005B50C9">
      <w:pPr>
        <w:spacing w:before="0" w:after="0"/>
        <w:ind w:left="660"/>
      </w:pPr>
    </w:p>
    <w:p w14:paraId="2FC2ADF1" w14:textId="61DD9D42" w:rsidR="00AC4037" w:rsidRDefault="0083032E" w:rsidP="003D661E">
      <w:pPr>
        <w:pStyle w:val="ListParagraph"/>
        <w:numPr>
          <w:ilvl w:val="0"/>
          <w:numId w:val="50"/>
        </w:numPr>
        <w:spacing w:before="0" w:after="0"/>
      </w:pPr>
      <w:r>
        <w:t>All new</w:t>
      </w:r>
      <w:r w:rsidR="009D2DB7">
        <w:t>ly qualified</w:t>
      </w:r>
      <w:r>
        <w:t xml:space="preserve"> NMPs must </w:t>
      </w:r>
      <w:r w:rsidR="00063F27">
        <w:t>be form</w:t>
      </w:r>
      <w:r w:rsidR="009D2DB7">
        <w:t>ally assessed on a minimum of 6</w:t>
      </w:r>
      <w:r w:rsidR="00063F27">
        <w:t xml:space="preserve"> prescribing activities/prescriptions</w:t>
      </w:r>
      <w:r w:rsidR="005451B0">
        <w:t xml:space="preserve"> relevant to their area of practice and completed within a 3 month period</w:t>
      </w:r>
      <w:r>
        <w:t>.  This will be</w:t>
      </w:r>
      <w:r w:rsidR="005451B0">
        <w:t xml:space="preserve"> </w:t>
      </w:r>
      <w:r>
        <w:t>done</w:t>
      </w:r>
      <w:r w:rsidRPr="00DC253A">
        <w:t xml:space="preserve"> under </w:t>
      </w:r>
      <w:r>
        <w:t xml:space="preserve">the </w:t>
      </w:r>
      <w:r w:rsidRPr="00DC253A">
        <w:t>supervision</w:t>
      </w:r>
      <w:r>
        <w:t xml:space="preserve"> of an experienced medical or non-medical prescriber </w:t>
      </w:r>
      <w:r w:rsidR="005451B0">
        <w:t xml:space="preserve">in the sphere of practice </w:t>
      </w:r>
      <w:r>
        <w:t>who will provide assurance to the Non-medical prescribing Lead</w:t>
      </w:r>
      <w:r w:rsidR="005451B0">
        <w:t>/nominated deputy</w:t>
      </w:r>
      <w:r>
        <w:t xml:space="preserve"> that the individual is safe and competent to prescribe unsupervised</w:t>
      </w:r>
      <w:r w:rsidR="00063F27">
        <w:t xml:space="preserve"> by completion of the Trust Assessment Form (appendix 7)</w:t>
      </w:r>
      <w:r w:rsidRPr="00DC253A">
        <w:t>.</w:t>
      </w:r>
      <w:r w:rsidR="009D2DB7">
        <w:t xml:space="preserve"> The completed assessment form will be held on record by the NMP’s </w:t>
      </w:r>
      <w:r w:rsidR="00E6504E">
        <w:t xml:space="preserve">line </w:t>
      </w:r>
      <w:r w:rsidR="009D2DB7">
        <w:t xml:space="preserve">manager </w:t>
      </w:r>
      <w:r w:rsidR="00D8420C">
        <w:t xml:space="preserve">or any other relevant person in the directorate e.g Lead Pharmacist </w:t>
      </w:r>
      <w:r w:rsidR="009D2DB7">
        <w:t xml:space="preserve">and a copy sent to the NMP Lead/nominated deputy </w:t>
      </w:r>
      <w:r w:rsidR="00FD06A5">
        <w:t xml:space="preserve">to be held on </w:t>
      </w:r>
      <w:r w:rsidR="009D2DB7">
        <w:t>record.</w:t>
      </w:r>
    </w:p>
    <w:p w14:paraId="5A97C42D" w14:textId="77777777" w:rsidR="0083032E" w:rsidRDefault="0083032E" w:rsidP="005D685C">
      <w:pPr>
        <w:spacing w:before="0" w:after="0"/>
      </w:pPr>
    </w:p>
    <w:p w14:paraId="0B4DD315" w14:textId="78707771" w:rsidR="009D260B" w:rsidRDefault="0083032E" w:rsidP="003D661E">
      <w:pPr>
        <w:pStyle w:val="ListParagraph"/>
        <w:numPr>
          <w:ilvl w:val="0"/>
          <w:numId w:val="50"/>
        </w:numPr>
        <w:spacing w:before="0" w:after="0"/>
      </w:pPr>
      <w:r>
        <w:t xml:space="preserve">All NMPs must ensure that they keep up-to-date with information and legislation in </w:t>
      </w:r>
    </w:p>
    <w:p w14:paraId="43A79336" w14:textId="77777777" w:rsidR="0083032E" w:rsidRDefault="0083032E" w:rsidP="009D260B">
      <w:pPr>
        <w:spacing w:before="0" w:after="0"/>
        <w:ind w:left="720"/>
      </w:pPr>
      <w:r>
        <w:t>relation to their practice and engage in continuing professional development</w:t>
      </w:r>
      <w:r w:rsidR="00887291">
        <w:t xml:space="preserve"> (CPD)</w:t>
      </w:r>
      <w:r>
        <w:t xml:space="preserve"> to maximise their effectiveness as prescribers.  NMPs must register with the N</w:t>
      </w:r>
      <w:r w:rsidR="005451B0">
        <w:t>ICE</w:t>
      </w:r>
      <w:r>
        <w:t xml:space="preserve"> website to receive regular newsletters and updates</w:t>
      </w:r>
      <w:r w:rsidR="005451B0">
        <w:t xml:space="preserve"> in relation to prescribing and medicines</w:t>
      </w:r>
      <w:r w:rsidR="00703B66">
        <w:t>.</w:t>
      </w:r>
      <w:r w:rsidR="009D2DB7">
        <w:t xml:space="preserve"> </w:t>
      </w:r>
      <w:r w:rsidR="00887291">
        <w:t xml:space="preserve">Managers are responsible for ensuring the NMP has engaged in CPD and registered with NICE and it is recommended this is regularly discussed at supervision and at appraisal.  </w:t>
      </w:r>
    </w:p>
    <w:p w14:paraId="0EC75C81" w14:textId="77777777" w:rsidR="0083032E" w:rsidRDefault="0083032E" w:rsidP="00EF5D61">
      <w:pPr>
        <w:spacing w:before="0" w:after="0"/>
      </w:pPr>
    </w:p>
    <w:p w14:paraId="11348B32" w14:textId="2B21F5CF" w:rsidR="009D260B" w:rsidRDefault="009C64E3" w:rsidP="003D661E">
      <w:pPr>
        <w:pStyle w:val="ListParagraph"/>
        <w:numPr>
          <w:ilvl w:val="0"/>
          <w:numId w:val="50"/>
        </w:numPr>
        <w:spacing w:before="0" w:after="0"/>
        <w:jc w:val="left"/>
      </w:pPr>
      <w:hyperlink r:id="rId11" w:history="1">
        <w:r w:rsidR="00042F2F" w:rsidRPr="00E6504E">
          <w:rPr>
            <w:rStyle w:val="Hyperlink"/>
          </w:rPr>
          <w:t xml:space="preserve">NMPs must </w:t>
        </w:r>
        <w:r w:rsidR="00D8420C">
          <w:rPr>
            <w:rStyle w:val="Hyperlink"/>
          </w:rPr>
          <w:t xml:space="preserve">annually </w:t>
        </w:r>
        <w:r w:rsidR="00042F2F" w:rsidRPr="00E6504E">
          <w:rPr>
            <w:rStyle w:val="Hyperlink"/>
          </w:rPr>
          <w:t>complet</w:t>
        </w:r>
        <w:r w:rsidR="00961A06" w:rsidRPr="00E6504E">
          <w:rPr>
            <w:rStyle w:val="Hyperlink"/>
          </w:rPr>
          <w:t>e</w:t>
        </w:r>
        <w:r w:rsidR="00042F2F" w:rsidRPr="00E6504E">
          <w:rPr>
            <w:rStyle w:val="Hyperlink"/>
          </w:rPr>
          <w:t xml:space="preserve"> the Royal Pharmaceutical Society’s Competency Framework for all Prescribers</w:t>
        </w:r>
      </w:hyperlink>
      <w:r w:rsidR="00042F2F">
        <w:t xml:space="preserve"> </w:t>
      </w:r>
      <w:r w:rsidR="00D8420C">
        <w:t xml:space="preserve"> as part of Appraisals </w:t>
      </w:r>
      <w:r w:rsidR="00042F2F">
        <w:t>(</w:t>
      </w:r>
      <w:hyperlink r:id="rId12" w:history="1">
        <w:r w:rsidR="00FE5AFC" w:rsidRPr="004A5983">
          <w:rPr>
            <w:rStyle w:val="Hyperlink"/>
          </w:rPr>
          <w:t>https://www.rpharms.com/Portals/0/RPS%20document%20library/Open%20access/Prescribing%20Competency%20Framework/RPS%20Competency%20Framework.pdf?ver=AlHRKuior3ef_fNnaMd3iA%3d%3d</w:t>
        </w:r>
      </w:hyperlink>
      <w:r w:rsidR="00FE5AFC">
        <w:t xml:space="preserve"> </w:t>
      </w:r>
      <w:r w:rsidR="00E6504E">
        <w:t xml:space="preserve"> </w:t>
      </w:r>
      <w:r w:rsidR="00042F2F">
        <w:t xml:space="preserve">  ).  This framework is approved by NICE</w:t>
      </w:r>
      <w:r w:rsidR="009D260B">
        <w:t xml:space="preserve"> and professional regulatory bodies.  It is recommended that the framework is</w:t>
      </w:r>
      <w:r w:rsidR="00961A06">
        <w:t xml:space="preserve">, as a minimum, </w:t>
      </w:r>
      <w:r w:rsidR="009D260B">
        <w:t xml:space="preserve">completed and discussed as part of the NMP’s professional revalidation/registration processes. </w:t>
      </w:r>
    </w:p>
    <w:p w14:paraId="27CCB7D6" w14:textId="77777777" w:rsidR="006E5AB4" w:rsidRDefault="006E5AB4" w:rsidP="008D546B">
      <w:pPr>
        <w:spacing w:before="0" w:after="0"/>
      </w:pPr>
    </w:p>
    <w:p w14:paraId="3C5623E2" w14:textId="77777777" w:rsidR="0083032E" w:rsidRDefault="0083032E" w:rsidP="008D546B">
      <w:pPr>
        <w:spacing w:before="0" w:after="0"/>
      </w:pPr>
    </w:p>
    <w:p w14:paraId="79CE7C14" w14:textId="2F1A11DC" w:rsidR="00F5387A" w:rsidRDefault="00F5387A" w:rsidP="004B4C70">
      <w:pPr>
        <w:spacing w:before="0" w:after="0"/>
        <w:rPr>
          <w:b/>
        </w:rPr>
      </w:pPr>
      <w:r>
        <w:rPr>
          <w:b/>
        </w:rPr>
        <w:t>7.0 – TYPE</w:t>
      </w:r>
      <w:r w:rsidR="008B2C77">
        <w:rPr>
          <w:b/>
        </w:rPr>
        <w:t>S</w:t>
      </w:r>
      <w:r>
        <w:rPr>
          <w:b/>
        </w:rPr>
        <w:t xml:space="preserve"> OF NON </w:t>
      </w:r>
      <w:r w:rsidR="008B2C77">
        <w:rPr>
          <w:b/>
        </w:rPr>
        <w:t xml:space="preserve">- </w:t>
      </w:r>
      <w:r>
        <w:rPr>
          <w:b/>
        </w:rPr>
        <w:t xml:space="preserve">MEDICAL PRESCRIBING </w:t>
      </w:r>
    </w:p>
    <w:p w14:paraId="6998FF26" w14:textId="77777777" w:rsidR="00F5387A" w:rsidRDefault="00F5387A" w:rsidP="004B4C70">
      <w:pPr>
        <w:spacing w:before="0" w:after="0"/>
        <w:rPr>
          <w:b/>
        </w:rPr>
      </w:pPr>
    </w:p>
    <w:p w14:paraId="4FAB6DBE" w14:textId="017B131D" w:rsidR="0083032E" w:rsidRPr="005739C9" w:rsidRDefault="004B4C70" w:rsidP="004B4C70">
      <w:pPr>
        <w:spacing w:before="0" w:after="0"/>
      </w:pPr>
      <w:r>
        <w:rPr>
          <w:b/>
        </w:rPr>
        <w:t>7.</w:t>
      </w:r>
      <w:r w:rsidR="00F5387A">
        <w:rPr>
          <w:b/>
        </w:rPr>
        <w:t>1</w:t>
      </w:r>
      <w:r>
        <w:rPr>
          <w:b/>
        </w:rPr>
        <w:t xml:space="preserve">      </w:t>
      </w:r>
      <w:r w:rsidR="0083032E">
        <w:rPr>
          <w:b/>
        </w:rPr>
        <w:t>Community Nurse Prescribing</w:t>
      </w:r>
    </w:p>
    <w:p w14:paraId="7E9DE74A" w14:textId="77777777" w:rsidR="0083032E" w:rsidRDefault="0083032E" w:rsidP="005739C9">
      <w:pPr>
        <w:spacing w:before="0" w:after="0"/>
        <w:rPr>
          <w:b/>
        </w:rPr>
      </w:pPr>
    </w:p>
    <w:p w14:paraId="515CD5AA" w14:textId="77777777" w:rsidR="008B2C77" w:rsidRDefault="0083032E" w:rsidP="003D661E">
      <w:pPr>
        <w:numPr>
          <w:ilvl w:val="0"/>
          <w:numId w:val="29"/>
        </w:numPr>
        <w:spacing w:before="0" w:after="0"/>
      </w:pPr>
      <w:r>
        <w:t xml:space="preserve">This qualification </w:t>
      </w:r>
      <w:r w:rsidR="00E6504E">
        <w:t xml:space="preserve">(V100/V150) </w:t>
      </w:r>
      <w:r>
        <w:t>enables Community Practitioners (</w:t>
      </w:r>
      <w:r w:rsidR="004B4C70">
        <w:t xml:space="preserve">e.g. </w:t>
      </w:r>
      <w:r>
        <w:t xml:space="preserve">District Nurses, </w:t>
      </w:r>
      <w:r w:rsidR="0088031B">
        <w:t xml:space="preserve">Community Nurses, Specialist Nurses, </w:t>
      </w:r>
      <w:r>
        <w:t xml:space="preserve">Health Visitors) to prescribe from the Nurse Prescribers’ Formulary for Community Practitioners.   </w:t>
      </w:r>
    </w:p>
    <w:p w14:paraId="0ABEF6D9" w14:textId="01DB33BF" w:rsidR="0083032E" w:rsidRDefault="0083032E" w:rsidP="003D661E">
      <w:pPr>
        <w:numPr>
          <w:ilvl w:val="0"/>
          <w:numId w:val="29"/>
        </w:numPr>
        <w:spacing w:before="0" w:after="0"/>
      </w:pPr>
      <w:r>
        <w:t>It is a core component of the Specialist Community Practitioner qualification for District Nursing and Health Visiting.</w:t>
      </w:r>
    </w:p>
    <w:p w14:paraId="5B10AB23" w14:textId="77777777" w:rsidR="0083032E" w:rsidRDefault="0083032E" w:rsidP="0002195E">
      <w:pPr>
        <w:spacing w:before="0" w:after="0"/>
      </w:pPr>
    </w:p>
    <w:p w14:paraId="296BABA7" w14:textId="77777777" w:rsidR="0083032E" w:rsidRDefault="0083032E" w:rsidP="00F54D56">
      <w:pPr>
        <w:spacing w:before="0" w:after="0"/>
      </w:pPr>
    </w:p>
    <w:p w14:paraId="22A4EF53" w14:textId="77777777" w:rsidR="0083032E" w:rsidRDefault="0083032E" w:rsidP="00F54D56">
      <w:pPr>
        <w:spacing w:before="0" w:after="0"/>
        <w:ind w:left="720" w:hanging="720"/>
        <w:rPr>
          <w:b/>
        </w:rPr>
      </w:pPr>
      <w:r>
        <w:t xml:space="preserve">7.2 </w:t>
      </w:r>
      <w:r>
        <w:tab/>
      </w:r>
      <w:r>
        <w:rPr>
          <w:b/>
        </w:rPr>
        <w:t>Supplementary Prescribing</w:t>
      </w:r>
    </w:p>
    <w:p w14:paraId="2C7E0BD6" w14:textId="77777777" w:rsidR="0083032E" w:rsidRDefault="0083032E" w:rsidP="00AE636C">
      <w:pPr>
        <w:spacing w:before="0" w:after="0"/>
        <w:ind w:left="709" w:hanging="709"/>
      </w:pPr>
    </w:p>
    <w:p w14:paraId="7A98CB8F" w14:textId="21D52FA8" w:rsidR="0083032E" w:rsidRDefault="0083032E" w:rsidP="003D661E">
      <w:pPr>
        <w:numPr>
          <w:ilvl w:val="0"/>
          <w:numId w:val="28"/>
        </w:numPr>
        <w:spacing w:before="0" w:after="0"/>
      </w:pPr>
      <w:r w:rsidRPr="00F42E8D">
        <w:t>Supplementary Prescribing is a</w:t>
      </w:r>
      <w:r w:rsidRPr="00AE636C">
        <w:t xml:space="preserve"> </w:t>
      </w:r>
      <w:r>
        <w:t xml:space="preserve">voluntary partnership between a responsible medical prescriber (Doctor or Dentist) and a supplementary prescriber and the patient, to implement an agreed patient specific </w:t>
      </w:r>
      <w:r w:rsidR="008B2C77">
        <w:t>C</w:t>
      </w:r>
      <w:r>
        <w:t xml:space="preserve">linical </w:t>
      </w:r>
      <w:r w:rsidR="008B2C77">
        <w:t>M</w:t>
      </w:r>
      <w:r>
        <w:t xml:space="preserve">anagement </w:t>
      </w:r>
      <w:r w:rsidR="008B2C77">
        <w:t>P</w:t>
      </w:r>
      <w:r>
        <w:t>lan (CMP). The principal underlying the concept of supplementary prescribing (i.e. a prescribing partnership) must be explained in advance to the patient and their agreement obtained.</w:t>
      </w:r>
    </w:p>
    <w:p w14:paraId="52C61D57" w14:textId="77777777" w:rsidR="0083032E" w:rsidRPr="005739C9" w:rsidRDefault="0083032E" w:rsidP="008B2C77">
      <w:pPr>
        <w:spacing w:before="0" w:after="0"/>
      </w:pPr>
    </w:p>
    <w:p w14:paraId="15607E21" w14:textId="203F9E37" w:rsidR="0083032E" w:rsidRPr="00A94081" w:rsidRDefault="0083032E" w:rsidP="003D661E">
      <w:pPr>
        <w:numPr>
          <w:ilvl w:val="0"/>
          <w:numId w:val="28"/>
        </w:numPr>
        <w:spacing w:before="0" w:after="0"/>
        <w:rPr>
          <w:b/>
        </w:rPr>
      </w:pPr>
      <w:r>
        <w:t>Good communication between the prescribing partners is essential as is the need for access to shared patient records.  It is also essential that the patient is treated as a partner in their care and is involved at all stages in decision making, including whether part of their care is delivered via supplementary prescribing.</w:t>
      </w:r>
    </w:p>
    <w:p w14:paraId="31D38491" w14:textId="77777777" w:rsidR="0083032E" w:rsidRDefault="0083032E" w:rsidP="008B2C77">
      <w:pPr>
        <w:spacing w:before="0" w:after="0"/>
      </w:pPr>
    </w:p>
    <w:p w14:paraId="1A917A95" w14:textId="5C6BE618" w:rsidR="0083032E" w:rsidRDefault="0083032E" w:rsidP="003D661E">
      <w:pPr>
        <w:numPr>
          <w:ilvl w:val="0"/>
          <w:numId w:val="28"/>
        </w:numPr>
        <w:spacing w:before="0" w:after="0"/>
      </w:pPr>
      <w:r>
        <w:t xml:space="preserve">There are no legal restrictions or clinical conditions that may be treated under supplementary prescribing, although </w:t>
      </w:r>
      <w:r w:rsidR="00EB3507">
        <w:t>it is expected that</w:t>
      </w:r>
      <w:r>
        <w:t xml:space="preserve"> supplementary prescribing</w:t>
      </w:r>
      <w:r w:rsidR="00EB3507">
        <w:t xml:space="preserve"> is</w:t>
      </w:r>
      <w:r>
        <w:t xml:space="preserve"> used for the management of chronic medical conditions and health needs.</w:t>
      </w:r>
    </w:p>
    <w:p w14:paraId="5A1859AE" w14:textId="77777777" w:rsidR="0083032E" w:rsidRDefault="0083032E" w:rsidP="008B2C77">
      <w:pPr>
        <w:spacing w:before="0" w:after="0"/>
      </w:pPr>
    </w:p>
    <w:p w14:paraId="733540D9" w14:textId="339D0596" w:rsidR="0083032E" w:rsidRPr="00A94081" w:rsidRDefault="0083032E" w:rsidP="003D661E">
      <w:pPr>
        <w:numPr>
          <w:ilvl w:val="0"/>
          <w:numId w:val="28"/>
        </w:numPr>
        <w:spacing w:before="0" w:after="0"/>
        <w:rPr>
          <w:b/>
        </w:rPr>
      </w:pPr>
      <w:r>
        <w:t>Supplementary Prescribers can prescribe any medicine, including controlled drugs and unlicensed drugs, provided they are specified in the agreed CMP.</w:t>
      </w:r>
    </w:p>
    <w:p w14:paraId="5D05C076" w14:textId="77777777" w:rsidR="0083032E" w:rsidRDefault="0083032E" w:rsidP="00AE636C">
      <w:pPr>
        <w:spacing w:before="0" w:after="0"/>
        <w:ind w:left="709" w:hanging="709"/>
        <w:rPr>
          <w:b/>
        </w:rPr>
      </w:pPr>
    </w:p>
    <w:p w14:paraId="0F01D431" w14:textId="77777777" w:rsidR="00865CF1" w:rsidRPr="00D11F59" w:rsidRDefault="00865CF1" w:rsidP="00D11F59">
      <w:pPr>
        <w:spacing w:before="0" w:after="0"/>
        <w:ind w:left="1800"/>
      </w:pPr>
    </w:p>
    <w:p w14:paraId="543618F1" w14:textId="77777777" w:rsidR="0083032E" w:rsidRDefault="0083032E" w:rsidP="008B3E0F">
      <w:pPr>
        <w:spacing w:before="0" w:after="0"/>
        <w:rPr>
          <w:u w:val="single"/>
        </w:rPr>
      </w:pPr>
    </w:p>
    <w:p w14:paraId="3A67B7C8" w14:textId="77777777" w:rsidR="0083032E" w:rsidRPr="00AE636C" w:rsidRDefault="0083032E" w:rsidP="00974392">
      <w:pPr>
        <w:numPr>
          <w:ilvl w:val="1"/>
          <w:numId w:val="8"/>
        </w:numPr>
        <w:spacing w:before="0" w:after="0"/>
        <w:rPr>
          <w:b/>
        </w:rPr>
      </w:pPr>
      <w:r w:rsidRPr="00AE636C">
        <w:rPr>
          <w:b/>
        </w:rPr>
        <w:t xml:space="preserve">      Clinical Management Plan (CMP)</w:t>
      </w:r>
    </w:p>
    <w:p w14:paraId="38025284" w14:textId="77777777" w:rsidR="0083032E" w:rsidRDefault="0083032E" w:rsidP="00D26A4F">
      <w:pPr>
        <w:spacing w:before="0" w:after="0"/>
      </w:pPr>
    </w:p>
    <w:p w14:paraId="4C246A25" w14:textId="77777777" w:rsidR="0083032E" w:rsidRDefault="0083032E" w:rsidP="00974392">
      <w:pPr>
        <w:numPr>
          <w:ilvl w:val="0"/>
          <w:numId w:val="4"/>
        </w:numPr>
        <w:spacing w:before="0" w:after="0"/>
      </w:pPr>
      <w:r>
        <w:t xml:space="preserve">The medical prescriber </w:t>
      </w:r>
      <w:r w:rsidR="007561CA">
        <w:t xml:space="preserve">(Doctor) </w:t>
      </w:r>
      <w:r>
        <w:t>must conduct an initial clinical assessment of patient and provide a diagnosis</w:t>
      </w:r>
      <w:r w:rsidRPr="00292150">
        <w:t xml:space="preserve"> </w:t>
      </w:r>
    </w:p>
    <w:p w14:paraId="2C08DF44" w14:textId="77777777" w:rsidR="0083032E" w:rsidRDefault="0083032E" w:rsidP="00974392">
      <w:pPr>
        <w:numPr>
          <w:ilvl w:val="0"/>
          <w:numId w:val="4"/>
        </w:numPr>
        <w:spacing w:before="0" w:after="0"/>
      </w:pPr>
      <w:r>
        <w:t xml:space="preserve">Both medical prescriber </w:t>
      </w:r>
      <w:r w:rsidR="007561CA">
        <w:t>(Doctor)</w:t>
      </w:r>
      <w:r>
        <w:t xml:space="preserve">and supplementary prescriber must have access to the patient records. </w:t>
      </w:r>
    </w:p>
    <w:p w14:paraId="6B69F4AA" w14:textId="77777777" w:rsidR="0083032E" w:rsidRDefault="0083032E" w:rsidP="00974392">
      <w:pPr>
        <w:numPr>
          <w:ilvl w:val="0"/>
          <w:numId w:val="4"/>
        </w:numPr>
        <w:spacing w:before="0" w:after="0"/>
      </w:pPr>
      <w:r>
        <w:t>The medical prescriber</w:t>
      </w:r>
      <w:r w:rsidR="007561CA">
        <w:t xml:space="preserve"> (Doctor)</w:t>
      </w:r>
      <w:r>
        <w:t xml:space="preserve"> will provide advice and support to supplementary prescriber as required. </w:t>
      </w:r>
    </w:p>
    <w:p w14:paraId="5ADC0A1A" w14:textId="77777777" w:rsidR="0083032E" w:rsidRDefault="0083032E" w:rsidP="00974392">
      <w:pPr>
        <w:numPr>
          <w:ilvl w:val="0"/>
          <w:numId w:val="4"/>
        </w:numPr>
        <w:spacing w:before="0" w:after="0"/>
      </w:pPr>
      <w:r>
        <w:t xml:space="preserve">In partnership with the supplementary prescriber and the patient, a clinical management plan will be drawn </w:t>
      </w:r>
      <w:r w:rsidRPr="00D674F8">
        <w:t>up (appendix</w:t>
      </w:r>
      <w:r>
        <w:t xml:space="preserve"> 3). This is a patient specific </w:t>
      </w:r>
      <w:r>
        <w:lastRenderedPageBreak/>
        <w:t xml:space="preserve">document, which is agreed by both the Doctor and the supplementary prescriber with the patient before supplementary prescribing begins.  The plan must be completed and signed by all parties.  The patient’s date of birth must be recorded.  For those under 18 years of age a parent or guardian must sign the </w:t>
      </w:r>
      <w:r w:rsidRPr="00D26A4F">
        <w:t>CMP</w:t>
      </w:r>
      <w:r>
        <w:t>.</w:t>
      </w:r>
    </w:p>
    <w:p w14:paraId="467C7A76" w14:textId="77777777" w:rsidR="0083032E" w:rsidRDefault="0083032E" w:rsidP="00974392">
      <w:pPr>
        <w:numPr>
          <w:ilvl w:val="0"/>
          <w:numId w:val="4"/>
        </w:numPr>
        <w:spacing w:before="0" w:after="0"/>
      </w:pPr>
      <w:r>
        <w:t xml:space="preserve">The patient must be reviewed on a regular basis (minimum yearly) and the frequency of this </w:t>
      </w:r>
      <w:r w:rsidR="00E621AA">
        <w:t xml:space="preserve">specified and </w:t>
      </w:r>
      <w:r>
        <w:t xml:space="preserve">recorded </w:t>
      </w:r>
      <w:r w:rsidR="00E621AA">
        <w:t>i</w:t>
      </w:r>
      <w:r>
        <w:t xml:space="preserve">n the clinical management plan. </w:t>
      </w:r>
    </w:p>
    <w:p w14:paraId="3072D3BD" w14:textId="77777777" w:rsidR="0083032E" w:rsidRDefault="0083032E" w:rsidP="00974392">
      <w:pPr>
        <w:numPr>
          <w:ilvl w:val="0"/>
          <w:numId w:val="4"/>
        </w:numPr>
        <w:spacing w:before="0" w:after="0"/>
      </w:pPr>
      <w:r>
        <w:t>The medical prescriber</w:t>
      </w:r>
      <w:r w:rsidR="007561CA">
        <w:t xml:space="preserve"> (Doctor)</w:t>
      </w:r>
      <w:r>
        <w:t xml:space="preserve"> must clearly outline the limits of the delegated responsibility.  The CMP must specify the range of medicines and circumstances and parameters within which the supplementary prescriber can vary dosage frequency and formulation of medicines identified. In describing the limits of prescribing by the supplementary prescriber the CMP may include reference to recognised and reputable guidelines or protocols for a specific condition.</w:t>
      </w:r>
      <w:r w:rsidRPr="00246B75">
        <w:t xml:space="preserve"> </w:t>
      </w:r>
    </w:p>
    <w:p w14:paraId="4031CF74" w14:textId="77777777" w:rsidR="0083032E" w:rsidRDefault="0083032E" w:rsidP="00974392">
      <w:pPr>
        <w:numPr>
          <w:ilvl w:val="0"/>
          <w:numId w:val="4"/>
        </w:numPr>
        <w:spacing w:before="0" w:after="0"/>
      </w:pPr>
      <w:r>
        <w:t>The CMP must contain the date the supplementary prescriber arrangements commenced and date for review, this should not exceed one year.</w:t>
      </w:r>
    </w:p>
    <w:p w14:paraId="51F06E28" w14:textId="77777777" w:rsidR="0083032E" w:rsidRDefault="0083032E" w:rsidP="00974392">
      <w:pPr>
        <w:numPr>
          <w:ilvl w:val="0"/>
          <w:numId w:val="4"/>
        </w:numPr>
        <w:spacing w:before="0" w:after="0"/>
      </w:pPr>
      <w:r>
        <w:t xml:space="preserve">The CMP must specify the circumstances in which the supplementary prescriber should </w:t>
      </w:r>
      <w:r w:rsidR="00E621AA">
        <w:t xml:space="preserve">refer </w:t>
      </w:r>
      <w:r>
        <w:t>to the medical prescriber</w:t>
      </w:r>
      <w:r w:rsidR="007561CA">
        <w:t xml:space="preserve"> (Doctor)</w:t>
      </w:r>
      <w:r>
        <w:t xml:space="preserve"> for advice</w:t>
      </w:r>
      <w:r w:rsidR="00703B66">
        <w:t>.</w:t>
      </w:r>
    </w:p>
    <w:p w14:paraId="0FBEC648" w14:textId="77777777" w:rsidR="0083032E" w:rsidRDefault="0083032E" w:rsidP="00974392">
      <w:pPr>
        <w:numPr>
          <w:ilvl w:val="0"/>
          <w:numId w:val="4"/>
        </w:numPr>
        <w:spacing w:before="0" w:after="0"/>
      </w:pPr>
      <w:r>
        <w:t>The CMP must contain relevant warnings about known sensitivities to medicines and include arrangements for notifying adverse drug reactions</w:t>
      </w:r>
      <w:r w:rsidR="00703B66">
        <w:t>.</w:t>
      </w:r>
    </w:p>
    <w:p w14:paraId="24C97227" w14:textId="77777777" w:rsidR="0083032E" w:rsidRDefault="0083032E" w:rsidP="00974392">
      <w:pPr>
        <w:numPr>
          <w:ilvl w:val="0"/>
          <w:numId w:val="4"/>
        </w:numPr>
        <w:spacing w:before="0" w:after="0"/>
      </w:pPr>
      <w:r>
        <w:t>The medical prescriber</w:t>
      </w:r>
      <w:r w:rsidR="007561CA">
        <w:t xml:space="preserve"> (Doctor)</w:t>
      </w:r>
      <w:r>
        <w:t xml:space="preserve"> will resume full responsibility for patient prescribing at the supplementary prescriber’s request when required. </w:t>
      </w:r>
    </w:p>
    <w:p w14:paraId="5F2D0C45" w14:textId="77777777" w:rsidR="0083032E" w:rsidRDefault="0083032E" w:rsidP="00974392">
      <w:pPr>
        <w:numPr>
          <w:ilvl w:val="0"/>
          <w:numId w:val="4"/>
        </w:numPr>
        <w:spacing w:before="0" w:after="0"/>
      </w:pPr>
      <w:r>
        <w:t xml:space="preserve">The medical prescriber </w:t>
      </w:r>
      <w:r w:rsidR="0019435B">
        <w:t xml:space="preserve">(Doctor) </w:t>
      </w:r>
      <w:r>
        <w:t>can at any time request that he/she take back full responsibility for prescribing at any time.</w:t>
      </w:r>
    </w:p>
    <w:p w14:paraId="5E3CA58E" w14:textId="77777777" w:rsidR="0083032E" w:rsidRDefault="0083032E" w:rsidP="00974392">
      <w:pPr>
        <w:numPr>
          <w:ilvl w:val="0"/>
          <w:numId w:val="4"/>
        </w:numPr>
        <w:spacing w:before="0" w:after="0"/>
      </w:pPr>
      <w:r>
        <w:t>The medical prescriber</w:t>
      </w:r>
      <w:r w:rsidR="0019435B">
        <w:t xml:space="preserve"> (Doctor)</w:t>
      </w:r>
      <w:r>
        <w:t xml:space="preserve"> must take action to ensure that the supplementary prescribing practice continues following periods of absence and if they leave the service. </w:t>
      </w:r>
    </w:p>
    <w:p w14:paraId="57A82767" w14:textId="77777777" w:rsidR="0083032E" w:rsidRDefault="0083032E" w:rsidP="00974392">
      <w:pPr>
        <w:numPr>
          <w:ilvl w:val="0"/>
          <w:numId w:val="4"/>
        </w:numPr>
        <w:spacing w:before="0" w:after="0"/>
      </w:pPr>
      <w:r>
        <w:t>The CMP once completed, must be sent to the patient’s GP</w:t>
      </w:r>
      <w:r w:rsidR="00703B66">
        <w:t>.</w:t>
      </w:r>
    </w:p>
    <w:p w14:paraId="68FC8D0E" w14:textId="77777777" w:rsidR="0083032E" w:rsidRDefault="002704C6" w:rsidP="00974392">
      <w:pPr>
        <w:numPr>
          <w:ilvl w:val="0"/>
          <w:numId w:val="4"/>
        </w:numPr>
        <w:spacing w:before="0" w:after="0"/>
      </w:pPr>
      <w:r w:rsidRPr="002704C6">
        <w:t>A CMP must fulfil</w:t>
      </w:r>
      <w:r w:rsidR="0083032E" w:rsidRPr="000104B1">
        <w:t xml:space="preserve"> legal requirements. </w:t>
      </w:r>
    </w:p>
    <w:p w14:paraId="3BBC4ED8" w14:textId="77777777" w:rsidR="003A2489" w:rsidRPr="003A2489" w:rsidRDefault="009C64E3" w:rsidP="003A2489">
      <w:pPr>
        <w:spacing w:before="0" w:line="276" w:lineRule="auto"/>
        <w:ind w:left="1080"/>
        <w:jc w:val="left"/>
        <w:rPr>
          <w:rFonts w:ascii="Calibri" w:eastAsia="Calibri" w:hAnsi="Calibri"/>
          <w:szCs w:val="22"/>
          <w:lang w:eastAsia="en-US"/>
        </w:rPr>
      </w:pPr>
      <w:hyperlink r:id="rId13" w:history="1"/>
    </w:p>
    <w:p w14:paraId="42297881" w14:textId="77777777" w:rsidR="003A2489" w:rsidRDefault="003A2489" w:rsidP="004E4358">
      <w:pPr>
        <w:spacing w:before="0" w:after="0"/>
      </w:pPr>
    </w:p>
    <w:p w14:paraId="4C00C401" w14:textId="77777777" w:rsidR="0083032E" w:rsidRPr="00AE636C" w:rsidRDefault="0083032E" w:rsidP="004E4358">
      <w:pPr>
        <w:spacing w:before="0" w:after="0"/>
        <w:rPr>
          <w:b/>
        </w:rPr>
      </w:pPr>
      <w:r w:rsidRPr="00AE636C">
        <w:rPr>
          <w:b/>
        </w:rPr>
        <w:t>7.4</w:t>
      </w:r>
      <w:r w:rsidRPr="00AE636C">
        <w:rPr>
          <w:b/>
        </w:rPr>
        <w:tab/>
        <w:t>The Prescribing Relationship in supplementary prescribing</w:t>
      </w:r>
    </w:p>
    <w:p w14:paraId="546C3DB8" w14:textId="77777777" w:rsidR="0083032E" w:rsidRPr="00D674F8" w:rsidRDefault="0083032E" w:rsidP="003646C7">
      <w:pPr>
        <w:spacing w:before="0" w:after="0"/>
        <w:rPr>
          <w:b/>
        </w:rPr>
      </w:pPr>
    </w:p>
    <w:p w14:paraId="57889023" w14:textId="77777777" w:rsidR="0083032E" w:rsidRDefault="0083032E" w:rsidP="00974392">
      <w:pPr>
        <w:numPr>
          <w:ilvl w:val="0"/>
          <w:numId w:val="5"/>
        </w:numPr>
        <w:spacing w:before="0" w:after="0"/>
      </w:pPr>
      <w:r>
        <w:t>The relationship between a medical prescriber (Docto</w:t>
      </w:r>
      <w:r w:rsidR="009C6924">
        <w:t>r</w:t>
      </w:r>
      <w:r>
        <w:t xml:space="preserve">) and a supplementary prescriber is voluntary; both parties agree to share responsibility for the practice and will be accountable for their own prescribing decisions. </w:t>
      </w:r>
    </w:p>
    <w:p w14:paraId="2D0E75D1" w14:textId="77777777" w:rsidR="0083032E" w:rsidRDefault="0083032E" w:rsidP="00974392">
      <w:pPr>
        <w:numPr>
          <w:ilvl w:val="0"/>
          <w:numId w:val="5"/>
        </w:numPr>
        <w:spacing w:before="0" w:after="0"/>
      </w:pPr>
      <w:r>
        <w:t>If the medical prescriber</w:t>
      </w:r>
      <w:r w:rsidR="0019435B">
        <w:t xml:space="preserve"> (Doctor)</w:t>
      </w:r>
      <w:r>
        <w:t xml:space="preserve"> changes and the patient’s responsibility moves to another Doctor, then the supplementary prescribing arrangement is discontinued unless a new partnership is agreed and recorded by the new Doctor </w:t>
      </w:r>
    </w:p>
    <w:p w14:paraId="1ECAAA5F" w14:textId="77777777" w:rsidR="0083032E" w:rsidRDefault="0083032E" w:rsidP="00974392">
      <w:pPr>
        <w:numPr>
          <w:ilvl w:val="0"/>
          <w:numId w:val="5"/>
        </w:numPr>
        <w:spacing w:before="0" w:after="0"/>
      </w:pPr>
      <w:r>
        <w:t xml:space="preserve">The Trust is committed to ensuring that supplementary prescribing practice continues following the employment of a new medical prescriber (Doctor) - newly appointed Doctors will be encouraged to support previously successful supplementary prescribing practice.  </w:t>
      </w:r>
    </w:p>
    <w:p w14:paraId="5FF6B103" w14:textId="77777777" w:rsidR="0083032E" w:rsidRDefault="0083032E" w:rsidP="004E4358">
      <w:pPr>
        <w:spacing w:before="0" w:after="0"/>
      </w:pPr>
    </w:p>
    <w:p w14:paraId="2C7D8776" w14:textId="77777777" w:rsidR="007D3B49" w:rsidRDefault="007D3B49" w:rsidP="007D3B49">
      <w:pPr>
        <w:spacing w:before="0" w:after="0"/>
      </w:pPr>
    </w:p>
    <w:p w14:paraId="693C0250" w14:textId="27534807" w:rsidR="0083032E" w:rsidRPr="004E4358" w:rsidRDefault="007D3B49" w:rsidP="00974392">
      <w:pPr>
        <w:numPr>
          <w:ilvl w:val="1"/>
          <w:numId w:val="9"/>
        </w:numPr>
        <w:spacing w:before="0" w:after="0"/>
        <w:rPr>
          <w:b/>
        </w:rPr>
      </w:pPr>
      <w:r>
        <w:t xml:space="preserve"> </w:t>
      </w:r>
      <w:r w:rsidR="0083032E" w:rsidRPr="004E4358">
        <w:rPr>
          <w:b/>
        </w:rPr>
        <w:t>Independent Prescribing</w:t>
      </w:r>
    </w:p>
    <w:p w14:paraId="3E31A1D6" w14:textId="77777777" w:rsidR="0083032E" w:rsidRDefault="0083032E" w:rsidP="004E4358">
      <w:pPr>
        <w:spacing w:before="0" w:after="0"/>
      </w:pPr>
    </w:p>
    <w:p w14:paraId="1149DFC8" w14:textId="77777777" w:rsidR="000F694E" w:rsidRDefault="0083032E" w:rsidP="003D661E">
      <w:pPr>
        <w:pStyle w:val="navbartext"/>
        <w:numPr>
          <w:ilvl w:val="0"/>
          <w:numId w:val="30"/>
        </w:numPr>
        <w:spacing w:before="0" w:beforeAutospacing="0" w:after="0" w:afterAutospacing="0"/>
        <w:jc w:val="both"/>
        <w:rPr>
          <w:sz w:val="22"/>
        </w:rPr>
      </w:pPr>
      <w:r w:rsidRPr="00DF7AC5">
        <w:rPr>
          <w:sz w:val="22"/>
        </w:rPr>
        <w:t>Non-medical Independent Prescribing is prescribing by a practitioner (e.g.</w:t>
      </w:r>
      <w:r w:rsidR="00580765" w:rsidRPr="00DF7AC5">
        <w:rPr>
          <w:sz w:val="22"/>
        </w:rPr>
        <w:t xml:space="preserve"> </w:t>
      </w:r>
      <w:r w:rsidRPr="00DF7AC5">
        <w:rPr>
          <w:sz w:val="22"/>
        </w:rPr>
        <w:t>Nurse, Pharmacist</w:t>
      </w:r>
      <w:r w:rsidR="00580765" w:rsidRPr="00DF7AC5">
        <w:rPr>
          <w:sz w:val="22"/>
        </w:rPr>
        <w:t>, Physiotherapist</w:t>
      </w:r>
      <w:r w:rsidRPr="00DF7AC5">
        <w:rPr>
          <w:sz w:val="22"/>
        </w:rPr>
        <w:t xml:space="preserve"> or</w:t>
      </w:r>
      <w:r w:rsidR="00580765" w:rsidRPr="00DF7AC5">
        <w:rPr>
          <w:sz w:val="22"/>
        </w:rPr>
        <w:t xml:space="preserve"> Podiatrist</w:t>
      </w:r>
      <w:r w:rsidRPr="00DF7AC5">
        <w:rPr>
          <w:sz w:val="22"/>
        </w:rPr>
        <w:t xml:space="preserve">) responsible and accountable for the assessment of patients with undiagnosed or diagnosed conditions and for decisions about the clinical management required. </w:t>
      </w:r>
    </w:p>
    <w:p w14:paraId="111A625E" w14:textId="76540B7E" w:rsidR="00DF7AC5" w:rsidRDefault="0083032E" w:rsidP="003D661E">
      <w:pPr>
        <w:pStyle w:val="navbartext"/>
        <w:numPr>
          <w:ilvl w:val="0"/>
          <w:numId w:val="30"/>
        </w:numPr>
        <w:spacing w:before="0" w:beforeAutospacing="0" w:after="0" w:afterAutospacing="0"/>
        <w:jc w:val="both"/>
        <w:rPr>
          <w:sz w:val="22"/>
        </w:rPr>
      </w:pPr>
      <w:r w:rsidRPr="00DF7AC5">
        <w:rPr>
          <w:sz w:val="22"/>
        </w:rPr>
        <w:lastRenderedPageBreak/>
        <w:t xml:space="preserve">They will have successfully completed a recognised independent prescribing course and have independent prescriber annotated as a qualification on the professional register. </w:t>
      </w:r>
    </w:p>
    <w:p w14:paraId="5242F537" w14:textId="77777777" w:rsidR="0009168A" w:rsidRDefault="0009168A" w:rsidP="000F694E">
      <w:pPr>
        <w:pStyle w:val="navbartext"/>
        <w:spacing w:before="0" w:beforeAutospacing="0" w:after="0" w:afterAutospacing="0"/>
        <w:jc w:val="both"/>
        <w:rPr>
          <w:sz w:val="22"/>
        </w:rPr>
      </w:pPr>
    </w:p>
    <w:p w14:paraId="721D55EF" w14:textId="2EAD87E4" w:rsidR="0083032E" w:rsidRDefault="0083032E" w:rsidP="003D661E">
      <w:pPr>
        <w:pStyle w:val="navbartext"/>
        <w:numPr>
          <w:ilvl w:val="0"/>
          <w:numId w:val="30"/>
        </w:numPr>
        <w:spacing w:before="0" w:beforeAutospacing="0" w:after="0" w:afterAutospacing="0"/>
        <w:jc w:val="both"/>
        <w:rPr>
          <w:sz w:val="22"/>
        </w:rPr>
      </w:pPr>
      <w:r>
        <w:rPr>
          <w:sz w:val="22"/>
        </w:rPr>
        <w:t>The patient must agree to</w:t>
      </w:r>
      <w:r w:rsidR="00703B66">
        <w:rPr>
          <w:sz w:val="22"/>
        </w:rPr>
        <w:t xml:space="preserve"> be in</w:t>
      </w:r>
      <w:r>
        <w:rPr>
          <w:sz w:val="22"/>
        </w:rPr>
        <w:t xml:space="preserve"> an independent prescribing arrangement and the independent prescriber must work in partnership with the patient and Doctor in charge of the patient’s overall care.  </w:t>
      </w:r>
    </w:p>
    <w:p w14:paraId="6A76ADAE" w14:textId="77777777" w:rsidR="0083032E" w:rsidRDefault="0083032E" w:rsidP="00A21132">
      <w:pPr>
        <w:pStyle w:val="navbartext"/>
        <w:spacing w:before="0" w:beforeAutospacing="0" w:after="0" w:afterAutospacing="0"/>
        <w:ind w:left="720"/>
        <w:jc w:val="both"/>
        <w:rPr>
          <w:sz w:val="22"/>
        </w:rPr>
      </w:pPr>
    </w:p>
    <w:p w14:paraId="65F1CFCA" w14:textId="77777777" w:rsidR="0083032E" w:rsidRPr="00A21132" w:rsidRDefault="0083032E" w:rsidP="003D661E">
      <w:pPr>
        <w:pStyle w:val="navbartext"/>
        <w:numPr>
          <w:ilvl w:val="0"/>
          <w:numId w:val="30"/>
        </w:numPr>
        <w:spacing w:before="0" w:beforeAutospacing="0" w:after="0" w:afterAutospacing="0"/>
        <w:jc w:val="both"/>
        <w:rPr>
          <w:sz w:val="22"/>
        </w:rPr>
      </w:pPr>
      <w:r w:rsidRPr="00A21132">
        <w:rPr>
          <w:sz w:val="22"/>
        </w:rPr>
        <w:t xml:space="preserve">Independent prescribing is only one element of the clinical management of the patient.  Patient history, drug history, allergies, clinical assessment, interpretation of that assessment, a decision on safe and appropriate therapy and a process for on-going monitoring are necessary.  The independent prescriber is responsible for ensuring that all these elements are in place.  </w:t>
      </w:r>
      <w:r w:rsidRPr="00A21132">
        <w:rPr>
          <w:sz w:val="22"/>
          <w:szCs w:val="22"/>
        </w:rPr>
        <w:t xml:space="preserve">Where possible the prescriber </w:t>
      </w:r>
      <w:r w:rsidR="00703B66">
        <w:rPr>
          <w:sz w:val="22"/>
          <w:szCs w:val="22"/>
        </w:rPr>
        <w:t>must</w:t>
      </w:r>
      <w:r w:rsidRPr="00A21132">
        <w:rPr>
          <w:sz w:val="22"/>
          <w:szCs w:val="22"/>
        </w:rPr>
        <w:t xml:space="preserve"> access the full clinical record</w:t>
      </w:r>
      <w:r>
        <w:t xml:space="preserve">. </w:t>
      </w:r>
    </w:p>
    <w:p w14:paraId="08BD6196" w14:textId="77777777" w:rsidR="0083032E" w:rsidRDefault="0083032E" w:rsidP="001E4B04">
      <w:pPr>
        <w:pStyle w:val="navbartext"/>
        <w:spacing w:before="0" w:beforeAutospacing="0" w:after="0" w:afterAutospacing="0"/>
        <w:jc w:val="both"/>
        <w:rPr>
          <w:sz w:val="22"/>
        </w:rPr>
      </w:pPr>
    </w:p>
    <w:p w14:paraId="64556BDD" w14:textId="77777777" w:rsidR="0083032E" w:rsidRDefault="0083032E" w:rsidP="003D661E">
      <w:pPr>
        <w:pStyle w:val="navbartext"/>
        <w:numPr>
          <w:ilvl w:val="0"/>
          <w:numId w:val="30"/>
        </w:numPr>
        <w:spacing w:before="0" w:beforeAutospacing="0" w:after="0" w:afterAutospacing="0"/>
        <w:jc w:val="both"/>
        <w:rPr>
          <w:sz w:val="22"/>
        </w:rPr>
      </w:pPr>
      <w:r>
        <w:rPr>
          <w:sz w:val="22"/>
        </w:rPr>
        <w:t>A non-medical independent prescriber can only order a medicine for a patient whom he/she has assessed for care.  In the event of being requested to intervene for a patient under the caseload of another prescriber, the independent prescriber must undertake their own assessment</w:t>
      </w:r>
      <w:r w:rsidR="00A5193E">
        <w:rPr>
          <w:sz w:val="22"/>
        </w:rPr>
        <w:t xml:space="preserve"> as far as possible</w:t>
      </w:r>
      <w:r>
        <w:rPr>
          <w:sz w:val="22"/>
        </w:rPr>
        <w:t>.</w:t>
      </w:r>
      <w:r w:rsidR="00976656">
        <w:rPr>
          <w:sz w:val="22"/>
        </w:rPr>
        <w:t xml:space="preserve">  See sections 24 and 25</w:t>
      </w:r>
      <w:r w:rsidR="00581131">
        <w:rPr>
          <w:sz w:val="22"/>
        </w:rPr>
        <w:t xml:space="preserve"> for guidance on remote prescribing</w:t>
      </w:r>
      <w:r w:rsidR="00976656">
        <w:rPr>
          <w:sz w:val="22"/>
        </w:rPr>
        <w:t xml:space="preserve"> and transcribing</w:t>
      </w:r>
      <w:r w:rsidR="00581131">
        <w:rPr>
          <w:sz w:val="22"/>
        </w:rPr>
        <w:t>.</w:t>
      </w:r>
    </w:p>
    <w:p w14:paraId="3C17FC37" w14:textId="77777777" w:rsidR="0083032E" w:rsidRDefault="0083032E" w:rsidP="003F5C09">
      <w:pPr>
        <w:pStyle w:val="navbartext"/>
        <w:spacing w:before="0" w:beforeAutospacing="0" w:after="0" w:afterAutospacing="0"/>
        <w:jc w:val="both"/>
        <w:rPr>
          <w:sz w:val="22"/>
        </w:rPr>
      </w:pPr>
    </w:p>
    <w:p w14:paraId="7F339847" w14:textId="20F71759" w:rsidR="0083032E" w:rsidRDefault="0083032E" w:rsidP="003D661E">
      <w:pPr>
        <w:pStyle w:val="navbartext"/>
        <w:numPr>
          <w:ilvl w:val="0"/>
          <w:numId w:val="30"/>
        </w:numPr>
        <w:spacing w:before="0" w:beforeAutospacing="0" w:after="0" w:afterAutospacing="0"/>
        <w:jc w:val="both"/>
        <w:rPr>
          <w:sz w:val="22"/>
        </w:rPr>
      </w:pPr>
      <w:r>
        <w:rPr>
          <w:sz w:val="22"/>
        </w:rPr>
        <w:t>The non-medical independent prescriber may only prescribe according to his/her s</w:t>
      </w:r>
      <w:r w:rsidR="00C10394">
        <w:rPr>
          <w:sz w:val="22"/>
        </w:rPr>
        <w:t>cope of practice</w:t>
      </w:r>
      <w:r>
        <w:rPr>
          <w:sz w:val="22"/>
        </w:rPr>
        <w:t>, competence and experience;</w:t>
      </w:r>
      <w:r w:rsidR="00934399">
        <w:rPr>
          <w:sz w:val="22"/>
        </w:rPr>
        <w:t xml:space="preserve"> (please see Appendix 1 for Scope of </w:t>
      </w:r>
      <w:r w:rsidR="00677E3F">
        <w:rPr>
          <w:sz w:val="22"/>
        </w:rPr>
        <w:t>Practice</w:t>
      </w:r>
      <w:r w:rsidR="00934399">
        <w:rPr>
          <w:sz w:val="22"/>
        </w:rPr>
        <w:t xml:space="preserve"> document)</w:t>
      </w:r>
      <w:r w:rsidR="00677E3F">
        <w:rPr>
          <w:sz w:val="22"/>
        </w:rPr>
        <w:t>.</w:t>
      </w:r>
      <w:r>
        <w:rPr>
          <w:sz w:val="22"/>
        </w:rPr>
        <w:t xml:space="preserve"> </w:t>
      </w:r>
      <w:r w:rsidR="00677E3F">
        <w:rPr>
          <w:sz w:val="22"/>
        </w:rPr>
        <w:t>O</w:t>
      </w:r>
      <w:r>
        <w:rPr>
          <w:sz w:val="22"/>
        </w:rPr>
        <w:t xml:space="preserve">ptometrists may only prescribe for ocular conditions affecting the eye and surrounding tissue.  Optometrists are not permitted to prescribe controlled drugs (unless under a supplementary prescribing CMP arrangement and they have qualified as supplementary prescribers) </w:t>
      </w:r>
    </w:p>
    <w:p w14:paraId="7965D4E0" w14:textId="77777777" w:rsidR="0083032E" w:rsidRDefault="0083032E" w:rsidP="003A4C9C">
      <w:pPr>
        <w:pStyle w:val="navbartext"/>
        <w:spacing w:before="0" w:beforeAutospacing="0" w:after="0" w:afterAutospacing="0"/>
        <w:jc w:val="both"/>
        <w:rPr>
          <w:sz w:val="22"/>
        </w:rPr>
      </w:pPr>
    </w:p>
    <w:p w14:paraId="52A48398" w14:textId="77777777" w:rsidR="000025E1" w:rsidRDefault="009C64E3" w:rsidP="003D661E">
      <w:pPr>
        <w:pStyle w:val="navbartext"/>
        <w:numPr>
          <w:ilvl w:val="0"/>
          <w:numId w:val="30"/>
        </w:numPr>
        <w:spacing w:before="0" w:beforeAutospacing="0" w:after="0" w:afterAutospacing="0"/>
        <w:rPr>
          <w:sz w:val="22"/>
        </w:rPr>
      </w:pPr>
      <w:hyperlink r:id="rId14" w:history="1">
        <w:r w:rsidR="00AC4AA0" w:rsidRPr="00E56869">
          <w:rPr>
            <w:rStyle w:val="Hyperlink"/>
            <w:rFonts w:cs="Arial"/>
            <w:sz w:val="22"/>
          </w:rPr>
          <w:t xml:space="preserve">The Royal Pharmaceutical Society have published </w:t>
        </w:r>
        <w:r w:rsidR="00AC4AA0" w:rsidRPr="00E56869">
          <w:rPr>
            <w:rStyle w:val="Hyperlink"/>
            <w:rFonts w:cs="Arial"/>
            <w:i/>
            <w:sz w:val="22"/>
          </w:rPr>
          <w:t xml:space="preserve">A Competency Framework for All Prescribers </w:t>
        </w:r>
        <w:r w:rsidR="00FE5AFC">
          <w:rPr>
            <w:rStyle w:val="Hyperlink"/>
            <w:rFonts w:cs="Arial"/>
            <w:sz w:val="22"/>
          </w:rPr>
          <w:t>(2021</w:t>
        </w:r>
        <w:r w:rsidR="00AC4AA0" w:rsidRPr="00E56869">
          <w:rPr>
            <w:rStyle w:val="Hyperlink"/>
            <w:rFonts w:cs="Arial"/>
            <w:sz w:val="22"/>
          </w:rPr>
          <w:t xml:space="preserve">) which has been endorsed by NICE and adopted by </w:t>
        </w:r>
        <w:r w:rsidR="000025E1" w:rsidRPr="00E56869">
          <w:rPr>
            <w:rStyle w:val="Hyperlink"/>
            <w:rFonts w:cs="Arial"/>
            <w:sz w:val="22"/>
          </w:rPr>
          <w:t>professional bodies and regulators</w:t>
        </w:r>
        <w:r w:rsidR="00AC4AA0" w:rsidRPr="00E56869">
          <w:rPr>
            <w:rStyle w:val="Hyperlink"/>
            <w:rFonts w:cs="Arial"/>
            <w:sz w:val="22"/>
          </w:rPr>
          <w:t xml:space="preserve">  </w:t>
        </w:r>
      </w:hyperlink>
      <w:r w:rsidR="000025E1">
        <w:rPr>
          <w:sz w:val="22"/>
        </w:rPr>
        <w:t xml:space="preserve"> </w:t>
      </w:r>
      <w:r w:rsidR="00FE5AFC">
        <w:rPr>
          <w:sz w:val="22"/>
        </w:rPr>
        <w:t xml:space="preserve">(available at </w:t>
      </w:r>
      <w:hyperlink r:id="rId15" w:history="1">
        <w:r w:rsidR="00FE5AFC" w:rsidRPr="004A5983">
          <w:rPr>
            <w:rStyle w:val="Hyperlink"/>
          </w:rPr>
          <w:t>https://www.rpharms.com/Portals/0/RPS%20document%20library/Open%20access/Prescribing%20Competency%20Framework/RPS%20Competency%20Framework.pdf?ver=AlHRKuior3ef_fNnaMd3iA%3d%3d</w:t>
        </w:r>
      </w:hyperlink>
      <w:r w:rsidR="00FE5AFC">
        <w:rPr>
          <w:sz w:val="22"/>
        </w:rPr>
        <w:t xml:space="preserve"> (</w:t>
      </w:r>
    </w:p>
    <w:p w14:paraId="4F1D9C03" w14:textId="77777777" w:rsidR="00A905E8" w:rsidRDefault="000025E1" w:rsidP="000025E1">
      <w:pPr>
        <w:pStyle w:val="navbartext"/>
        <w:spacing w:before="0" w:beforeAutospacing="0" w:after="0" w:afterAutospacing="0"/>
        <w:jc w:val="both"/>
        <w:rPr>
          <w:rFonts w:cs="Times New Roman"/>
          <w:sz w:val="22"/>
          <w:szCs w:val="24"/>
        </w:rPr>
      </w:pPr>
      <w:r>
        <w:rPr>
          <w:rFonts w:cs="Times New Roman"/>
          <w:sz w:val="22"/>
          <w:szCs w:val="24"/>
        </w:rPr>
        <w:t xml:space="preserve">       </w:t>
      </w:r>
    </w:p>
    <w:p w14:paraId="22ED3CD8" w14:textId="0614AC74" w:rsidR="0083032E" w:rsidRPr="0009168A" w:rsidRDefault="00A905E8" w:rsidP="003D661E">
      <w:pPr>
        <w:pStyle w:val="navbartext"/>
        <w:numPr>
          <w:ilvl w:val="0"/>
          <w:numId w:val="30"/>
        </w:numPr>
        <w:spacing w:before="0" w:beforeAutospacing="0" w:after="0" w:afterAutospacing="0"/>
        <w:jc w:val="both"/>
        <w:rPr>
          <w:rFonts w:cs="Times New Roman"/>
          <w:sz w:val="22"/>
          <w:szCs w:val="24"/>
        </w:rPr>
      </w:pPr>
      <w:r>
        <w:rPr>
          <w:sz w:val="22"/>
        </w:rPr>
        <w:t>N</w:t>
      </w:r>
      <w:r w:rsidR="000025E1">
        <w:rPr>
          <w:sz w:val="22"/>
        </w:rPr>
        <w:t xml:space="preserve">on-medical prescribers must ensure they meet these competencies by completing  </w:t>
      </w:r>
      <w:r>
        <w:rPr>
          <w:rFonts w:cs="Times New Roman"/>
          <w:sz w:val="22"/>
          <w:szCs w:val="24"/>
        </w:rPr>
        <w:t xml:space="preserve"> </w:t>
      </w:r>
      <w:r w:rsidR="000025E1">
        <w:rPr>
          <w:sz w:val="22"/>
        </w:rPr>
        <w:t>the framework and addressing any development need identified.  The framework must be completed</w:t>
      </w:r>
      <w:r w:rsidR="00E56869">
        <w:rPr>
          <w:sz w:val="22"/>
        </w:rPr>
        <w:t xml:space="preserve">/reviewed yearly and discussed with the line manager </w:t>
      </w:r>
      <w:r w:rsidR="000025E1" w:rsidRPr="0009168A">
        <w:rPr>
          <w:sz w:val="22"/>
        </w:rPr>
        <w:t xml:space="preserve">at </w:t>
      </w:r>
      <w:hyperlink r:id="rId16" w:history="1">
        <w:r w:rsidR="000025E1" w:rsidRPr="0009168A">
          <w:rPr>
            <w:rStyle w:val="Hyperlink"/>
            <w:rFonts w:cs="Arial"/>
            <w:sz w:val="22"/>
          </w:rPr>
          <w:t>yearly</w:t>
        </w:r>
      </w:hyperlink>
      <w:r w:rsidR="000025E1" w:rsidRPr="0009168A">
        <w:rPr>
          <w:sz w:val="22"/>
        </w:rPr>
        <w:t xml:space="preserve"> appraisal and </w:t>
      </w:r>
      <w:r w:rsidR="00E56869" w:rsidRPr="0009168A">
        <w:rPr>
          <w:sz w:val="22"/>
        </w:rPr>
        <w:t xml:space="preserve">form </w:t>
      </w:r>
      <w:r w:rsidR="000025E1" w:rsidRPr="0009168A">
        <w:rPr>
          <w:sz w:val="22"/>
        </w:rPr>
        <w:t xml:space="preserve">part of professional </w:t>
      </w:r>
      <w:r w:rsidR="00192677" w:rsidRPr="0009168A">
        <w:rPr>
          <w:sz w:val="22"/>
        </w:rPr>
        <w:t>re-registration</w:t>
      </w:r>
      <w:r w:rsidR="000025E1" w:rsidRPr="0009168A">
        <w:rPr>
          <w:sz w:val="22"/>
        </w:rPr>
        <w:t xml:space="preserve">/revalidation processes. </w:t>
      </w:r>
      <w:r w:rsidR="00E56869" w:rsidRPr="0009168A">
        <w:rPr>
          <w:sz w:val="22"/>
        </w:rPr>
        <w:t>(see section 10.4 Manager’s responsibilities)</w:t>
      </w:r>
    </w:p>
    <w:p w14:paraId="0244019D" w14:textId="77777777" w:rsidR="0083032E" w:rsidRPr="007B62D4" w:rsidRDefault="0083032E" w:rsidP="007B62D4">
      <w:pPr>
        <w:spacing w:before="0" w:after="0"/>
        <w:rPr>
          <w:szCs w:val="22"/>
        </w:rPr>
      </w:pPr>
    </w:p>
    <w:p w14:paraId="05FEA108" w14:textId="77777777" w:rsidR="0083032E" w:rsidRPr="00703B66" w:rsidRDefault="0083032E" w:rsidP="00974392">
      <w:pPr>
        <w:pStyle w:val="navbartext"/>
        <w:numPr>
          <w:ilvl w:val="1"/>
          <w:numId w:val="9"/>
        </w:numPr>
        <w:spacing w:before="0" w:beforeAutospacing="0" w:after="0" w:afterAutospacing="0"/>
        <w:jc w:val="both"/>
        <w:rPr>
          <w:b/>
          <w:bCs/>
          <w:sz w:val="22"/>
        </w:rPr>
      </w:pPr>
      <w:r w:rsidRPr="00703B66">
        <w:rPr>
          <w:b/>
          <w:bCs/>
          <w:sz w:val="22"/>
        </w:rPr>
        <w:t>The following restrictions apply in relation to non-medical Independent Prescribing:</w:t>
      </w:r>
    </w:p>
    <w:p w14:paraId="14745DD8" w14:textId="77777777" w:rsidR="0083032E" w:rsidRDefault="0083032E" w:rsidP="00797429">
      <w:pPr>
        <w:pStyle w:val="navbartext"/>
        <w:spacing w:before="0" w:beforeAutospacing="0" w:after="0" w:afterAutospacing="0"/>
        <w:jc w:val="both"/>
        <w:rPr>
          <w:sz w:val="22"/>
        </w:rPr>
      </w:pPr>
    </w:p>
    <w:p w14:paraId="4F40D8D6" w14:textId="73C9537F" w:rsidR="0083032E" w:rsidRPr="0009168A" w:rsidRDefault="0083032E" w:rsidP="003D661E">
      <w:pPr>
        <w:pStyle w:val="ListParagraph"/>
        <w:numPr>
          <w:ilvl w:val="0"/>
          <w:numId w:val="31"/>
        </w:numPr>
        <w:spacing w:before="0" w:after="0"/>
        <w:rPr>
          <w:szCs w:val="22"/>
        </w:rPr>
      </w:pPr>
      <w:r w:rsidRPr="0009168A">
        <w:rPr>
          <w:b/>
          <w:szCs w:val="22"/>
        </w:rPr>
        <w:t>The non-medical independent prescriber may only prescribe within their sphere of</w:t>
      </w:r>
      <w:r w:rsidR="0009168A" w:rsidRPr="0009168A">
        <w:rPr>
          <w:b/>
          <w:szCs w:val="22"/>
        </w:rPr>
        <w:t xml:space="preserve"> </w:t>
      </w:r>
      <w:r w:rsidRPr="0009168A">
        <w:rPr>
          <w:b/>
          <w:szCs w:val="22"/>
        </w:rPr>
        <w:t>expertise and competence</w:t>
      </w:r>
      <w:r w:rsidR="00291167" w:rsidRPr="0009168A">
        <w:rPr>
          <w:b/>
          <w:szCs w:val="22"/>
        </w:rPr>
        <w:t>, within the</w:t>
      </w:r>
      <w:r w:rsidR="00C10394" w:rsidRPr="0009168A">
        <w:rPr>
          <w:b/>
          <w:szCs w:val="22"/>
        </w:rPr>
        <w:t xml:space="preserve"> Trust / Local Joint CCG</w:t>
      </w:r>
      <w:r w:rsidR="00291167" w:rsidRPr="0009168A">
        <w:rPr>
          <w:b/>
          <w:szCs w:val="22"/>
        </w:rPr>
        <w:t xml:space="preserve"> Formulary</w:t>
      </w:r>
    </w:p>
    <w:p w14:paraId="05CB6F3D" w14:textId="77777777" w:rsidR="0083032E" w:rsidRDefault="0083032E" w:rsidP="00797429">
      <w:pPr>
        <w:pStyle w:val="navbartext"/>
        <w:spacing w:before="0" w:beforeAutospacing="0" w:after="0" w:afterAutospacing="0"/>
        <w:jc w:val="both"/>
        <w:rPr>
          <w:sz w:val="22"/>
        </w:rPr>
      </w:pPr>
    </w:p>
    <w:p w14:paraId="687718BA" w14:textId="77777777" w:rsidR="0083032E" w:rsidRPr="004D5180" w:rsidRDefault="0083032E" w:rsidP="003D661E">
      <w:pPr>
        <w:pStyle w:val="navbartext"/>
        <w:numPr>
          <w:ilvl w:val="0"/>
          <w:numId w:val="31"/>
        </w:numPr>
        <w:spacing w:before="0" w:beforeAutospacing="0" w:after="0" w:afterAutospacing="0"/>
        <w:jc w:val="both"/>
        <w:rPr>
          <w:sz w:val="22"/>
          <w:szCs w:val="22"/>
        </w:rPr>
      </w:pPr>
      <w:r w:rsidRPr="004D5180">
        <w:rPr>
          <w:b/>
          <w:sz w:val="22"/>
          <w:szCs w:val="22"/>
        </w:rPr>
        <w:t>Off-label / off-licence medicines</w:t>
      </w:r>
      <w:r w:rsidRPr="004D5180">
        <w:rPr>
          <w:sz w:val="22"/>
          <w:szCs w:val="22"/>
        </w:rPr>
        <w:t xml:space="preserve"> –</w:t>
      </w:r>
      <w:r>
        <w:rPr>
          <w:sz w:val="22"/>
          <w:szCs w:val="22"/>
        </w:rPr>
        <w:t xml:space="preserve"> </w:t>
      </w:r>
      <w:r w:rsidRPr="004D5180">
        <w:rPr>
          <w:rStyle w:val="Strong"/>
          <w:rFonts w:cs="Arial"/>
          <w:b w:val="0"/>
          <w:sz w:val="22"/>
          <w:szCs w:val="22"/>
        </w:rPr>
        <w:t>N</w:t>
      </w:r>
      <w:r w:rsidR="00ED3192">
        <w:rPr>
          <w:rStyle w:val="Strong"/>
          <w:rFonts w:cs="Arial"/>
          <w:b w:val="0"/>
          <w:sz w:val="22"/>
          <w:szCs w:val="22"/>
        </w:rPr>
        <w:t>on-medical independent</w:t>
      </w:r>
      <w:r w:rsidRPr="004D5180">
        <w:rPr>
          <w:rStyle w:val="Strong"/>
          <w:rFonts w:cs="Arial"/>
          <w:b w:val="0"/>
          <w:sz w:val="22"/>
          <w:szCs w:val="22"/>
        </w:rPr>
        <w:t xml:space="preserve"> prescribers</w:t>
      </w:r>
      <w:r w:rsidRPr="004D5180">
        <w:rPr>
          <w:sz w:val="22"/>
          <w:szCs w:val="22"/>
        </w:rPr>
        <w:t xml:space="preserve"> may prescribe medicines independently for uses outside their licensed indications/UK marketing authorisation (so called ‘off-licence’ or ‘off-label’). They must, however, accept professional, clinical and legal responsibility for that prescribing, and should only prescribe ‘off-label’ where it is accepted clinical practice. The prescriber should explain the situation to the patient/guardian or carer, where possible, but where a </w:t>
      </w:r>
      <w:r w:rsidRPr="004D5180">
        <w:rPr>
          <w:sz w:val="22"/>
          <w:szCs w:val="22"/>
        </w:rPr>
        <w:lastRenderedPageBreak/>
        <w:t>patient is unable to agree to such treatment, the prescriber should act in accordance with best practice in the given situation.</w:t>
      </w:r>
      <w:r>
        <w:rPr>
          <w:sz w:val="22"/>
          <w:szCs w:val="22"/>
        </w:rPr>
        <w:t xml:space="preserve">  The prescriber must comprehensively document their reasons for prescribing such </w:t>
      </w:r>
      <w:r w:rsidR="00703B66">
        <w:rPr>
          <w:sz w:val="22"/>
          <w:szCs w:val="22"/>
        </w:rPr>
        <w:t xml:space="preserve">a </w:t>
      </w:r>
      <w:r>
        <w:rPr>
          <w:sz w:val="22"/>
          <w:szCs w:val="22"/>
        </w:rPr>
        <w:t>medicine and their discussion with the patient</w:t>
      </w:r>
      <w:r w:rsidR="00703B66">
        <w:rPr>
          <w:sz w:val="22"/>
          <w:szCs w:val="22"/>
        </w:rPr>
        <w:t>.</w:t>
      </w:r>
    </w:p>
    <w:p w14:paraId="3BFC7FCC" w14:textId="77777777" w:rsidR="0083032E" w:rsidRPr="00332869" w:rsidRDefault="0083032E" w:rsidP="00FD4D0D">
      <w:pPr>
        <w:pStyle w:val="navbartext"/>
        <w:spacing w:before="0" w:beforeAutospacing="0" w:after="0" w:afterAutospacing="0"/>
        <w:ind w:left="1077" w:hanging="357"/>
        <w:jc w:val="both"/>
        <w:rPr>
          <w:sz w:val="22"/>
          <w:szCs w:val="22"/>
        </w:rPr>
      </w:pPr>
      <w:r>
        <w:rPr>
          <w:rStyle w:val="Strong"/>
          <w:rFonts w:cs="Arial"/>
          <w:b w:val="0"/>
          <w:sz w:val="22"/>
          <w:szCs w:val="22"/>
        </w:rPr>
        <w:tab/>
      </w:r>
    </w:p>
    <w:p w14:paraId="60BF81FC" w14:textId="77777777" w:rsidR="0083032E" w:rsidRPr="0009168A" w:rsidRDefault="0083032E" w:rsidP="003D661E">
      <w:pPr>
        <w:pStyle w:val="ListParagraph"/>
        <w:numPr>
          <w:ilvl w:val="0"/>
          <w:numId w:val="31"/>
        </w:numPr>
        <w:spacing w:before="100" w:beforeAutospacing="1" w:after="100" w:afterAutospacing="1"/>
        <w:jc w:val="left"/>
        <w:rPr>
          <w:rFonts w:cs="Arial"/>
          <w:szCs w:val="22"/>
        </w:rPr>
      </w:pPr>
      <w:r w:rsidRPr="0009168A">
        <w:rPr>
          <w:b/>
        </w:rPr>
        <w:t>Unlicensed medicines</w:t>
      </w:r>
      <w:r w:rsidRPr="00332869">
        <w:t xml:space="preserve"> –</w:t>
      </w:r>
      <w:r>
        <w:t xml:space="preserve">  </w:t>
      </w:r>
      <w:r w:rsidRPr="0009168A">
        <w:rPr>
          <w:rStyle w:val="Strong"/>
          <w:b w:val="0"/>
          <w:szCs w:val="22"/>
        </w:rPr>
        <w:t>N</w:t>
      </w:r>
      <w:r w:rsidR="00ED3192" w:rsidRPr="0009168A">
        <w:rPr>
          <w:rStyle w:val="Strong"/>
          <w:b w:val="0"/>
          <w:szCs w:val="22"/>
        </w:rPr>
        <w:t>on-medical</w:t>
      </w:r>
      <w:r w:rsidRPr="0009168A">
        <w:rPr>
          <w:rStyle w:val="Strong"/>
          <w:b w:val="0"/>
          <w:szCs w:val="22"/>
        </w:rPr>
        <w:t xml:space="preserve"> independent prescribers</w:t>
      </w:r>
      <w:r w:rsidRPr="00332869">
        <w:t xml:space="preserve"> are allowed to prescribe unlicensed medicines within their competence</w:t>
      </w:r>
      <w:r>
        <w:t xml:space="preserve"> and field of expertise</w:t>
      </w:r>
      <w:r w:rsidRPr="00332869">
        <w:t xml:space="preserve">, </w:t>
      </w:r>
      <w:r>
        <w:t xml:space="preserve">where it is accepted clinical practice and has been agreed by the Medicines Committee (see </w:t>
      </w:r>
      <w:hyperlink r:id="rId17" w:history="1">
        <w:r w:rsidRPr="00ED31E5">
          <w:rPr>
            <w:rStyle w:val="Hyperlink"/>
          </w:rPr>
          <w:t>Unlicensed Medicines Policy</w:t>
        </w:r>
      </w:hyperlink>
      <w:r>
        <w:t xml:space="preserve">).  </w:t>
      </w:r>
      <w:r w:rsidRPr="00332869">
        <w:t xml:space="preserve"> </w:t>
      </w:r>
      <w:r>
        <w:t xml:space="preserve"> S</w:t>
      </w:r>
      <w:r w:rsidRPr="0009168A">
        <w:rPr>
          <w:rFonts w:cs="Arial"/>
          <w:szCs w:val="22"/>
        </w:rPr>
        <w:t xml:space="preserve">upplementary prescribers may prescribe unlicensed medicines if they form part of a Clinical Management Plan.  Again, the prescriber remains </w:t>
      </w:r>
      <w:r>
        <w:t>accountable and liable for off-label prescribing and should comprehensively document their reasons for prescribing.  The patient or patient’s guardian should be informed and consent obtained for the treatment.</w:t>
      </w:r>
    </w:p>
    <w:p w14:paraId="2DEA8853" w14:textId="77777777" w:rsidR="0083032E" w:rsidRPr="00332869" w:rsidRDefault="0083032E" w:rsidP="00FD4D0D">
      <w:pPr>
        <w:spacing w:before="0" w:after="0"/>
        <w:ind w:left="720"/>
        <w:rPr>
          <w:szCs w:val="22"/>
        </w:rPr>
      </w:pPr>
    </w:p>
    <w:p w14:paraId="197CA196" w14:textId="080D1F78" w:rsidR="00ED3192" w:rsidRPr="0009168A" w:rsidRDefault="0083032E" w:rsidP="003D661E">
      <w:pPr>
        <w:pStyle w:val="ListParagraph"/>
        <w:numPr>
          <w:ilvl w:val="0"/>
          <w:numId w:val="31"/>
        </w:numPr>
        <w:spacing w:before="0" w:after="0"/>
        <w:rPr>
          <w:rFonts w:cs="Arial"/>
          <w:szCs w:val="22"/>
        </w:rPr>
      </w:pPr>
      <w:bookmarkStart w:id="3" w:name="_Hlk88652192"/>
      <w:r w:rsidRPr="0009168A">
        <w:rPr>
          <w:b/>
          <w:szCs w:val="22"/>
        </w:rPr>
        <w:t xml:space="preserve">Controlled Drugs (CDs) </w:t>
      </w:r>
      <w:r w:rsidR="0088518E" w:rsidRPr="0009168A">
        <w:rPr>
          <w:b/>
          <w:szCs w:val="22"/>
        </w:rPr>
        <w:t>–</w:t>
      </w:r>
      <w:r w:rsidRPr="0009168A">
        <w:rPr>
          <w:b/>
          <w:szCs w:val="22"/>
        </w:rPr>
        <w:t xml:space="preserve"> </w:t>
      </w:r>
      <w:r w:rsidR="0088518E" w:rsidRPr="0009168A">
        <w:rPr>
          <w:szCs w:val="22"/>
        </w:rPr>
        <w:t xml:space="preserve">Pharmacist and Nurse Independent Prescribers may prescribe, administer and give directions for the administration of Schedule 2, 3, 4 and 5 Controlled Drugs. They are not permitted to prescribe diamorphine, dipipanone or cocaine for treating addiction but may prescribe these items for treating organic disease or injury.  </w:t>
      </w:r>
    </w:p>
    <w:p w14:paraId="5D4FAB44" w14:textId="77777777" w:rsidR="00ED3192" w:rsidRDefault="00ED3192" w:rsidP="00ED3192">
      <w:pPr>
        <w:spacing w:before="0" w:after="0"/>
        <w:ind w:left="1080"/>
        <w:rPr>
          <w:b/>
          <w:szCs w:val="22"/>
        </w:rPr>
      </w:pPr>
    </w:p>
    <w:p w14:paraId="546A3D3F" w14:textId="77777777" w:rsidR="00ED3192" w:rsidRDefault="00ED3192" w:rsidP="00ED3192">
      <w:pPr>
        <w:spacing w:before="0" w:after="0"/>
        <w:ind w:left="720"/>
        <w:rPr>
          <w:szCs w:val="22"/>
        </w:rPr>
      </w:pPr>
    </w:p>
    <w:p w14:paraId="0ABC8929" w14:textId="77777777" w:rsidR="00FD5C7A" w:rsidRPr="0009168A" w:rsidRDefault="00FD5C7A" w:rsidP="003D661E">
      <w:pPr>
        <w:pStyle w:val="ListParagraph"/>
        <w:numPr>
          <w:ilvl w:val="0"/>
          <w:numId w:val="31"/>
        </w:numPr>
        <w:spacing w:before="0" w:after="0"/>
        <w:rPr>
          <w:rFonts w:cs="Arial"/>
          <w:color w:val="0B0C0C"/>
          <w:szCs w:val="22"/>
          <w:shd w:val="clear" w:color="auto" w:fill="FFFFFF"/>
        </w:rPr>
      </w:pPr>
      <w:r w:rsidRPr="0009168A">
        <w:rPr>
          <w:rFonts w:cs="Arial"/>
          <w:color w:val="0B0C0C"/>
          <w:szCs w:val="22"/>
          <w:shd w:val="clear" w:color="auto" w:fill="FFFFFF"/>
        </w:rPr>
        <w:t xml:space="preserve">Physiotherapists and chiropodists </w:t>
      </w:r>
      <w:r w:rsidR="001943BB" w:rsidRPr="0009168A">
        <w:rPr>
          <w:rFonts w:cs="Arial"/>
          <w:color w:val="0B0C0C"/>
          <w:szCs w:val="22"/>
          <w:shd w:val="clear" w:color="auto" w:fill="FFFFFF"/>
        </w:rPr>
        <w:t>are limited as follows in respect of</w:t>
      </w:r>
      <w:r w:rsidRPr="0009168A">
        <w:rPr>
          <w:rFonts w:cs="Arial"/>
          <w:color w:val="0B0C0C"/>
          <w:szCs w:val="22"/>
          <w:shd w:val="clear" w:color="auto" w:fill="FFFFFF"/>
        </w:rPr>
        <w:t xml:space="preserve"> Controlled Drugs: registered and qualified physiotherapist independent prescribers may  independently prescribe temazepam (oral), lorazepam (oral), diazepam (oral),</w:t>
      </w:r>
      <w:r w:rsidRPr="0009168A">
        <w:rPr>
          <w:rFonts w:cs="Arial"/>
          <w:color w:val="0B0C0C"/>
          <w:sz w:val="29"/>
          <w:szCs w:val="29"/>
          <w:shd w:val="clear" w:color="auto" w:fill="FFFFFF"/>
        </w:rPr>
        <w:t xml:space="preserve"> </w:t>
      </w:r>
      <w:r w:rsidRPr="0009168A">
        <w:rPr>
          <w:rFonts w:cs="Arial"/>
          <w:color w:val="0B0C0C"/>
          <w:szCs w:val="22"/>
          <w:shd w:val="clear" w:color="auto" w:fill="FFFFFF"/>
        </w:rPr>
        <w:t>dihydrocodeine (oral), morphine (oral and injectable), fentanyl (trans</w:t>
      </w:r>
      <w:r w:rsidR="00323297" w:rsidRPr="0009168A">
        <w:rPr>
          <w:rFonts w:cs="Arial"/>
          <w:color w:val="0B0C0C"/>
          <w:szCs w:val="22"/>
          <w:shd w:val="clear" w:color="auto" w:fill="FFFFFF"/>
        </w:rPr>
        <w:t>dermal) and oxycodone (oral). R</w:t>
      </w:r>
      <w:r w:rsidRPr="0009168A">
        <w:rPr>
          <w:rFonts w:cs="Arial"/>
          <w:color w:val="0B0C0C"/>
          <w:szCs w:val="22"/>
          <w:shd w:val="clear" w:color="auto" w:fill="FFFFFF"/>
        </w:rPr>
        <w:t>egistered and qualified chiropodist independent prescribers may independently prescribe temazepam (oral), lorazepam (oral), diazepam (oral), and dihydrocodeine (oral). Both professions are authorised to administer the specific drugs they are authorised to prescribe,</w:t>
      </w:r>
      <w:r w:rsidRPr="0009168A">
        <w:rPr>
          <w:rFonts w:cs="Arial"/>
          <w:color w:val="0B0C0C"/>
          <w:sz w:val="29"/>
          <w:szCs w:val="29"/>
          <w:shd w:val="clear" w:color="auto" w:fill="FFFFFF"/>
        </w:rPr>
        <w:t xml:space="preserve"> </w:t>
      </w:r>
      <w:r w:rsidRPr="0009168A">
        <w:rPr>
          <w:rFonts w:cs="Arial"/>
          <w:color w:val="0B0C0C"/>
          <w:szCs w:val="22"/>
          <w:shd w:val="clear" w:color="auto" w:fill="FFFFFF"/>
        </w:rPr>
        <w:t>but are not authorised to possess, stock or supply these drugs. Both professions are also authorised to prescribe independently on the conditions that they prescribe the relevant drugs within their competence, by the specified routes and only for the treatment of organic disease in patients, but not for the purposes of treating addiction.</w:t>
      </w:r>
    </w:p>
    <w:p w14:paraId="675A6EE0" w14:textId="77777777" w:rsidR="0009168A" w:rsidRDefault="0009168A" w:rsidP="00ED3192">
      <w:pPr>
        <w:spacing w:before="0" w:after="0"/>
        <w:ind w:left="720"/>
        <w:rPr>
          <w:rFonts w:cs="Arial"/>
          <w:color w:val="0B0C0C"/>
          <w:szCs w:val="22"/>
          <w:shd w:val="clear" w:color="auto" w:fill="FFFFFF"/>
        </w:rPr>
      </w:pPr>
    </w:p>
    <w:p w14:paraId="7DE69340" w14:textId="065E366C" w:rsidR="0029629F" w:rsidRPr="0009168A" w:rsidRDefault="0029629F" w:rsidP="003D661E">
      <w:pPr>
        <w:pStyle w:val="ListParagraph"/>
        <w:numPr>
          <w:ilvl w:val="0"/>
          <w:numId w:val="31"/>
        </w:numPr>
        <w:spacing w:before="0" w:after="0"/>
        <w:rPr>
          <w:szCs w:val="22"/>
        </w:rPr>
      </w:pPr>
      <w:r w:rsidRPr="0009168A">
        <w:rPr>
          <w:rFonts w:cs="Arial"/>
          <w:color w:val="0B0C0C"/>
          <w:szCs w:val="22"/>
          <w:shd w:val="clear" w:color="auto" w:fill="FFFFFF"/>
        </w:rPr>
        <w:t>Optometrist independent prescribers cannot prescribe controlled drugs</w:t>
      </w:r>
      <w:bookmarkEnd w:id="3"/>
      <w:r w:rsidRPr="0009168A">
        <w:rPr>
          <w:rFonts w:cs="Arial"/>
          <w:color w:val="0B0C0C"/>
          <w:szCs w:val="22"/>
          <w:shd w:val="clear" w:color="auto" w:fill="FFFFFF"/>
        </w:rPr>
        <w:t xml:space="preserve">. </w:t>
      </w:r>
    </w:p>
    <w:p w14:paraId="11AC08A5" w14:textId="77777777" w:rsidR="00FD5C7A" w:rsidRDefault="00FD5C7A" w:rsidP="00ED3192">
      <w:pPr>
        <w:spacing w:before="0" w:after="0"/>
        <w:ind w:left="720"/>
        <w:rPr>
          <w:szCs w:val="22"/>
        </w:rPr>
      </w:pPr>
    </w:p>
    <w:p w14:paraId="0FD4684D" w14:textId="77777777" w:rsidR="00FD5C7A" w:rsidRDefault="00FD5C7A" w:rsidP="00ED3192">
      <w:pPr>
        <w:spacing w:before="0" w:after="0"/>
        <w:ind w:left="720"/>
        <w:rPr>
          <w:szCs w:val="22"/>
        </w:rPr>
      </w:pPr>
    </w:p>
    <w:p w14:paraId="62B21AF3" w14:textId="498C61C2" w:rsidR="0083032E" w:rsidRPr="0009168A" w:rsidRDefault="0088518E" w:rsidP="003D661E">
      <w:pPr>
        <w:pStyle w:val="ListParagraph"/>
        <w:numPr>
          <w:ilvl w:val="0"/>
          <w:numId w:val="31"/>
        </w:numPr>
        <w:spacing w:before="0" w:after="0"/>
        <w:rPr>
          <w:szCs w:val="22"/>
        </w:rPr>
      </w:pPr>
      <w:r w:rsidRPr="0009168A">
        <w:rPr>
          <w:szCs w:val="22"/>
        </w:rPr>
        <w:t xml:space="preserve">Prescribers must ensure that they are familiar with the various drug schedules, details of which can be found in the British National </w:t>
      </w:r>
      <w:r w:rsidR="00ED0F14" w:rsidRPr="0009168A">
        <w:rPr>
          <w:szCs w:val="22"/>
        </w:rPr>
        <w:t xml:space="preserve">Formulary. </w:t>
      </w:r>
    </w:p>
    <w:p w14:paraId="65C0D955" w14:textId="77777777" w:rsidR="0083032E" w:rsidRDefault="0083032E" w:rsidP="00F56F3B">
      <w:pPr>
        <w:spacing w:before="0" w:after="0"/>
        <w:ind w:left="1080"/>
      </w:pPr>
    </w:p>
    <w:p w14:paraId="325E71CA" w14:textId="77777777" w:rsidR="0083032E" w:rsidRPr="0009168A" w:rsidRDefault="0083032E" w:rsidP="003D661E">
      <w:pPr>
        <w:pStyle w:val="ListParagraph"/>
        <w:numPr>
          <w:ilvl w:val="0"/>
          <w:numId w:val="31"/>
        </w:numPr>
        <w:spacing w:before="0" w:after="0"/>
        <w:rPr>
          <w:b/>
        </w:rPr>
      </w:pPr>
      <w:r>
        <w:t>All the legal requirements for a CD prescription must be met.  Computer generated prescriptions may be used for CDs, providing the software is in place and an audit trail of prescribing practice is evident.</w:t>
      </w:r>
    </w:p>
    <w:p w14:paraId="6C40190A" w14:textId="77777777" w:rsidR="0083032E" w:rsidRDefault="0083032E" w:rsidP="00F56F3B">
      <w:pPr>
        <w:spacing w:before="0" w:after="0"/>
        <w:ind w:left="1080"/>
      </w:pPr>
    </w:p>
    <w:p w14:paraId="720D797C" w14:textId="77777777" w:rsidR="0083032E" w:rsidRDefault="0083032E" w:rsidP="003D661E">
      <w:pPr>
        <w:pStyle w:val="ListParagraph"/>
        <w:numPr>
          <w:ilvl w:val="0"/>
          <w:numId w:val="31"/>
        </w:numPr>
        <w:spacing w:before="0" w:after="0"/>
      </w:pPr>
      <w:r>
        <w:t>The quantity of any CD prescribed must not exceed 28 days supply per prescription (excluding schedule 5 drugs).  CD prescriptions in secondary care for A</w:t>
      </w:r>
      <w:r w:rsidR="00703B66">
        <w:t xml:space="preserve">ttention </w:t>
      </w:r>
      <w:r w:rsidR="0006301A">
        <w:t>Deficit</w:t>
      </w:r>
      <w:r w:rsidR="00703B66">
        <w:t xml:space="preserve"> / </w:t>
      </w:r>
      <w:r>
        <w:t>H</w:t>
      </w:r>
      <w:r w:rsidR="00703B66">
        <w:t xml:space="preserve">yperkinetic </w:t>
      </w:r>
      <w:r>
        <w:t>D</w:t>
      </w:r>
      <w:r w:rsidR="00703B66">
        <w:t>isorder (ADHD)</w:t>
      </w:r>
      <w:r>
        <w:t xml:space="preserve"> must not exceed 3 months.</w:t>
      </w:r>
    </w:p>
    <w:p w14:paraId="09FA76C5" w14:textId="77777777" w:rsidR="0083032E" w:rsidRDefault="0083032E" w:rsidP="00F56F3B">
      <w:pPr>
        <w:spacing w:before="0" w:after="0"/>
        <w:ind w:left="1080"/>
      </w:pPr>
    </w:p>
    <w:p w14:paraId="68AB2C9F" w14:textId="77777777" w:rsidR="00ED3192" w:rsidRPr="0009168A" w:rsidRDefault="0083032E" w:rsidP="003D661E">
      <w:pPr>
        <w:pStyle w:val="ListParagraph"/>
        <w:numPr>
          <w:ilvl w:val="0"/>
          <w:numId w:val="31"/>
        </w:numPr>
        <w:spacing w:before="0" w:after="0"/>
        <w:rPr>
          <w:szCs w:val="22"/>
        </w:rPr>
      </w:pPr>
      <w:r w:rsidRPr="0009168A">
        <w:rPr>
          <w:szCs w:val="22"/>
        </w:rPr>
        <w:t>All NMPs are required to familiarise themselves with, and adhere to, the Trust’s Controlled Drug Policy</w:t>
      </w:r>
      <w:r w:rsidR="00C10394" w:rsidRPr="0009168A">
        <w:rPr>
          <w:szCs w:val="22"/>
        </w:rPr>
        <w:t xml:space="preserve">. Please see the Trust intranet for the policy. </w:t>
      </w:r>
    </w:p>
    <w:p w14:paraId="09DBAD6D" w14:textId="77777777" w:rsidR="00ED3192" w:rsidRPr="00ED3192" w:rsidRDefault="00ED3192" w:rsidP="00ED3192">
      <w:pPr>
        <w:spacing w:before="0" w:after="0"/>
        <w:ind w:left="720"/>
        <w:rPr>
          <w:szCs w:val="22"/>
        </w:rPr>
      </w:pPr>
    </w:p>
    <w:p w14:paraId="4B98E405" w14:textId="77777777" w:rsidR="0083032E" w:rsidRDefault="0083032E" w:rsidP="00717868">
      <w:pPr>
        <w:spacing w:before="0" w:after="0"/>
        <w:rPr>
          <w:szCs w:val="22"/>
        </w:rPr>
      </w:pPr>
    </w:p>
    <w:p w14:paraId="17CEE887" w14:textId="198C705A" w:rsidR="0009168A" w:rsidRPr="005C259B" w:rsidRDefault="0083032E" w:rsidP="0009168A">
      <w:pPr>
        <w:pStyle w:val="navbartext"/>
        <w:numPr>
          <w:ilvl w:val="1"/>
          <w:numId w:val="9"/>
        </w:numPr>
        <w:spacing w:before="0" w:beforeAutospacing="0" w:after="0" w:afterAutospacing="0"/>
        <w:jc w:val="both"/>
        <w:rPr>
          <w:color w:val="000000"/>
          <w:sz w:val="23"/>
          <w:szCs w:val="23"/>
        </w:rPr>
      </w:pPr>
      <w:r w:rsidRPr="000104B1">
        <w:rPr>
          <w:b/>
          <w:sz w:val="22"/>
          <w:szCs w:val="28"/>
        </w:rPr>
        <w:t xml:space="preserve">Mixing of Medicines </w:t>
      </w:r>
    </w:p>
    <w:p w14:paraId="3A944715" w14:textId="77777777" w:rsidR="005C259B" w:rsidRDefault="005C259B" w:rsidP="005C259B">
      <w:pPr>
        <w:pStyle w:val="navbartext"/>
        <w:spacing w:before="0" w:beforeAutospacing="0" w:after="0" w:afterAutospacing="0"/>
        <w:jc w:val="both"/>
        <w:rPr>
          <w:color w:val="000000"/>
          <w:sz w:val="23"/>
          <w:szCs w:val="23"/>
        </w:rPr>
      </w:pPr>
    </w:p>
    <w:p w14:paraId="6D8B5E9D" w14:textId="0D421109" w:rsidR="005C259B" w:rsidRDefault="0083032E" w:rsidP="003D661E">
      <w:pPr>
        <w:pStyle w:val="navbartext"/>
        <w:numPr>
          <w:ilvl w:val="0"/>
          <w:numId w:val="32"/>
        </w:numPr>
        <w:spacing w:before="0" w:beforeAutospacing="0" w:after="0" w:afterAutospacing="0"/>
        <w:jc w:val="both"/>
        <w:rPr>
          <w:color w:val="000000"/>
          <w:sz w:val="23"/>
          <w:szCs w:val="23"/>
        </w:rPr>
      </w:pPr>
      <w:r w:rsidRPr="00D50C48">
        <w:rPr>
          <w:color w:val="000000"/>
          <w:sz w:val="23"/>
          <w:szCs w:val="23"/>
        </w:rPr>
        <w:t>Mixing” has been defined by the Department of Health as “the combination of two or more medicinal products together for the purposes of administering them to meet the needs of a particular patient”.</w:t>
      </w:r>
      <w:r w:rsidR="00D50C48" w:rsidRPr="00D50C48">
        <w:rPr>
          <w:color w:val="000000"/>
          <w:sz w:val="23"/>
          <w:szCs w:val="23"/>
        </w:rPr>
        <w:t xml:space="preserve"> </w:t>
      </w:r>
    </w:p>
    <w:p w14:paraId="69664F4A" w14:textId="77777777" w:rsidR="005C259B" w:rsidRDefault="005C259B" w:rsidP="0009168A">
      <w:pPr>
        <w:pStyle w:val="navbartext"/>
        <w:spacing w:before="0" w:beforeAutospacing="0" w:after="0" w:afterAutospacing="0"/>
        <w:ind w:left="720"/>
        <w:jc w:val="both"/>
        <w:rPr>
          <w:color w:val="000000"/>
          <w:sz w:val="23"/>
          <w:szCs w:val="23"/>
        </w:rPr>
      </w:pPr>
    </w:p>
    <w:p w14:paraId="046D00F6" w14:textId="45F05E0D" w:rsidR="005C259B" w:rsidRPr="005C259B" w:rsidRDefault="00D50C48" w:rsidP="003D661E">
      <w:pPr>
        <w:pStyle w:val="navbartext"/>
        <w:numPr>
          <w:ilvl w:val="0"/>
          <w:numId w:val="32"/>
        </w:numPr>
        <w:spacing w:before="0" w:beforeAutospacing="0" w:after="0" w:afterAutospacing="0"/>
        <w:jc w:val="both"/>
      </w:pPr>
      <w:r w:rsidRPr="00A12093">
        <w:rPr>
          <w:color w:val="000000"/>
          <w:sz w:val="23"/>
          <w:szCs w:val="23"/>
        </w:rPr>
        <w:t>The MHRA states that the mixing of two separate medicinal products will result</w:t>
      </w:r>
      <w:r w:rsidRPr="00B4629A">
        <w:rPr>
          <w:color w:val="000000"/>
          <w:sz w:val="23"/>
          <w:szCs w:val="23"/>
        </w:rPr>
        <w:t xml:space="preserve"> in a new, unlicensed product if one product cannot be described as a vehicle for the administration of the other e.g. as a reconstitution or diluting agent.</w:t>
      </w:r>
      <w:r>
        <w:rPr>
          <w:color w:val="000000"/>
          <w:sz w:val="23"/>
          <w:szCs w:val="23"/>
        </w:rPr>
        <w:t xml:space="preserve">  </w:t>
      </w:r>
      <w:r w:rsidR="00287A35" w:rsidRPr="00D50C48">
        <w:rPr>
          <w:color w:val="000000"/>
          <w:sz w:val="23"/>
          <w:szCs w:val="23"/>
        </w:rPr>
        <w:t xml:space="preserve"> </w:t>
      </w:r>
    </w:p>
    <w:p w14:paraId="3154F5EF" w14:textId="77777777" w:rsidR="005C259B" w:rsidRPr="005C259B" w:rsidRDefault="005C259B" w:rsidP="005C259B">
      <w:pPr>
        <w:pStyle w:val="navbartext"/>
        <w:spacing w:before="0" w:beforeAutospacing="0" w:after="0" w:afterAutospacing="0"/>
        <w:jc w:val="both"/>
      </w:pPr>
    </w:p>
    <w:p w14:paraId="43708136" w14:textId="042B190F" w:rsidR="0083032E" w:rsidRDefault="00287A35" w:rsidP="003D661E">
      <w:pPr>
        <w:pStyle w:val="navbartext"/>
        <w:numPr>
          <w:ilvl w:val="0"/>
          <w:numId w:val="32"/>
        </w:numPr>
        <w:spacing w:before="0" w:beforeAutospacing="0" w:after="0" w:afterAutospacing="0"/>
        <w:jc w:val="both"/>
      </w:pPr>
      <w:r w:rsidRPr="00D50C48">
        <w:rPr>
          <w:color w:val="000000"/>
          <w:sz w:val="23"/>
          <w:szCs w:val="23"/>
        </w:rPr>
        <w:t xml:space="preserve">Prescribers must </w:t>
      </w:r>
      <w:r w:rsidRPr="00A12093">
        <w:rPr>
          <w:color w:val="000000"/>
          <w:sz w:val="23"/>
          <w:szCs w:val="23"/>
        </w:rPr>
        <w:t xml:space="preserve">refer </w:t>
      </w:r>
      <w:r w:rsidRPr="005C2FBE">
        <w:rPr>
          <w:color w:val="000000"/>
          <w:sz w:val="23"/>
          <w:szCs w:val="23"/>
        </w:rPr>
        <w:t xml:space="preserve">to the </w:t>
      </w:r>
      <w:r w:rsidRPr="00B4629A">
        <w:rPr>
          <w:color w:val="000000"/>
          <w:sz w:val="23"/>
          <w:szCs w:val="23"/>
        </w:rPr>
        <w:t>M</w:t>
      </w:r>
      <w:r w:rsidRPr="001C5AC2">
        <w:rPr>
          <w:color w:val="000000"/>
          <w:sz w:val="23"/>
          <w:szCs w:val="23"/>
        </w:rPr>
        <w:t>anufacturer’</w:t>
      </w:r>
      <w:r w:rsidRPr="00766EF0">
        <w:rPr>
          <w:color w:val="000000"/>
          <w:sz w:val="23"/>
          <w:szCs w:val="23"/>
        </w:rPr>
        <w:t xml:space="preserve">s summary of product information and be mindful that the mixing of medicines could result in </w:t>
      </w:r>
      <w:r w:rsidRPr="00DA4400">
        <w:rPr>
          <w:color w:val="000000"/>
          <w:sz w:val="23"/>
          <w:szCs w:val="23"/>
        </w:rPr>
        <w:t>an unlicensed preparation</w:t>
      </w:r>
      <w:r w:rsidR="00D50C48">
        <w:t xml:space="preserve">. </w:t>
      </w:r>
    </w:p>
    <w:p w14:paraId="6185BAB2" w14:textId="77777777" w:rsidR="005C259B" w:rsidRPr="00D50C48" w:rsidRDefault="005C259B" w:rsidP="0009168A">
      <w:pPr>
        <w:pStyle w:val="navbartext"/>
        <w:spacing w:before="0" w:beforeAutospacing="0" w:after="0" w:afterAutospacing="0"/>
        <w:ind w:left="720"/>
        <w:jc w:val="both"/>
        <w:rPr>
          <w:sz w:val="22"/>
          <w:szCs w:val="22"/>
        </w:rPr>
      </w:pPr>
    </w:p>
    <w:p w14:paraId="4E19D5F3" w14:textId="2D91D44D" w:rsidR="003F26EA" w:rsidRDefault="003F26EA" w:rsidP="003D661E">
      <w:pPr>
        <w:pStyle w:val="navbartext"/>
        <w:numPr>
          <w:ilvl w:val="0"/>
          <w:numId w:val="32"/>
        </w:numPr>
        <w:spacing w:before="0" w:beforeAutospacing="0" w:after="0" w:afterAutospacing="0"/>
        <w:jc w:val="both"/>
        <w:rPr>
          <w:sz w:val="22"/>
          <w:szCs w:val="22"/>
        </w:rPr>
      </w:pPr>
      <w:r>
        <w:rPr>
          <w:sz w:val="22"/>
          <w:szCs w:val="22"/>
        </w:rPr>
        <w:t xml:space="preserve">Due to the risks of drug incompatibility and chemical reaction which may have serious adverse effects, the mixing of drugs should be avoided where possible.  There may be instances where mixing of drugs is safe and acceptable practice </w:t>
      </w:r>
      <w:r w:rsidR="005C259B">
        <w:rPr>
          <w:sz w:val="22"/>
          <w:szCs w:val="22"/>
        </w:rPr>
        <w:t>e.g.</w:t>
      </w:r>
      <w:r>
        <w:rPr>
          <w:sz w:val="22"/>
          <w:szCs w:val="22"/>
        </w:rPr>
        <w:t xml:space="preserve"> in palliative care where a narcotic and anti-emetic may be mixed and delivered in a low volume, continuous sub-cutaneous infusion.</w:t>
      </w:r>
    </w:p>
    <w:p w14:paraId="5031A33E" w14:textId="77777777" w:rsidR="00AC4037" w:rsidRDefault="00AC4037">
      <w:pPr>
        <w:pStyle w:val="navbartext"/>
        <w:spacing w:before="0" w:beforeAutospacing="0" w:after="0" w:afterAutospacing="0"/>
        <w:ind w:left="1080"/>
        <w:jc w:val="both"/>
        <w:rPr>
          <w:sz w:val="22"/>
          <w:szCs w:val="22"/>
        </w:rPr>
      </w:pPr>
    </w:p>
    <w:p w14:paraId="1B5064CE" w14:textId="77777777" w:rsidR="00A875A4" w:rsidRPr="004432DC" w:rsidRDefault="00A875A4" w:rsidP="005C259B">
      <w:pPr>
        <w:pStyle w:val="navbartext"/>
        <w:spacing w:before="0" w:beforeAutospacing="0" w:after="0" w:afterAutospacing="0"/>
        <w:jc w:val="both"/>
        <w:rPr>
          <w:b/>
          <w:sz w:val="22"/>
          <w:szCs w:val="22"/>
        </w:rPr>
      </w:pPr>
      <w:r w:rsidRPr="001F268E">
        <w:rPr>
          <w:b/>
          <w:sz w:val="22"/>
          <w:szCs w:val="22"/>
        </w:rPr>
        <w:t>Under no circumstances</w:t>
      </w:r>
      <w:r>
        <w:rPr>
          <w:sz w:val="22"/>
          <w:szCs w:val="22"/>
        </w:rPr>
        <w:t xml:space="preserve"> </w:t>
      </w:r>
      <w:r w:rsidRPr="004432DC">
        <w:rPr>
          <w:b/>
          <w:sz w:val="22"/>
          <w:szCs w:val="22"/>
        </w:rPr>
        <w:t>may medicines used for mental health care be mixed in the same syringe</w:t>
      </w:r>
    </w:p>
    <w:p w14:paraId="76380029" w14:textId="77777777" w:rsidR="00AC4037" w:rsidRDefault="00AC4037">
      <w:pPr>
        <w:pStyle w:val="navbartext"/>
        <w:spacing w:before="0" w:beforeAutospacing="0" w:after="0" w:afterAutospacing="0"/>
        <w:ind w:left="1080"/>
        <w:jc w:val="both"/>
        <w:rPr>
          <w:sz w:val="22"/>
          <w:szCs w:val="22"/>
        </w:rPr>
      </w:pPr>
    </w:p>
    <w:p w14:paraId="1D2DC5FC" w14:textId="77777777" w:rsidR="00A6185A" w:rsidRDefault="0083032E" w:rsidP="003D661E">
      <w:pPr>
        <w:pStyle w:val="navbartext"/>
        <w:numPr>
          <w:ilvl w:val="0"/>
          <w:numId w:val="33"/>
        </w:numPr>
        <w:spacing w:before="0" w:beforeAutospacing="0" w:after="0" w:afterAutospacing="0"/>
        <w:jc w:val="both"/>
        <w:rPr>
          <w:sz w:val="22"/>
          <w:szCs w:val="22"/>
        </w:rPr>
      </w:pPr>
      <w:r w:rsidRPr="00670E2D">
        <w:rPr>
          <w:sz w:val="22"/>
          <w:szCs w:val="22"/>
        </w:rPr>
        <w:t xml:space="preserve">Guidance from the Royal Pharmaceutical Society states: ‘The mixing of drugs should be avoided unless essential to meet the needs of the patient, and that those involved in both the prescribing and actual mixing should be competent to do so and take full professional and clinical responsibility for their actions. In addition such actions must </w:t>
      </w:r>
      <w:r w:rsidR="00A6185A">
        <w:rPr>
          <w:sz w:val="22"/>
          <w:szCs w:val="22"/>
        </w:rPr>
        <w:t xml:space="preserve"> </w:t>
      </w:r>
      <w:r w:rsidRPr="00670E2D">
        <w:rPr>
          <w:sz w:val="22"/>
          <w:szCs w:val="22"/>
        </w:rPr>
        <w:t xml:space="preserve"> within the governance structures and guidance of the employing authority and of the relevant statutory bodies.’ </w:t>
      </w:r>
    </w:p>
    <w:p w14:paraId="2D1647C2" w14:textId="77777777" w:rsidR="00A6185A" w:rsidRDefault="0083032E" w:rsidP="003D661E">
      <w:pPr>
        <w:pStyle w:val="navbartext"/>
        <w:numPr>
          <w:ilvl w:val="0"/>
          <w:numId w:val="33"/>
        </w:numPr>
        <w:spacing w:before="0" w:beforeAutospacing="0" w:after="0" w:afterAutospacing="0"/>
        <w:jc w:val="both"/>
        <w:rPr>
          <w:sz w:val="22"/>
          <w:szCs w:val="22"/>
        </w:rPr>
      </w:pPr>
      <w:r w:rsidRPr="00A6185A">
        <w:rPr>
          <w:rStyle w:val="Strong"/>
          <w:rFonts w:cs="Arial"/>
          <w:b w:val="0"/>
          <w:sz w:val="22"/>
          <w:szCs w:val="22"/>
        </w:rPr>
        <w:t xml:space="preserve">Nurse </w:t>
      </w:r>
      <w:r w:rsidRPr="00A6185A">
        <w:rPr>
          <w:sz w:val="22"/>
          <w:szCs w:val="22"/>
        </w:rPr>
        <w:t>and</w:t>
      </w:r>
      <w:r w:rsidRPr="00A6185A">
        <w:rPr>
          <w:rStyle w:val="Strong"/>
          <w:rFonts w:cs="Arial"/>
          <w:sz w:val="22"/>
          <w:szCs w:val="22"/>
        </w:rPr>
        <w:t xml:space="preserve"> </w:t>
      </w:r>
      <w:r w:rsidRPr="00A6185A">
        <w:rPr>
          <w:rStyle w:val="Strong"/>
          <w:rFonts w:cs="Arial"/>
          <w:b w:val="0"/>
          <w:sz w:val="22"/>
          <w:szCs w:val="22"/>
        </w:rPr>
        <w:t>pharmacist independent prescribers</w:t>
      </w:r>
      <w:r w:rsidRPr="00A6185A">
        <w:rPr>
          <w:sz w:val="22"/>
          <w:szCs w:val="22"/>
        </w:rPr>
        <w:t xml:space="preserve"> are allowed to mix medicines prior to administration and provide written directions for others to do so. </w:t>
      </w:r>
      <w:r w:rsidR="00A875A4" w:rsidRPr="00A6185A">
        <w:rPr>
          <w:sz w:val="22"/>
          <w:szCs w:val="22"/>
        </w:rPr>
        <w:t>They must ensure that the medicines are compatible for mixing before doing prescribing, mixing, administering or providing directions for others.</w:t>
      </w:r>
    </w:p>
    <w:p w14:paraId="4BC127BC" w14:textId="4CF34E79" w:rsidR="0083032E" w:rsidRPr="00A6185A" w:rsidRDefault="0083032E" w:rsidP="003D661E">
      <w:pPr>
        <w:pStyle w:val="navbartext"/>
        <w:numPr>
          <w:ilvl w:val="0"/>
          <w:numId w:val="33"/>
        </w:numPr>
        <w:spacing w:before="0" w:beforeAutospacing="0" w:after="0" w:afterAutospacing="0"/>
        <w:jc w:val="both"/>
        <w:rPr>
          <w:sz w:val="22"/>
          <w:szCs w:val="22"/>
        </w:rPr>
      </w:pPr>
      <w:r w:rsidRPr="00A6185A">
        <w:rPr>
          <w:rStyle w:val="Strong"/>
          <w:rFonts w:cs="Arial"/>
          <w:b w:val="0"/>
          <w:sz w:val="22"/>
          <w:szCs w:val="22"/>
        </w:rPr>
        <w:t>Supplementary prescribers</w:t>
      </w:r>
      <w:r w:rsidRPr="00A6185A">
        <w:rPr>
          <w:sz w:val="22"/>
          <w:szCs w:val="22"/>
        </w:rPr>
        <w:t xml:space="preserve"> are allowed to mix medicines prior to administration and provide written directions for others to do so, only when </w:t>
      </w:r>
      <w:r w:rsidR="00A875A4" w:rsidRPr="00A6185A">
        <w:rPr>
          <w:sz w:val="22"/>
          <w:szCs w:val="22"/>
        </w:rPr>
        <w:t xml:space="preserve">it is safe to do so and the </w:t>
      </w:r>
      <w:r w:rsidRPr="00A6185A">
        <w:rPr>
          <w:sz w:val="22"/>
          <w:szCs w:val="22"/>
        </w:rPr>
        <w:t xml:space="preserve">preparation forms part of the clinical management plan for an individual patient. </w:t>
      </w:r>
    </w:p>
    <w:p w14:paraId="4C1E26A5" w14:textId="7129D268" w:rsidR="009B7259" w:rsidRDefault="009B7259" w:rsidP="00F56F3B">
      <w:pPr>
        <w:spacing w:before="0" w:after="0"/>
        <w:ind w:left="720" w:hanging="720"/>
        <w:rPr>
          <w:szCs w:val="22"/>
        </w:rPr>
      </w:pPr>
    </w:p>
    <w:p w14:paraId="6C79C468" w14:textId="1670C7E3" w:rsidR="008B71B2" w:rsidRDefault="008B71B2" w:rsidP="00F56F3B">
      <w:pPr>
        <w:spacing w:before="0" w:after="0"/>
        <w:ind w:left="720" w:hanging="720"/>
        <w:rPr>
          <w:szCs w:val="22"/>
        </w:rPr>
      </w:pPr>
    </w:p>
    <w:p w14:paraId="7FB11DE9" w14:textId="48D57AAA" w:rsidR="008B71B2" w:rsidRDefault="008B71B2" w:rsidP="00F56F3B">
      <w:pPr>
        <w:spacing w:before="0" w:after="0"/>
        <w:ind w:left="720" w:hanging="720"/>
        <w:rPr>
          <w:szCs w:val="22"/>
        </w:rPr>
      </w:pPr>
    </w:p>
    <w:p w14:paraId="40CFB1E3" w14:textId="7AE81B0B" w:rsidR="008B71B2" w:rsidRDefault="008B71B2" w:rsidP="00F56F3B">
      <w:pPr>
        <w:spacing w:before="0" w:after="0"/>
        <w:ind w:left="720" w:hanging="720"/>
        <w:rPr>
          <w:szCs w:val="22"/>
        </w:rPr>
      </w:pPr>
    </w:p>
    <w:p w14:paraId="35625D13" w14:textId="199960EB" w:rsidR="008B71B2" w:rsidRDefault="008B71B2" w:rsidP="00F56F3B">
      <w:pPr>
        <w:spacing w:before="0" w:after="0"/>
        <w:ind w:left="720" w:hanging="720"/>
        <w:rPr>
          <w:szCs w:val="22"/>
        </w:rPr>
      </w:pPr>
    </w:p>
    <w:p w14:paraId="2C27E7FF" w14:textId="11FBE633" w:rsidR="008B71B2" w:rsidRDefault="008B71B2" w:rsidP="00F56F3B">
      <w:pPr>
        <w:spacing w:before="0" w:after="0"/>
        <w:ind w:left="720" w:hanging="720"/>
        <w:rPr>
          <w:szCs w:val="22"/>
        </w:rPr>
      </w:pPr>
    </w:p>
    <w:p w14:paraId="07BAEDB9" w14:textId="293E98B7" w:rsidR="008B71B2" w:rsidRDefault="008B71B2" w:rsidP="00F56F3B">
      <w:pPr>
        <w:spacing w:before="0" w:after="0"/>
        <w:ind w:left="720" w:hanging="720"/>
        <w:rPr>
          <w:szCs w:val="22"/>
        </w:rPr>
      </w:pPr>
    </w:p>
    <w:p w14:paraId="61757B65" w14:textId="730BC680" w:rsidR="008B71B2" w:rsidRDefault="008B71B2" w:rsidP="00F56F3B">
      <w:pPr>
        <w:spacing w:before="0" w:after="0"/>
        <w:ind w:left="720" w:hanging="720"/>
        <w:rPr>
          <w:szCs w:val="22"/>
        </w:rPr>
      </w:pPr>
    </w:p>
    <w:p w14:paraId="25CB2386" w14:textId="7D1E8B71" w:rsidR="008B71B2" w:rsidRDefault="008B71B2" w:rsidP="00F56F3B">
      <w:pPr>
        <w:spacing w:before="0" w:after="0"/>
        <w:ind w:left="720" w:hanging="720"/>
        <w:rPr>
          <w:szCs w:val="22"/>
        </w:rPr>
      </w:pPr>
    </w:p>
    <w:p w14:paraId="17D85DFF" w14:textId="629AC17F" w:rsidR="008B71B2" w:rsidRDefault="008B71B2" w:rsidP="00F56F3B">
      <w:pPr>
        <w:spacing w:before="0" w:after="0"/>
        <w:ind w:left="720" w:hanging="720"/>
        <w:rPr>
          <w:szCs w:val="22"/>
        </w:rPr>
      </w:pPr>
    </w:p>
    <w:p w14:paraId="65FE1860" w14:textId="5FFA02A6" w:rsidR="008B71B2" w:rsidRDefault="008B71B2" w:rsidP="00F56F3B">
      <w:pPr>
        <w:spacing w:before="0" w:after="0"/>
        <w:ind w:left="720" w:hanging="720"/>
        <w:rPr>
          <w:szCs w:val="22"/>
        </w:rPr>
      </w:pPr>
    </w:p>
    <w:p w14:paraId="15448A1A" w14:textId="0172BB3A" w:rsidR="008B71B2" w:rsidRDefault="008B71B2" w:rsidP="00F56F3B">
      <w:pPr>
        <w:spacing w:before="0" w:after="0"/>
        <w:ind w:left="720" w:hanging="720"/>
        <w:rPr>
          <w:szCs w:val="22"/>
        </w:rPr>
      </w:pPr>
    </w:p>
    <w:p w14:paraId="298540E4" w14:textId="781733BB" w:rsidR="008B71B2" w:rsidRDefault="008B71B2" w:rsidP="00F56F3B">
      <w:pPr>
        <w:spacing w:before="0" w:after="0"/>
        <w:ind w:left="720" w:hanging="720"/>
        <w:rPr>
          <w:szCs w:val="22"/>
        </w:rPr>
      </w:pPr>
    </w:p>
    <w:p w14:paraId="2D288E86" w14:textId="07F07709" w:rsidR="008B71B2" w:rsidRDefault="008B71B2" w:rsidP="00F56F3B">
      <w:pPr>
        <w:spacing w:before="0" w:after="0"/>
        <w:ind w:left="720" w:hanging="720"/>
        <w:rPr>
          <w:szCs w:val="22"/>
        </w:rPr>
      </w:pPr>
    </w:p>
    <w:p w14:paraId="2F134B45" w14:textId="77777777" w:rsidR="008B71B2" w:rsidRDefault="008B71B2" w:rsidP="00F56F3B">
      <w:pPr>
        <w:spacing w:before="0" w:after="0"/>
        <w:ind w:left="720" w:hanging="720"/>
        <w:rPr>
          <w:szCs w:val="22"/>
        </w:rPr>
      </w:pPr>
    </w:p>
    <w:p w14:paraId="3BBD6F7E" w14:textId="2833E98E" w:rsidR="003345DF" w:rsidRDefault="003345DF" w:rsidP="00F56F3B">
      <w:pPr>
        <w:spacing w:before="0" w:after="0"/>
        <w:ind w:left="720" w:hanging="720"/>
        <w:rPr>
          <w:szCs w:val="22"/>
        </w:rPr>
      </w:pPr>
    </w:p>
    <w:tbl>
      <w:tblPr>
        <w:tblStyle w:val="TableGrid"/>
        <w:tblW w:w="9357" w:type="dxa"/>
        <w:tblInd w:w="-431" w:type="dxa"/>
        <w:tblLook w:val="04A0" w:firstRow="1" w:lastRow="0" w:firstColumn="1" w:lastColumn="0" w:noHBand="0" w:noVBand="1"/>
      </w:tblPr>
      <w:tblGrid>
        <w:gridCol w:w="1227"/>
        <w:gridCol w:w="8130"/>
      </w:tblGrid>
      <w:tr w:rsidR="004555DF" w14:paraId="10E6733A" w14:textId="77777777" w:rsidTr="00770DBC">
        <w:trPr>
          <w:trHeight w:val="416"/>
        </w:trPr>
        <w:tc>
          <w:tcPr>
            <w:tcW w:w="1227" w:type="dxa"/>
            <w:shd w:val="clear" w:color="auto" w:fill="F7CAAC" w:themeFill="accent2" w:themeFillTint="66"/>
          </w:tcPr>
          <w:p w14:paraId="7493CB2F" w14:textId="77777777" w:rsidR="004555DF" w:rsidRDefault="004555DF" w:rsidP="00F56F3B">
            <w:pPr>
              <w:spacing w:before="0" w:after="0"/>
              <w:rPr>
                <w:szCs w:val="22"/>
              </w:rPr>
            </w:pPr>
          </w:p>
        </w:tc>
        <w:tc>
          <w:tcPr>
            <w:tcW w:w="8130" w:type="dxa"/>
            <w:shd w:val="clear" w:color="auto" w:fill="F7CAAC" w:themeFill="accent2" w:themeFillTint="66"/>
          </w:tcPr>
          <w:p w14:paraId="64E6D297" w14:textId="32CDB576" w:rsidR="004555DF" w:rsidRDefault="004555DF" w:rsidP="00F56F3B">
            <w:pPr>
              <w:spacing w:before="0" w:after="0"/>
              <w:rPr>
                <w:szCs w:val="22"/>
              </w:rPr>
            </w:pPr>
            <w:r w:rsidRPr="003345DF">
              <w:rPr>
                <w:b/>
                <w:szCs w:val="22"/>
              </w:rPr>
              <w:t>Eligibilit</w:t>
            </w:r>
            <w:r>
              <w:rPr>
                <w:b/>
                <w:szCs w:val="22"/>
              </w:rPr>
              <w:t xml:space="preserve">y </w:t>
            </w:r>
            <w:r w:rsidR="00A6185A">
              <w:rPr>
                <w:b/>
                <w:szCs w:val="22"/>
              </w:rPr>
              <w:t xml:space="preserve">criteria </w:t>
            </w:r>
            <w:r>
              <w:rPr>
                <w:b/>
                <w:szCs w:val="22"/>
              </w:rPr>
              <w:t>for</w:t>
            </w:r>
            <w:r w:rsidR="00A6185A">
              <w:rPr>
                <w:b/>
                <w:szCs w:val="22"/>
              </w:rPr>
              <w:t xml:space="preserve"> </w:t>
            </w:r>
            <w:r>
              <w:rPr>
                <w:b/>
                <w:szCs w:val="22"/>
              </w:rPr>
              <w:t xml:space="preserve">clinicians </w:t>
            </w:r>
            <w:r w:rsidRPr="00F56F3B">
              <w:rPr>
                <w:b/>
                <w:szCs w:val="22"/>
              </w:rPr>
              <w:t>wishing to undertake the Independent Prescribing Course</w:t>
            </w:r>
            <w:r>
              <w:rPr>
                <w:szCs w:val="22"/>
              </w:rPr>
              <w:t>:</w:t>
            </w:r>
          </w:p>
        </w:tc>
      </w:tr>
      <w:tr w:rsidR="00EF4FC1" w14:paraId="34337212" w14:textId="77777777" w:rsidTr="00770DBC">
        <w:trPr>
          <w:trHeight w:val="408"/>
        </w:trPr>
        <w:tc>
          <w:tcPr>
            <w:tcW w:w="9357" w:type="dxa"/>
            <w:gridSpan w:val="2"/>
          </w:tcPr>
          <w:p w14:paraId="73AD90EE" w14:textId="152A39CB" w:rsidR="00EF4FC1" w:rsidRDefault="00EF4FC1" w:rsidP="00F56F3B">
            <w:pPr>
              <w:spacing w:before="0" w:after="0"/>
              <w:rPr>
                <w:b/>
                <w:szCs w:val="22"/>
              </w:rPr>
            </w:pPr>
            <w:r>
              <w:rPr>
                <w:b/>
                <w:szCs w:val="22"/>
              </w:rPr>
              <w:t>To access the NMP course, the applicant</w:t>
            </w:r>
            <w:r w:rsidR="006F7A9C">
              <w:rPr>
                <w:b/>
                <w:szCs w:val="22"/>
              </w:rPr>
              <w:t>s</w:t>
            </w:r>
            <w:r>
              <w:rPr>
                <w:b/>
                <w:szCs w:val="22"/>
              </w:rPr>
              <w:t xml:space="preserve"> </w:t>
            </w:r>
            <w:r w:rsidR="000C4695">
              <w:rPr>
                <w:b/>
                <w:szCs w:val="22"/>
              </w:rPr>
              <w:t>are expected to</w:t>
            </w:r>
            <w:r>
              <w:rPr>
                <w:b/>
                <w:szCs w:val="22"/>
              </w:rPr>
              <w:t xml:space="preserve">: </w:t>
            </w:r>
          </w:p>
          <w:p w14:paraId="274243E5" w14:textId="70FB4C5D" w:rsidR="006F7A9C" w:rsidRPr="003345DF" w:rsidRDefault="006F7A9C" w:rsidP="00F56F3B">
            <w:pPr>
              <w:spacing w:before="0" w:after="0"/>
              <w:rPr>
                <w:b/>
                <w:szCs w:val="22"/>
              </w:rPr>
            </w:pPr>
          </w:p>
        </w:tc>
      </w:tr>
      <w:tr w:rsidR="00EE35CD" w14:paraId="24655024" w14:textId="77777777" w:rsidTr="00770DBC">
        <w:trPr>
          <w:trHeight w:val="416"/>
        </w:trPr>
        <w:tc>
          <w:tcPr>
            <w:tcW w:w="1227" w:type="dxa"/>
            <w:vMerge w:val="restart"/>
          </w:tcPr>
          <w:p w14:paraId="73DF4146" w14:textId="0139BAC0" w:rsidR="00EE35CD" w:rsidRDefault="00EE35CD" w:rsidP="00BA3440">
            <w:pPr>
              <w:spacing w:before="0" w:after="0"/>
              <w:ind w:left="720"/>
              <w:rPr>
                <w:szCs w:val="22"/>
              </w:rPr>
            </w:pPr>
          </w:p>
        </w:tc>
        <w:tc>
          <w:tcPr>
            <w:tcW w:w="8130" w:type="dxa"/>
          </w:tcPr>
          <w:p w14:paraId="56D80607" w14:textId="084AF75F" w:rsidR="00EE35CD" w:rsidRDefault="00EE35CD" w:rsidP="00F56F3B">
            <w:pPr>
              <w:spacing w:before="0" w:after="0"/>
              <w:rPr>
                <w:szCs w:val="22"/>
              </w:rPr>
            </w:pPr>
            <w:r>
              <w:t>Work in one of the services provided by ELFT and deemed competent in this area of practice.</w:t>
            </w:r>
          </w:p>
        </w:tc>
      </w:tr>
      <w:tr w:rsidR="00EE35CD" w14:paraId="61FF8138" w14:textId="77777777" w:rsidTr="00770DBC">
        <w:trPr>
          <w:trHeight w:val="416"/>
        </w:trPr>
        <w:tc>
          <w:tcPr>
            <w:tcW w:w="1227" w:type="dxa"/>
            <w:vMerge/>
          </w:tcPr>
          <w:p w14:paraId="57EF7F13" w14:textId="77777777" w:rsidR="00EE35CD" w:rsidRDefault="00EE35CD" w:rsidP="006F7A9C">
            <w:pPr>
              <w:spacing w:before="0" w:after="0"/>
              <w:ind w:left="720"/>
              <w:rPr>
                <w:szCs w:val="22"/>
              </w:rPr>
            </w:pPr>
          </w:p>
        </w:tc>
        <w:tc>
          <w:tcPr>
            <w:tcW w:w="8130" w:type="dxa"/>
          </w:tcPr>
          <w:p w14:paraId="19EADBD0" w14:textId="44DE8AF4" w:rsidR="00EE35CD" w:rsidRDefault="00EE35CD" w:rsidP="006F7A9C">
            <w:pPr>
              <w:spacing w:before="0" w:after="0"/>
            </w:pPr>
            <w:r>
              <w:t xml:space="preserve">Have a </w:t>
            </w:r>
            <w:r w:rsidRPr="00717868">
              <w:t xml:space="preserve">minimum of </w:t>
            </w:r>
            <w:r>
              <w:t xml:space="preserve">2 </w:t>
            </w:r>
            <w:r w:rsidRPr="00717868">
              <w:t>years post registration experience (</w:t>
            </w:r>
            <w:r>
              <w:t xml:space="preserve">or </w:t>
            </w:r>
            <w:r w:rsidRPr="00717868">
              <w:t>part time equivalent</w:t>
            </w:r>
            <w:r>
              <w:t>)</w:t>
            </w:r>
            <w:r w:rsidRPr="00717868">
              <w:t xml:space="preserve">, of which at least one year </w:t>
            </w:r>
            <w:r>
              <w:t xml:space="preserve">(or part-time equivalent) </w:t>
            </w:r>
            <w:r w:rsidRPr="00717868">
              <w:t>immediately preceding the application has been in the clinical area in which the applicant intends to prescribe on succ</w:t>
            </w:r>
            <w:r>
              <w:t xml:space="preserve">essful completion of the course. </w:t>
            </w:r>
          </w:p>
        </w:tc>
      </w:tr>
      <w:tr w:rsidR="00EE35CD" w14:paraId="40F3655E" w14:textId="77777777" w:rsidTr="00770DBC">
        <w:trPr>
          <w:trHeight w:val="416"/>
        </w:trPr>
        <w:tc>
          <w:tcPr>
            <w:tcW w:w="1227" w:type="dxa"/>
            <w:vMerge/>
          </w:tcPr>
          <w:p w14:paraId="60A03C6E" w14:textId="1EBE0B9A" w:rsidR="00EE35CD" w:rsidRDefault="00EE35CD" w:rsidP="006F7A9C">
            <w:pPr>
              <w:spacing w:before="0" w:after="0"/>
              <w:ind w:left="720"/>
              <w:rPr>
                <w:szCs w:val="22"/>
              </w:rPr>
            </w:pPr>
          </w:p>
        </w:tc>
        <w:tc>
          <w:tcPr>
            <w:tcW w:w="8130" w:type="dxa"/>
          </w:tcPr>
          <w:p w14:paraId="7E3B355A" w14:textId="7E5F3329" w:rsidR="00EE35CD" w:rsidRPr="00717868" w:rsidRDefault="00EE35CD" w:rsidP="006F7A9C">
            <w:pPr>
              <w:spacing w:before="0" w:after="0"/>
            </w:pPr>
            <w:r>
              <w:t xml:space="preserve">Have a practising, experienced (at least 2 years or part-time equivalent) Community Nurse or Independent Prescriber mentor, willing to supervise and assess 10 days of learning in practice for the course </w:t>
            </w:r>
          </w:p>
        </w:tc>
      </w:tr>
      <w:tr w:rsidR="00EE35CD" w14:paraId="7370D796" w14:textId="77777777" w:rsidTr="00770DBC">
        <w:trPr>
          <w:trHeight w:val="416"/>
        </w:trPr>
        <w:tc>
          <w:tcPr>
            <w:tcW w:w="1227" w:type="dxa"/>
            <w:vMerge/>
          </w:tcPr>
          <w:p w14:paraId="5DC02900" w14:textId="7BCFE118" w:rsidR="00EE35CD" w:rsidRDefault="00EE35CD" w:rsidP="006F7A9C">
            <w:pPr>
              <w:spacing w:before="0" w:after="0"/>
              <w:rPr>
                <w:szCs w:val="22"/>
              </w:rPr>
            </w:pPr>
          </w:p>
        </w:tc>
        <w:tc>
          <w:tcPr>
            <w:tcW w:w="8130" w:type="dxa"/>
          </w:tcPr>
          <w:p w14:paraId="2FF1E07C" w14:textId="7D483AA4" w:rsidR="00EE35CD" w:rsidRPr="0048101B" w:rsidRDefault="00EE35CD" w:rsidP="006F7A9C">
            <w:pPr>
              <w:spacing w:before="0" w:after="0"/>
            </w:pPr>
            <w:r>
              <w:t xml:space="preserve">Be registered with a professional regulatory body such as NMC, GPhC or HCPC, without sanction or restriction to practice   </w:t>
            </w:r>
          </w:p>
        </w:tc>
      </w:tr>
      <w:tr w:rsidR="00EE35CD" w14:paraId="13746AE4" w14:textId="77777777" w:rsidTr="00770DBC">
        <w:trPr>
          <w:trHeight w:val="416"/>
        </w:trPr>
        <w:tc>
          <w:tcPr>
            <w:tcW w:w="1227" w:type="dxa"/>
            <w:vMerge/>
          </w:tcPr>
          <w:p w14:paraId="4B0B98FE" w14:textId="77777777" w:rsidR="00EE35CD" w:rsidRDefault="00EE35CD" w:rsidP="006F7A9C">
            <w:pPr>
              <w:spacing w:before="0" w:after="0"/>
              <w:rPr>
                <w:szCs w:val="22"/>
              </w:rPr>
            </w:pPr>
          </w:p>
        </w:tc>
        <w:tc>
          <w:tcPr>
            <w:tcW w:w="8130" w:type="dxa"/>
          </w:tcPr>
          <w:p w14:paraId="50434BAB" w14:textId="77777777" w:rsidR="00EE35CD" w:rsidRDefault="00EE35CD" w:rsidP="006F7A9C">
            <w:pPr>
              <w:spacing w:before="0" w:after="0"/>
            </w:pPr>
            <w:r>
              <w:t xml:space="preserve">Have evidence of a Disclosure and Barring Service (DBS) check </w:t>
            </w:r>
          </w:p>
          <w:p w14:paraId="16F919B9" w14:textId="08AC2CE7" w:rsidR="00DD76B5" w:rsidRPr="00DD76B5" w:rsidRDefault="00DD76B5" w:rsidP="006F7A9C">
            <w:pPr>
              <w:spacing w:before="0" w:after="0"/>
            </w:pPr>
          </w:p>
        </w:tc>
      </w:tr>
      <w:tr w:rsidR="00EE35CD" w14:paraId="55282BFB" w14:textId="77777777" w:rsidTr="00770DBC">
        <w:trPr>
          <w:trHeight w:val="416"/>
        </w:trPr>
        <w:tc>
          <w:tcPr>
            <w:tcW w:w="1227" w:type="dxa"/>
            <w:vMerge/>
          </w:tcPr>
          <w:p w14:paraId="74357787" w14:textId="77777777" w:rsidR="00EE35CD" w:rsidRDefault="00EE35CD" w:rsidP="006F7A9C">
            <w:pPr>
              <w:spacing w:before="0" w:after="0"/>
              <w:rPr>
                <w:szCs w:val="22"/>
              </w:rPr>
            </w:pPr>
          </w:p>
        </w:tc>
        <w:tc>
          <w:tcPr>
            <w:tcW w:w="8130" w:type="dxa"/>
          </w:tcPr>
          <w:p w14:paraId="423779EB" w14:textId="43C51067" w:rsidR="00EE35CD" w:rsidRPr="003E51F6" w:rsidRDefault="00EE35CD" w:rsidP="006F7A9C">
            <w:pPr>
              <w:spacing w:before="0" w:after="0"/>
            </w:pPr>
            <w:r>
              <w:t>Hold a clinical role at Band 6 or above where independent prescribing is appropriate for service delivery and client need</w:t>
            </w:r>
          </w:p>
        </w:tc>
      </w:tr>
      <w:tr w:rsidR="00EE35CD" w14:paraId="65049777" w14:textId="77777777" w:rsidTr="00770DBC">
        <w:trPr>
          <w:trHeight w:val="416"/>
        </w:trPr>
        <w:tc>
          <w:tcPr>
            <w:tcW w:w="1227" w:type="dxa"/>
            <w:vMerge/>
          </w:tcPr>
          <w:p w14:paraId="012C1CC5" w14:textId="77777777" w:rsidR="00EE35CD" w:rsidRDefault="00EE35CD" w:rsidP="006F7A9C">
            <w:pPr>
              <w:spacing w:before="0" w:after="0"/>
              <w:rPr>
                <w:szCs w:val="22"/>
              </w:rPr>
            </w:pPr>
          </w:p>
        </w:tc>
        <w:tc>
          <w:tcPr>
            <w:tcW w:w="8130" w:type="dxa"/>
          </w:tcPr>
          <w:p w14:paraId="14586A37" w14:textId="4F0CF3F2" w:rsidR="00EE35CD" w:rsidRPr="006756A9" w:rsidRDefault="00EE35CD" w:rsidP="006F7A9C">
            <w:pPr>
              <w:spacing w:before="0" w:after="0"/>
            </w:pPr>
            <w:r>
              <w:t xml:space="preserve">The applicant’s </w:t>
            </w:r>
            <w:r w:rsidRPr="00717868">
              <w:t>role is one in which independent prescribing is required</w:t>
            </w:r>
            <w:r>
              <w:t xml:space="preserve"> (see appendix 5)</w:t>
            </w:r>
            <w:r w:rsidRPr="00717868">
              <w:t xml:space="preserve"> and reflected in the job description</w:t>
            </w:r>
          </w:p>
        </w:tc>
      </w:tr>
      <w:tr w:rsidR="00EE35CD" w14:paraId="62E7EC7F" w14:textId="77777777" w:rsidTr="00770DBC">
        <w:trPr>
          <w:trHeight w:val="416"/>
        </w:trPr>
        <w:tc>
          <w:tcPr>
            <w:tcW w:w="1227" w:type="dxa"/>
            <w:vMerge/>
          </w:tcPr>
          <w:p w14:paraId="0F7DDCE1" w14:textId="77777777" w:rsidR="00EE35CD" w:rsidRDefault="00EE35CD" w:rsidP="006F7A9C">
            <w:pPr>
              <w:spacing w:before="0" w:after="0"/>
              <w:rPr>
                <w:szCs w:val="22"/>
              </w:rPr>
            </w:pPr>
          </w:p>
        </w:tc>
        <w:tc>
          <w:tcPr>
            <w:tcW w:w="8130" w:type="dxa"/>
          </w:tcPr>
          <w:p w14:paraId="6A8F6081" w14:textId="188413E3" w:rsidR="00EE35CD" w:rsidRPr="006756A9" w:rsidRDefault="00EE35CD" w:rsidP="006F7A9C">
            <w:pPr>
              <w:spacing w:before="0" w:after="0"/>
            </w:pPr>
            <w:r>
              <w:t>s</w:t>
            </w:r>
            <w:r w:rsidRPr="00D11F59">
              <w:t>uccessful</w:t>
            </w:r>
            <w:r>
              <w:t>ly completed</w:t>
            </w:r>
            <w:r w:rsidRPr="00D11F59">
              <w:t xml:space="preserve"> a </w:t>
            </w:r>
            <w:r>
              <w:t>P</w:t>
            </w:r>
            <w:r w:rsidRPr="00D11F59">
              <w:t>hysical assessment course</w:t>
            </w:r>
            <w:r>
              <w:t xml:space="preserve"> (the type and level of course must be relevant to their field and level of practice and discussed and agreed with the NMP Lead/nominated deputy) and or psycho-pharmacology course where relevant</w:t>
            </w:r>
            <w:r w:rsidRPr="00D11F59">
              <w:t>.</w:t>
            </w:r>
          </w:p>
        </w:tc>
      </w:tr>
      <w:tr w:rsidR="00EE35CD" w14:paraId="3B93F41D" w14:textId="77777777" w:rsidTr="00770DBC">
        <w:trPr>
          <w:trHeight w:val="416"/>
        </w:trPr>
        <w:tc>
          <w:tcPr>
            <w:tcW w:w="1227" w:type="dxa"/>
            <w:vMerge/>
          </w:tcPr>
          <w:p w14:paraId="26FAB7AF" w14:textId="77777777" w:rsidR="00EE35CD" w:rsidRDefault="00EE35CD" w:rsidP="006F7A9C">
            <w:pPr>
              <w:spacing w:before="0" w:after="0"/>
              <w:rPr>
                <w:szCs w:val="22"/>
              </w:rPr>
            </w:pPr>
          </w:p>
        </w:tc>
        <w:tc>
          <w:tcPr>
            <w:tcW w:w="8130" w:type="dxa"/>
          </w:tcPr>
          <w:p w14:paraId="7B6575D5" w14:textId="480CB386" w:rsidR="00EE35CD" w:rsidRPr="00193711" w:rsidRDefault="00EE35CD" w:rsidP="006F7A9C">
            <w:pPr>
              <w:spacing w:before="0" w:after="0"/>
            </w:pPr>
            <w:r>
              <w:t xml:space="preserve">If intending to prescribe medicines for mental health care, must first successfully complete a psycho-pharmacology course (as discussed and agreed with the NMP Lead/nominated deputy) </w:t>
            </w:r>
            <w:r w:rsidR="00A6185A">
              <w:t>to</w:t>
            </w:r>
            <w:r>
              <w:t xml:space="preserve"> understand the biological basis, pharmacokinetics and pharmacodynamics of drugs used in mental health.</w:t>
            </w:r>
            <w:r w:rsidRPr="00A875A4">
              <w:t xml:space="preserve"> </w:t>
            </w:r>
            <w:r>
              <w:t>(The supplementary/independent prescribing course only covers pharmacology for medicines used in the physical health setting).</w:t>
            </w:r>
          </w:p>
        </w:tc>
      </w:tr>
      <w:tr w:rsidR="00EE35CD" w14:paraId="021F7CF8" w14:textId="77777777" w:rsidTr="00770DBC">
        <w:trPr>
          <w:trHeight w:val="416"/>
        </w:trPr>
        <w:tc>
          <w:tcPr>
            <w:tcW w:w="1227" w:type="dxa"/>
            <w:vMerge/>
          </w:tcPr>
          <w:p w14:paraId="15124024" w14:textId="77777777" w:rsidR="00EE35CD" w:rsidRDefault="00EE35CD" w:rsidP="006F7A9C">
            <w:pPr>
              <w:spacing w:before="0" w:after="0"/>
              <w:rPr>
                <w:szCs w:val="22"/>
              </w:rPr>
            </w:pPr>
          </w:p>
        </w:tc>
        <w:tc>
          <w:tcPr>
            <w:tcW w:w="8130" w:type="dxa"/>
          </w:tcPr>
          <w:p w14:paraId="78335EFF" w14:textId="1CCA3EE0" w:rsidR="00EE35CD" w:rsidRPr="006756A9" w:rsidRDefault="00EE35CD" w:rsidP="006F7A9C">
            <w:pPr>
              <w:spacing w:before="0" w:after="0"/>
            </w:pPr>
            <w:r>
              <w:t>Provide e</w:t>
            </w:r>
            <w:r w:rsidRPr="00717868">
              <w:t xml:space="preserve">vidence of </w:t>
            </w:r>
            <w:r>
              <w:t xml:space="preserve">successful </w:t>
            </w:r>
            <w:r w:rsidRPr="00717868">
              <w:t>study at degree level</w:t>
            </w:r>
            <w:r>
              <w:t>,</w:t>
            </w:r>
            <w:r w:rsidRPr="00717868">
              <w:t xml:space="preserve"> ability to study to M</w:t>
            </w:r>
            <w:r>
              <w:t>aster’s</w:t>
            </w:r>
            <w:r w:rsidRPr="00717868">
              <w:t xml:space="preserve"> level</w:t>
            </w:r>
            <w:r>
              <w:t xml:space="preserve"> with appropriate numeracy skills</w:t>
            </w:r>
            <w:r w:rsidRPr="00717868">
              <w:t>.</w:t>
            </w:r>
          </w:p>
        </w:tc>
      </w:tr>
      <w:tr w:rsidR="00EE35CD" w14:paraId="7CB44184" w14:textId="77777777" w:rsidTr="00770DBC">
        <w:trPr>
          <w:trHeight w:val="416"/>
        </w:trPr>
        <w:tc>
          <w:tcPr>
            <w:tcW w:w="1227" w:type="dxa"/>
            <w:vMerge/>
          </w:tcPr>
          <w:p w14:paraId="40A35C8D" w14:textId="77777777" w:rsidR="00EE35CD" w:rsidRDefault="00EE35CD" w:rsidP="006F7A9C">
            <w:pPr>
              <w:spacing w:before="0" w:after="0"/>
              <w:rPr>
                <w:szCs w:val="22"/>
              </w:rPr>
            </w:pPr>
          </w:p>
        </w:tc>
        <w:tc>
          <w:tcPr>
            <w:tcW w:w="8130" w:type="dxa"/>
          </w:tcPr>
          <w:p w14:paraId="56225321" w14:textId="7B87986C" w:rsidR="00EE35CD" w:rsidRDefault="00EE35CD" w:rsidP="006F7A9C">
            <w:pPr>
              <w:spacing w:before="0" w:after="0"/>
              <w:rPr>
                <w:szCs w:val="22"/>
              </w:rPr>
            </w:pPr>
            <w:r>
              <w:t>Applicants a</w:t>
            </w:r>
            <w:r w:rsidRPr="00717868">
              <w:t xml:space="preserve">re willing, eligible and able to undertake the </w:t>
            </w:r>
            <w:r>
              <w:t>preparatory courses and the prescribing course</w:t>
            </w:r>
          </w:p>
        </w:tc>
      </w:tr>
      <w:tr w:rsidR="00EE35CD" w14:paraId="61689A61" w14:textId="77777777" w:rsidTr="00770DBC">
        <w:trPr>
          <w:trHeight w:val="416"/>
        </w:trPr>
        <w:tc>
          <w:tcPr>
            <w:tcW w:w="1227" w:type="dxa"/>
            <w:vMerge/>
          </w:tcPr>
          <w:p w14:paraId="4D73790D" w14:textId="77777777" w:rsidR="00EE35CD" w:rsidRDefault="00EE35CD" w:rsidP="006F7A9C">
            <w:pPr>
              <w:spacing w:before="0" w:after="0"/>
              <w:rPr>
                <w:szCs w:val="22"/>
              </w:rPr>
            </w:pPr>
          </w:p>
        </w:tc>
        <w:tc>
          <w:tcPr>
            <w:tcW w:w="8130" w:type="dxa"/>
          </w:tcPr>
          <w:p w14:paraId="61F7CFA5" w14:textId="70A30465" w:rsidR="00EE35CD" w:rsidRPr="006756A9" w:rsidRDefault="00EE35CD" w:rsidP="006F7A9C">
            <w:pPr>
              <w:spacing w:before="0" w:after="0"/>
            </w:pPr>
            <w:r w:rsidRPr="00717868">
              <w:t xml:space="preserve">Their subsequent prescribing practice will provide maximum benefits to patients in their local services. </w:t>
            </w:r>
          </w:p>
        </w:tc>
      </w:tr>
      <w:tr w:rsidR="00EE35CD" w14:paraId="72297DF5" w14:textId="77777777" w:rsidTr="00770DBC">
        <w:trPr>
          <w:trHeight w:val="416"/>
        </w:trPr>
        <w:tc>
          <w:tcPr>
            <w:tcW w:w="1227" w:type="dxa"/>
            <w:vMerge/>
          </w:tcPr>
          <w:p w14:paraId="6DD07078" w14:textId="77777777" w:rsidR="00EE35CD" w:rsidRDefault="00EE35CD" w:rsidP="006F7A9C">
            <w:pPr>
              <w:spacing w:before="0" w:after="0"/>
              <w:rPr>
                <w:szCs w:val="22"/>
              </w:rPr>
            </w:pPr>
          </w:p>
        </w:tc>
        <w:tc>
          <w:tcPr>
            <w:tcW w:w="8130" w:type="dxa"/>
          </w:tcPr>
          <w:p w14:paraId="70779889" w14:textId="30F3AE92" w:rsidR="00EE35CD" w:rsidRPr="00A21F89" w:rsidRDefault="00EE35CD" w:rsidP="006F7A9C">
            <w:pPr>
              <w:spacing w:before="0" w:after="0"/>
            </w:pPr>
            <w:r>
              <w:t xml:space="preserve">agree to prescribe after qualification and </w:t>
            </w:r>
            <w:r w:rsidRPr="00717868">
              <w:t>will have sufficient opportunity to prescribe and maintain competence and confidence after the training is complete.</w:t>
            </w:r>
          </w:p>
        </w:tc>
      </w:tr>
      <w:tr w:rsidR="00EE35CD" w14:paraId="1CE7BF1F" w14:textId="77777777" w:rsidTr="00770DBC">
        <w:trPr>
          <w:trHeight w:val="620"/>
        </w:trPr>
        <w:tc>
          <w:tcPr>
            <w:tcW w:w="1227" w:type="dxa"/>
            <w:vMerge w:val="restart"/>
          </w:tcPr>
          <w:p w14:paraId="43E84E5D" w14:textId="77777777" w:rsidR="00EE35CD" w:rsidRDefault="00EE35CD" w:rsidP="006F7A9C">
            <w:pPr>
              <w:spacing w:before="0" w:after="0"/>
              <w:rPr>
                <w:szCs w:val="22"/>
              </w:rPr>
            </w:pPr>
          </w:p>
        </w:tc>
        <w:tc>
          <w:tcPr>
            <w:tcW w:w="8130" w:type="dxa"/>
          </w:tcPr>
          <w:p w14:paraId="42133055" w14:textId="2A4FFB97" w:rsidR="00EE35CD" w:rsidRPr="00A21F89" w:rsidRDefault="00EE35CD" w:rsidP="006F7A9C">
            <w:pPr>
              <w:spacing w:before="0" w:after="0"/>
            </w:pPr>
            <w:r w:rsidRPr="00717868">
              <w:t>They have the support of a GP/Consultant</w:t>
            </w:r>
            <w:r>
              <w:t>/experienced NMP</w:t>
            </w:r>
            <w:r w:rsidRPr="00717868">
              <w:t xml:space="preserve"> from their area of practice who is eligible and willing to act as the Designated </w:t>
            </w:r>
            <w:r>
              <w:t>Prescribing</w:t>
            </w:r>
            <w:r w:rsidRPr="00717868">
              <w:t xml:space="preserve"> Practitioner</w:t>
            </w:r>
            <w:r>
              <w:t xml:space="preserve"> </w:t>
            </w:r>
            <w:r w:rsidRPr="007F7505">
              <w:t>(</w:t>
            </w:r>
            <w:r>
              <w:t xml:space="preserve">see </w:t>
            </w:r>
            <w:r w:rsidRPr="007F7505">
              <w:t>appendix</w:t>
            </w:r>
            <w:r>
              <w:t xml:space="preserve"> 4 for specific guidance and requirements)</w:t>
            </w:r>
            <w:r w:rsidRPr="00717868">
              <w:t>.</w:t>
            </w:r>
          </w:p>
        </w:tc>
      </w:tr>
      <w:tr w:rsidR="00A6185A" w14:paraId="4F71188E" w14:textId="77777777" w:rsidTr="00770DBC">
        <w:trPr>
          <w:trHeight w:val="620"/>
        </w:trPr>
        <w:tc>
          <w:tcPr>
            <w:tcW w:w="1227" w:type="dxa"/>
            <w:vMerge/>
          </w:tcPr>
          <w:p w14:paraId="45514F9F" w14:textId="77777777" w:rsidR="00A6185A" w:rsidRDefault="00A6185A" w:rsidP="006F7A9C">
            <w:pPr>
              <w:spacing w:before="0" w:after="0"/>
              <w:rPr>
                <w:szCs w:val="22"/>
              </w:rPr>
            </w:pPr>
          </w:p>
        </w:tc>
        <w:tc>
          <w:tcPr>
            <w:tcW w:w="8130" w:type="dxa"/>
          </w:tcPr>
          <w:p w14:paraId="0EA82749" w14:textId="77777777" w:rsidR="00770DBC" w:rsidRPr="00770DBC" w:rsidRDefault="001D76F1" w:rsidP="001D76F1">
            <w:pPr>
              <w:spacing w:before="0" w:after="0"/>
              <w:rPr>
                <w:b/>
                <w:bCs/>
              </w:rPr>
            </w:pPr>
            <w:r w:rsidRPr="00770DBC">
              <w:rPr>
                <w:b/>
                <w:bCs/>
              </w:rPr>
              <w:t>A</w:t>
            </w:r>
            <w:r w:rsidR="00770DBC" w:rsidRPr="00770DBC">
              <w:rPr>
                <w:b/>
                <w:bCs/>
              </w:rPr>
              <w:t>ll a</w:t>
            </w:r>
            <w:r w:rsidRPr="00770DBC">
              <w:rPr>
                <w:b/>
                <w:bCs/>
              </w:rPr>
              <w:t>pplicants must</w:t>
            </w:r>
            <w:r w:rsidR="00770DBC" w:rsidRPr="00770DBC">
              <w:rPr>
                <w:b/>
                <w:bCs/>
              </w:rPr>
              <w:t>:</w:t>
            </w:r>
            <w:r w:rsidRPr="00770DBC">
              <w:rPr>
                <w:b/>
                <w:bCs/>
              </w:rPr>
              <w:t xml:space="preserve"> </w:t>
            </w:r>
          </w:p>
          <w:p w14:paraId="33F827E1" w14:textId="77777777" w:rsidR="00770DBC" w:rsidRDefault="00770DBC" w:rsidP="001D76F1">
            <w:pPr>
              <w:spacing w:before="0" w:after="0"/>
            </w:pPr>
          </w:p>
          <w:p w14:paraId="77ED99D5" w14:textId="521EBA2E" w:rsidR="001D76F1" w:rsidRDefault="001D76F1" w:rsidP="008B71B2">
            <w:pPr>
              <w:spacing w:before="0" w:after="0"/>
            </w:pPr>
            <w:r>
              <w:t xml:space="preserve">have </w:t>
            </w:r>
            <w:r w:rsidRPr="00717868">
              <w:t xml:space="preserve">the support of their </w:t>
            </w:r>
            <w:r>
              <w:t xml:space="preserve">line </w:t>
            </w:r>
            <w:r w:rsidRPr="00717868">
              <w:t>manager, Clinical and Service Directors</w:t>
            </w:r>
            <w:r>
              <w:t xml:space="preserve"> who will be expected to confirm that the candidate’s post is one in which there is a clinical need and opportunity to prescribe; and protected time for study leave. </w:t>
            </w:r>
          </w:p>
          <w:p w14:paraId="609EFCE0" w14:textId="77777777" w:rsidR="001D76F1" w:rsidRDefault="001D76F1" w:rsidP="001D76F1">
            <w:pPr>
              <w:spacing w:before="0" w:after="0"/>
            </w:pPr>
          </w:p>
          <w:p w14:paraId="4E580D64" w14:textId="00BFC4CC" w:rsidR="001D76F1" w:rsidRDefault="001D76F1" w:rsidP="001D76F1">
            <w:pPr>
              <w:spacing w:before="0" w:after="0"/>
            </w:pPr>
            <w:r>
              <w:t xml:space="preserve">have a current (within the last three years) enhanced disclosure from the Disclosure Barring Service </w:t>
            </w:r>
          </w:p>
          <w:p w14:paraId="3E679A08" w14:textId="77777777" w:rsidR="008B71B2" w:rsidRDefault="008B71B2" w:rsidP="001D76F1">
            <w:pPr>
              <w:spacing w:before="0" w:after="0"/>
            </w:pPr>
          </w:p>
          <w:p w14:paraId="3D99C3B2" w14:textId="393DB5C3" w:rsidR="001D76F1" w:rsidRDefault="001D76F1" w:rsidP="001D76F1">
            <w:pPr>
              <w:spacing w:before="0" w:after="0"/>
            </w:pPr>
            <w:r>
              <w:lastRenderedPageBreak/>
              <w:t>ha</w:t>
            </w:r>
            <w:r w:rsidR="008B71B2">
              <w:t>ve</w:t>
            </w:r>
            <w:r>
              <w:t xml:space="preserve"> access to a prescribing budget on completion of the course</w:t>
            </w:r>
            <w:r w:rsidR="008B71B2">
              <w:t xml:space="preserve"> with </w:t>
            </w:r>
            <w:r>
              <w:t>sufficient knowledge to apply prescribing principles taught on the programme to their own field of practice</w:t>
            </w:r>
            <w:r w:rsidR="008B71B2">
              <w:t>.</w:t>
            </w:r>
          </w:p>
          <w:p w14:paraId="4EF548D3" w14:textId="77777777" w:rsidR="001D76F1" w:rsidRDefault="001D76F1" w:rsidP="001D76F1">
            <w:pPr>
              <w:spacing w:before="0" w:after="0"/>
            </w:pPr>
          </w:p>
          <w:p w14:paraId="32F7933B" w14:textId="38E18842" w:rsidR="001D76F1" w:rsidRDefault="008B71B2" w:rsidP="001D76F1">
            <w:pPr>
              <w:spacing w:before="0" w:after="0"/>
            </w:pPr>
            <w:r>
              <w:t>Be able to</w:t>
            </w:r>
            <w:r w:rsidR="001D76F1">
              <w:t xml:space="preserve"> demonstrate appropriate numeracy and literacy skills</w:t>
            </w:r>
          </w:p>
          <w:p w14:paraId="5ED80A56" w14:textId="77777777" w:rsidR="001D76F1" w:rsidRDefault="001D76F1" w:rsidP="001D76F1">
            <w:pPr>
              <w:spacing w:before="0" w:after="0"/>
            </w:pPr>
          </w:p>
          <w:p w14:paraId="5DE8E7D2" w14:textId="27332BF3" w:rsidR="00770DBC" w:rsidRDefault="00770DBC" w:rsidP="00770DBC">
            <w:pPr>
              <w:spacing w:before="0" w:after="0"/>
            </w:pPr>
            <w:r>
              <w:t>The employer must support the applicants to develop th</w:t>
            </w:r>
            <w:r w:rsidR="008B71B2">
              <w:t>eir</w:t>
            </w:r>
            <w:r>
              <w:t xml:space="preserve"> area of practice and ensure that they have access to continuing professional development opportunities on completion of the course</w:t>
            </w:r>
            <w:r w:rsidR="008B71B2">
              <w:t xml:space="preserve">. </w:t>
            </w:r>
          </w:p>
          <w:p w14:paraId="5B68682B" w14:textId="77777777" w:rsidR="00A6185A" w:rsidRPr="00717868" w:rsidRDefault="00A6185A" w:rsidP="006F7A9C">
            <w:pPr>
              <w:spacing w:before="0" w:after="0"/>
            </w:pPr>
          </w:p>
        </w:tc>
      </w:tr>
      <w:tr w:rsidR="00EE35CD" w14:paraId="3B173D5B" w14:textId="77777777" w:rsidTr="008B71B2">
        <w:trPr>
          <w:trHeight w:val="139"/>
        </w:trPr>
        <w:tc>
          <w:tcPr>
            <w:tcW w:w="1227" w:type="dxa"/>
            <w:vMerge/>
          </w:tcPr>
          <w:p w14:paraId="76B12068" w14:textId="77777777" w:rsidR="00EE35CD" w:rsidRDefault="00EE35CD" w:rsidP="006F7A9C">
            <w:pPr>
              <w:spacing w:before="0" w:after="0"/>
              <w:rPr>
                <w:szCs w:val="22"/>
              </w:rPr>
            </w:pPr>
          </w:p>
        </w:tc>
        <w:tc>
          <w:tcPr>
            <w:tcW w:w="8130" w:type="dxa"/>
          </w:tcPr>
          <w:p w14:paraId="043534CA" w14:textId="624D343B" w:rsidR="00EE35CD" w:rsidRPr="00A21F89" w:rsidRDefault="00EE35CD" w:rsidP="006F7A9C">
            <w:pPr>
              <w:spacing w:before="0" w:after="0"/>
            </w:pPr>
          </w:p>
        </w:tc>
      </w:tr>
    </w:tbl>
    <w:p w14:paraId="6D6B0FA9" w14:textId="77777777" w:rsidR="00865CF1" w:rsidRDefault="00865CF1" w:rsidP="00F56F3B">
      <w:pPr>
        <w:spacing w:before="0" w:after="0"/>
        <w:ind w:left="720" w:hanging="720"/>
        <w:rPr>
          <w:szCs w:val="22"/>
        </w:rPr>
      </w:pPr>
    </w:p>
    <w:p w14:paraId="3F44ACE6" w14:textId="77777777" w:rsidR="00865CF1" w:rsidRDefault="00865CF1" w:rsidP="00F56F3B">
      <w:pPr>
        <w:spacing w:before="0" w:after="0"/>
        <w:ind w:left="720" w:hanging="720"/>
        <w:rPr>
          <w:szCs w:val="22"/>
        </w:rPr>
      </w:pPr>
    </w:p>
    <w:p w14:paraId="48A9B99D" w14:textId="77777777" w:rsidR="00865CF1" w:rsidRDefault="00865CF1" w:rsidP="00F56F3B">
      <w:pPr>
        <w:spacing w:before="0" w:after="0"/>
        <w:ind w:left="720" w:hanging="720"/>
        <w:rPr>
          <w:szCs w:val="22"/>
        </w:rPr>
      </w:pPr>
    </w:p>
    <w:p w14:paraId="32428F82" w14:textId="77777777" w:rsidR="00865CF1" w:rsidRDefault="00865CF1" w:rsidP="00F56F3B">
      <w:pPr>
        <w:spacing w:before="0" w:after="0"/>
        <w:ind w:left="720" w:hanging="720"/>
        <w:rPr>
          <w:szCs w:val="22"/>
        </w:rPr>
      </w:pPr>
    </w:p>
    <w:p w14:paraId="4A5B48A2" w14:textId="77777777" w:rsidR="0083032E" w:rsidRPr="00717868" w:rsidRDefault="0083032E" w:rsidP="00276CDF">
      <w:pPr>
        <w:spacing w:before="0" w:after="0"/>
        <w:ind w:left="1080"/>
      </w:pPr>
    </w:p>
    <w:p w14:paraId="2AFE4672" w14:textId="77777777" w:rsidR="0083032E" w:rsidRDefault="0083032E" w:rsidP="00516476">
      <w:pPr>
        <w:pStyle w:val="navbartext"/>
        <w:spacing w:before="0" w:beforeAutospacing="0" w:after="0" w:afterAutospacing="0"/>
        <w:jc w:val="both"/>
        <w:rPr>
          <w:b/>
        </w:rPr>
      </w:pPr>
      <w:r>
        <w:tab/>
      </w:r>
    </w:p>
    <w:p w14:paraId="77E143D9" w14:textId="77777777" w:rsidR="0083032E" w:rsidRDefault="0083032E" w:rsidP="004E4358">
      <w:pPr>
        <w:spacing w:before="0" w:after="0"/>
        <w:rPr>
          <w:b/>
        </w:rPr>
      </w:pPr>
      <w:r>
        <w:rPr>
          <w:b/>
        </w:rPr>
        <w:t>9</w:t>
      </w:r>
      <w:r>
        <w:rPr>
          <w:b/>
        </w:rPr>
        <w:tab/>
        <w:t>Selection process for non-medical prescribing qualification</w:t>
      </w:r>
    </w:p>
    <w:p w14:paraId="17F4E421" w14:textId="77777777" w:rsidR="0083032E" w:rsidRDefault="0083032E" w:rsidP="004E4358">
      <w:pPr>
        <w:spacing w:before="0" w:after="0"/>
        <w:rPr>
          <w:b/>
        </w:rPr>
      </w:pPr>
    </w:p>
    <w:p w14:paraId="28E0890D" w14:textId="48FBFEB8" w:rsidR="0083032E" w:rsidRDefault="002B3385" w:rsidP="003D661E">
      <w:pPr>
        <w:pStyle w:val="ListParagraph"/>
        <w:numPr>
          <w:ilvl w:val="0"/>
          <w:numId w:val="34"/>
        </w:numPr>
        <w:spacing w:before="0" w:after="0"/>
      </w:pPr>
      <w:r>
        <w:t>The need for non-medical prescribing services must be clearly demonstrated in terms of patient or service-user benefit with minimum risk.  Careful consideration must be given to the type of non-medical prescriber required (</w:t>
      </w:r>
      <w:r w:rsidR="008B71B2">
        <w:t>See Sections 7 &amp; 8 above &amp; A</w:t>
      </w:r>
      <w:r w:rsidR="006C5D93">
        <w:t>ppendix 5</w:t>
      </w:r>
      <w:r>
        <w:t>).</w:t>
      </w:r>
    </w:p>
    <w:p w14:paraId="48F68101" w14:textId="77777777" w:rsidR="0083032E" w:rsidRDefault="0083032E" w:rsidP="003528D8">
      <w:pPr>
        <w:pStyle w:val="navbartext"/>
        <w:spacing w:before="0" w:beforeAutospacing="0" w:after="0" w:afterAutospacing="0"/>
        <w:jc w:val="both"/>
        <w:rPr>
          <w:sz w:val="22"/>
        </w:rPr>
      </w:pPr>
    </w:p>
    <w:p w14:paraId="1DF6D8F7" w14:textId="56B2BE59" w:rsidR="008B71B2" w:rsidRDefault="0083032E" w:rsidP="003D661E">
      <w:pPr>
        <w:pStyle w:val="navbartext"/>
        <w:numPr>
          <w:ilvl w:val="0"/>
          <w:numId w:val="34"/>
        </w:numPr>
        <w:spacing w:before="0" w:beforeAutospacing="0" w:after="0" w:afterAutospacing="0"/>
        <w:jc w:val="both"/>
        <w:rPr>
          <w:sz w:val="22"/>
        </w:rPr>
      </w:pPr>
      <w:r>
        <w:rPr>
          <w:sz w:val="22"/>
        </w:rPr>
        <w:t xml:space="preserve">Prior to applying for non-medical prescribing, the individual and their Manager </w:t>
      </w:r>
      <w:r w:rsidR="002B3385">
        <w:rPr>
          <w:sz w:val="22"/>
        </w:rPr>
        <w:t>must satisfy themselves that the individual and service meet the criteria in the</w:t>
      </w:r>
      <w:r>
        <w:rPr>
          <w:sz w:val="22"/>
        </w:rPr>
        <w:t xml:space="preserve"> ‘Guidance for Assessing Suitability for Non-medical Prescribing’ </w:t>
      </w:r>
      <w:r w:rsidRPr="007F7505">
        <w:rPr>
          <w:sz w:val="22"/>
        </w:rPr>
        <w:t xml:space="preserve">(appendix 5) </w:t>
      </w:r>
      <w:r>
        <w:rPr>
          <w:sz w:val="22"/>
        </w:rPr>
        <w:t xml:space="preserve">and the eligibility criteria for the relevant type of prescriber (sections 7 &amp; 8 above).  Additionally, the Manager must ensure that the service is able to support the amount of study leave, supervised practice and </w:t>
      </w:r>
      <w:r w:rsidR="00BB6A41">
        <w:rPr>
          <w:sz w:val="22"/>
        </w:rPr>
        <w:t>assessment</w:t>
      </w:r>
      <w:r>
        <w:rPr>
          <w:sz w:val="22"/>
        </w:rPr>
        <w:t xml:space="preserve"> period required without compromising service delivery.</w:t>
      </w:r>
    </w:p>
    <w:p w14:paraId="6A807CCF" w14:textId="77777777" w:rsidR="008B71B2" w:rsidRDefault="0083032E" w:rsidP="003D661E">
      <w:pPr>
        <w:pStyle w:val="navbartext"/>
        <w:numPr>
          <w:ilvl w:val="0"/>
          <w:numId w:val="34"/>
        </w:numPr>
        <w:spacing w:before="0" w:beforeAutospacing="0" w:after="0" w:afterAutospacing="0"/>
        <w:jc w:val="both"/>
        <w:rPr>
          <w:sz w:val="22"/>
        </w:rPr>
      </w:pPr>
      <w:r w:rsidRPr="008B71B2">
        <w:rPr>
          <w:sz w:val="22"/>
        </w:rPr>
        <w:t>The candidate must also have the support of a suitable Designated</w:t>
      </w:r>
      <w:r w:rsidR="009F6BB4" w:rsidRPr="008B71B2">
        <w:rPr>
          <w:sz w:val="22"/>
        </w:rPr>
        <w:t xml:space="preserve"> Prescribing</w:t>
      </w:r>
      <w:r w:rsidRPr="008B71B2">
        <w:rPr>
          <w:sz w:val="22"/>
        </w:rPr>
        <w:t xml:space="preserve"> Practitioner, experienced in the field of practice in which the prescriber is seeking the qualification.</w:t>
      </w:r>
    </w:p>
    <w:p w14:paraId="7C1EB4FE" w14:textId="4B8939F0" w:rsidR="0083032E" w:rsidRPr="008B71B2" w:rsidRDefault="0083032E" w:rsidP="003D661E">
      <w:pPr>
        <w:pStyle w:val="navbartext"/>
        <w:numPr>
          <w:ilvl w:val="0"/>
          <w:numId w:val="34"/>
        </w:numPr>
        <w:spacing w:before="0" w:beforeAutospacing="0" w:after="0" w:afterAutospacing="0"/>
        <w:jc w:val="both"/>
        <w:rPr>
          <w:sz w:val="22"/>
        </w:rPr>
      </w:pPr>
      <w:r w:rsidRPr="008B71B2">
        <w:rPr>
          <w:sz w:val="22"/>
        </w:rPr>
        <w:t xml:space="preserve">The amount of study required is substantial.  The independent/supplementary prescribing course currently requires a minimum of 38 days - 26 taught days plus 12 days supervised practice.  This is </w:t>
      </w:r>
      <w:r w:rsidRPr="008B71B2">
        <w:rPr>
          <w:b/>
          <w:sz w:val="22"/>
        </w:rPr>
        <w:t xml:space="preserve">exclusive </w:t>
      </w:r>
      <w:r w:rsidRPr="008B71B2">
        <w:rPr>
          <w:sz w:val="22"/>
        </w:rPr>
        <w:t xml:space="preserve">of any of the preparatory courses.  Should the candidate not already be in possession of recognised physical assessment and </w:t>
      </w:r>
      <w:r w:rsidR="002B3385" w:rsidRPr="008B71B2">
        <w:rPr>
          <w:sz w:val="22"/>
        </w:rPr>
        <w:t>psycho</w:t>
      </w:r>
      <w:r w:rsidRPr="008B71B2">
        <w:rPr>
          <w:sz w:val="22"/>
        </w:rPr>
        <w:t>-pharmacology courses, these will need to be obtained prior to any application for a prescribing course is considered</w:t>
      </w:r>
      <w:r w:rsidR="007E50F9" w:rsidRPr="008B71B2">
        <w:rPr>
          <w:sz w:val="22"/>
        </w:rPr>
        <w:t>.</w:t>
      </w:r>
      <w:r w:rsidR="006925EC" w:rsidRPr="008B71B2">
        <w:rPr>
          <w:sz w:val="22"/>
        </w:rPr>
        <w:t xml:space="preserve"> </w:t>
      </w:r>
      <w:r w:rsidR="009B7259" w:rsidRPr="008B71B2">
        <w:rPr>
          <w:sz w:val="22"/>
        </w:rPr>
        <w:t>.</w:t>
      </w:r>
    </w:p>
    <w:p w14:paraId="0D2FC0BF" w14:textId="77777777" w:rsidR="008B71B2" w:rsidRDefault="0083032E" w:rsidP="003D661E">
      <w:pPr>
        <w:pStyle w:val="navbartext"/>
        <w:numPr>
          <w:ilvl w:val="0"/>
          <w:numId w:val="34"/>
        </w:numPr>
        <w:spacing w:before="0" w:beforeAutospacing="0" w:after="0" w:afterAutospacing="0"/>
        <w:jc w:val="both"/>
        <w:rPr>
          <w:sz w:val="22"/>
        </w:rPr>
      </w:pPr>
      <w:r>
        <w:rPr>
          <w:sz w:val="22"/>
        </w:rPr>
        <w:t>Preparation for non-medical prescribing represents a significant financial and service investment.  Careful consideration must be given to the need for non-medical prescribing and the candidate’s suitability.</w:t>
      </w:r>
    </w:p>
    <w:p w14:paraId="3D616313" w14:textId="517EEBFA" w:rsidR="0083032E" w:rsidRPr="008B71B2" w:rsidRDefault="00853F03" w:rsidP="003D661E">
      <w:pPr>
        <w:pStyle w:val="navbartext"/>
        <w:numPr>
          <w:ilvl w:val="0"/>
          <w:numId w:val="34"/>
        </w:numPr>
        <w:spacing w:before="0" w:beforeAutospacing="0" w:after="0" w:afterAutospacing="0"/>
        <w:jc w:val="both"/>
        <w:rPr>
          <w:sz w:val="22"/>
        </w:rPr>
      </w:pPr>
      <w:r w:rsidRPr="008B71B2">
        <w:rPr>
          <w:sz w:val="22"/>
        </w:rPr>
        <w:t>T</w:t>
      </w:r>
      <w:r w:rsidR="0083032E" w:rsidRPr="008B71B2">
        <w:rPr>
          <w:sz w:val="22"/>
        </w:rPr>
        <w:t xml:space="preserve">he individual MUST be willing to undertake, </w:t>
      </w:r>
      <w:r w:rsidR="00857786" w:rsidRPr="008B71B2">
        <w:rPr>
          <w:sz w:val="22"/>
        </w:rPr>
        <w:t>and/</w:t>
      </w:r>
      <w:r w:rsidR="0083032E" w:rsidRPr="008B71B2">
        <w:rPr>
          <w:sz w:val="22"/>
        </w:rPr>
        <w:t xml:space="preserve">or have </w:t>
      </w:r>
      <w:r w:rsidR="00DD277D" w:rsidRPr="008B71B2">
        <w:rPr>
          <w:sz w:val="22"/>
        </w:rPr>
        <w:t xml:space="preserve">successfully </w:t>
      </w:r>
      <w:r w:rsidR="0083032E" w:rsidRPr="008B71B2">
        <w:rPr>
          <w:sz w:val="22"/>
        </w:rPr>
        <w:t xml:space="preserve">completed, a relevant physical assessment course.  </w:t>
      </w:r>
      <w:r w:rsidR="007E50F9" w:rsidRPr="008B71B2">
        <w:rPr>
          <w:sz w:val="22"/>
        </w:rPr>
        <w:t xml:space="preserve">Additionally, those intending to prescribe medicines for mental health illness </w:t>
      </w:r>
      <w:r w:rsidR="0083032E" w:rsidRPr="008B71B2">
        <w:rPr>
          <w:sz w:val="22"/>
        </w:rPr>
        <w:t xml:space="preserve">must </w:t>
      </w:r>
      <w:r w:rsidR="007E50F9" w:rsidRPr="008B71B2">
        <w:rPr>
          <w:sz w:val="22"/>
        </w:rPr>
        <w:t>have successfully completed</w:t>
      </w:r>
      <w:r w:rsidR="0083032E" w:rsidRPr="008B71B2">
        <w:rPr>
          <w:sz w:val="22"/>
        </w:rPr>
        <w:t xml:space="preserve"> a </w:t>
      </w:r>
      <w:r w:rsidR="009B7259" w:rsidRPr="008B71B2">
        <w:rPr>
          <w:sz w:val="22"/>
        </w:rPr>
        <w:t>psycho</w:t>
      </w:r>
      <w:r w:rsidR="006925EC" w:rsidRPr="008B71B2">
        <w:rPr>
          <w:sz w:val="22"/>
        </w:rPr>
        <w:t>-</w:t>
      </w:r>
      <w:r w:rsidR="009B7259" w:rsidRPr="008B71B2">
        <w:rPr>
          <w:sz w:val="22"/>
        </w:rPr>
        <w:t>pharmacology</w:t>
      </w:r>
      <w:r w:rsidR="0083032E" w:rsidRPr="008B71B2">
        <w:rPr>
          <w:sz w:val="22"/>
        </w:rPr>
        <w:t xml:space="preserve"> course in order to learn about the pharmacokinetics and pharmacodynamics of </w:t>
      </w:r>
      <w:r w:rsidR="007E50F9" w:rsidRPr="008B71B2">
        <w:rPr>
          <w:sz w:val="22"/>
        </w:rPr>
        <w:t xml:space="preserve">such </w:t>
      </w:r>
      <w:r w:rsidR="0083032E" w:rsidRPr="008B71B2">
        <w:rPr>
          <w:sz w:val="22"/>
        </w:rPr>
        <w:t xml:space="preserve">medicines.  Candidates who have not/cannot provide evidence of </w:t>
      </w:r>
      <w:r w:rsidR="00DD277D" w:rsidRPr="008B71B2">
        <w:rPr>
          <w:sz w:val="22"/>
        </w:rPr>
        <w:t xml:space="preserve">completion of the above courses will be required to undertake them </w:t>
      </w:r>
      <w:r w:rsidR="00B55371" w:rsidRPr="008B71B2">
        <w:rPr>
          <w:sz w:val="22"/>
          <w:szCs w:val="22"/>
        </w:rPr>
        <w:t>(the type and level of course must be relevant to their field and level of practice, and discussed and agreed with the NMP Lead/nominated deputy</w:t>
      </w:r>
      <w:r w:rsidR="0083032E" w:rsidRPr="008B71B2">
        <w:rPr>
          <w:sz w:val="22"/>
        </w:rPr>
        <w:t xml:space="preserve"> </w:t>
      </w:r>
      <w:r w:rsidR="007E50F9" w:rsidRPr="008B71B2">
        <w:rPr>
          <w:sz w:val="22"/>
        </w:rPr>
        <w:t>before being considered for independent prescribing</w:t>
      </w:r>
      <w:r w:rsidR="002842C5" w:rsidRPr="008B71B2">
        <w:rPr>
          <w:sz w:val="22"/>
        </w:rPr>
        <w:t>)</w:t>
      </w:r>
      <w:r w:rsidR="007E50F9" w:rsidRPr="008B71B2">
        <w:rPr>
          <w:sz w:val="22"/>
        </w:rPr>
        <w:t>.</w:t>
      </w:r>
    </w:p>
    <w:p w14:paraId="5C229848" w14:textId="77777777" w:rsidR="0083032E" w:rsidRDefault="0083032E" w:rsidP="003E1BEA">
      <w:pPr>
        <w:pStyle w:val="navbartext"/>
        <w:spacing w:before="0" w:beforeAutospacing="0" w:after="0" w:afterAutospacing="0"/>
        <w:ind w:left="720"/>
        <w:jc w:val="both"/>
        <w:rPr>
          <w:sz w:val="22"/>
        </w:rPr>
      </w:pPr>
    </w:p>
    <w:p w14:paraId="3638EDD4" w14:textId="77777777" w:rsidR="0083032E" w:rsidRDefault="0083032E" w:rsidP="003D661E">
      <w:pPr>
        <w:pStyle w:val="navbartext"/>
        <w:numPr>
          <w:ilvl w:val="0"/>
          <w:numId w:val="34"/>
        </w:numPr>
        <w:spacing w:before="0" w:beforeAutospacing="0" w:after="0" w:afterAutospacing="0"/>
        <w:jc w:val="both"/>
        <w:rPr>
          <w:sz w:val="22"/>
        </w:rPr>
      </w:pPr>
      <w:r>
        <w:rPr>
          <w:sz w:val="22"/>
        </w:rPr>
        <w:lastRenderedPageBreak/>
        <w:t>The individual must be at a minimum of Band 6 in clinical practice</w:t>
      </w:r>
    </w:p>
    <w:p w14:paraId="4108B887" w14:textId="77777777" w:rsidR="0083032E" w:rsidRDefault="0083032E" w:rsidP="003528D8">
      <w:pPr>
        <w:pStyle w:val="navbartext"/>
        <w:spacing w:before="0" w:beforeAutospacing="0" w:after="0" w:afterAutospacing="0"/>
        <w:jc w:val="both"/>
        <w:rPr>
          <w:sz w:val="22"/>
        </w:rPr>
      </w:pPr>
    </w:p>
    <w:p w14:paraId="069BFD12" w14:textId="77777777" w:rsidR="0083032E" w:rsidRPr="00802C8E" w:rsidRDefault="0083032E" w:rsidP="003D661E">
      <w:pPr>
        <w:pStyle w:val="navbartext"/>
        <w:numPr>
          <w:ilvl w:val="0"/>
          <w:numId w:val="34"/>
        </w:numPr>
        <w:spacing w:before="0" w:beforeAutospacing="0" w:after="0" w:afterAutospacing="0"/>
        <w:jc w:val="both"/>
        <w:rPr>
          <w:sz w:val="22"/>
        </w:rPr>
      </w:pPr>
      <w:r>
        <w:rPr>
          <w:sz w:val="22"/>
        </w:rPr>
        <w:t>If deemed suitable, the individual wishing to become a prescriber must discuss this with the Non-Medical Prescribing Lead</w:t>
      </w:r>
      <w:r w:rsidR="007E50F9">
        <w:rPr>
          <w:sz w:val="22"/>
        </w:rPr>
        <w:t>/nominated deputy</w:t>
      </w:r>
      <w:r>
        <w:rPr>
          <w:sz w:val="22"/>
        </w:rPr>
        <w:t xml:space="preserve">.  Their eligibility to meet the minimum criteria of the particular prescribing qualification they wish to obtain </w:t>
      </w:r>
      <w:r w:rsidRPr="00802C8E">
        <w:rPr>
          <w:sz w:val="22"/>
        </w:rPr>
        <w:t>(as outlined in Sections 7 and 8 above) will be assessed</w:t>
      </w:r>
      <w:r w:rsidR="006925EC">
        <w:rPr>
          <w:sz w:val="22"/>
        </w:rPr>
        <w:t xml:space="preserve"> along with the criteria set out in Appendix 5 ‘</w:t>
      </w:r>
      <w:r w:rsidR="00A3617A">
        <w:rPr>
          <w:sz w:val="22"/>
        </w:rPr>
        <w:t>Guidance for assessing suitability for non-medical prescribing’</w:t>
      </w:r>
      <w:r w:rsidRPr="00802C8E">
        <w:rPr>
          <w:sz w:val="22"/>
        </w:rPr>
        <w:t>.</w:t>
      </w:r>
    </w:p>
    <w:p w14:paraId="29484FD7" w14:textId="77777777" w:rsidR="0083032E" w:rsidRDefault="0083032E" w:rsidP="00AD420B">
      <w:pPr>
        <w:pStyle w:val="navbartext"/>
        <w:spacing w:before="0" w:beforeAutospacing="0" w:after="0" w:afterAutospacing="0"/>
        <w:jc w:val="both"/>
        <w:rPr>
          <w:sz w:val="22"/>
        </w:rPr>
      </w:pPr>
    </w:p>
    <w:p w14:paraId="562BBCB4" w14:textId="7192125A" w:rsidR="0083032E" w:rsidRDefault="0083032E" w:rsidP="003D661E">
      <w:pPr>
        <w:pStyle w:val="navbartext"/>
        <w:numPr>
          <w:ilvl w:val="0"/>
          <w:numId w:val="34"/>
        </w:numPr>
        <w:spacing w:before="0" w:beforeAutospacing="0" w:after="0" w:afterAutospacing="0"/>
        <w:jc w:val="both"/>
        <w:rPr>
          <w:sz w:val="22"/>
        </w:rPr>
      </w:pPr>
      <w:r>
        <w:rPr>
          <w:sz w:val="22"/>
        </w:rPr>
        <w:t xml:space="preserve">The individual will be asked to complete and return the relevant application form to the </w:t>
      </w:r>
      <w:r w:rsidR="007E50F9">
        <w:rPr>
          <w:sz w:val="22"/>
        </w:rPr>
        <w:t>Non-medical Prescribing Lead/nominated deputy</w:t>
      </w:r>
      <w:r>
        <w:rPr>
          <w:sz w:val="22"/>
        </w:rPr>
        <w:t xml:space="preserve">, who will then seek funding to support the tuition fees, and process the application.  Only programmes approved by the </w:t>
      </w:r>
      <w:r w:rsidR="00416329">
        <w:rPr>
          <w:sz w:val="22"/>
        </w:rPr>
        <w:t>NMC,</w:t>
      </w:r>
      <w:r w:rsidR="007E50F9">
        <w:rPr>
          <w:sz w:val="22"/>
        </w:rPr>
        <w:t xml:space="preserve"> HCPC </w:t>
      </w:r>
      <w:r>
        <w:rPr>
          <w:sz w:val="22"/>
        </w:rPr>
        <w:t>or GPhC will be supported.</w:t>
      </w:r>
    </w:p>
    <w:p w14:paraId="66F317CF" w14:textId="77777777" w:rsidR="0083032E" w:rsidRDefault="0083032E" w:rsidP="00AD420B">
      <w:pPr>
        <w:pStyle w:val="navbartext"/>
        <w:spacing w:before="0" w:beforeAutospacing="0" w:after="0" w:afterAutospacing="0"/>
        <w:jc w:val="both"/>
        <w:rPr>
          <w:sz w:val="22"/>
        </w:rPr>
      </w:pPr>
    </w:p>
    <w:p w14:paraId="16E558E9" w14:textId="77777777" w:rsidR="0083032E" w:rsidRPr="003528D8" w:rsidRDefault="0083032E" w:rsidP="003D661E">
      <w:pPr>
        <w:pStyle w:val="navbartext"/>
        <w:numPr>
          <w:ilvl w:val="0"/>
          <w:numId w:val="34"/>
        </w:numPr>
        <w:spacing w:before="0" w:beforeAutospacing="0" w:after="0" w:afterAutospacing="0"/>
        <w:jc w:val="both"/>
        <w:rPr>
          <w:sz w:val="22"/>
        </w:rPr>
      </w:pPr>
      <w:r>
        <w:rPr>
          <w:sz w:val="22"/>
        </w:rPr>
        <w:t xml:space="preserve">If funding is not available, the individual and their Manager will be advised accordingly.  The Non-medical Prescribing Lead will be advised so that the impact and risk to service delivery can be assessed and </w:t>
      </w:r>
      <w:r w:rsidR="00E537F9">
        <w:rPr>
          <w:sz w:val="22"/>
        </w:rPr>
        <w:t>escalated as appropriate</w:t>
      </w:r>
      <w:r>
        <w:rPr>
          <w:sz w:val="22"/>
        </w:rPr>
        <w:t>.</w:t>
      </w:r>
    </w:p>
    <w:p w14:paraId="7790AE05" w14:textId="77777777" w:rsidR="0083032E" w:rsidRDefault="0083032E" w:rsidP="003528D8">
      <w:pPr>
        <w:pStyle w:val="navbartext"/>
        <w:spacing w:before="0" w:beforeAutospacing="0" w:after="0" w:afterAutospacing="0"/>
        <w:jc w:val="both"/>
        <w:rPr>
          <w:sz w:val="22"/>
        </w:rPr>
      </w:pPr>
    </w:p>
    <w:p w14:paraId="0470EBAF" w14:textId="77777777" w:rsidR="0083032E" w:rsidRDefault="0083032E" w:rsidP="003528D8">
      <w:pPr>
        <w:pStyle w:val="navbartext"/>
        <w:spacing w:before="0" w:beforeAutospacing="0" w:after="0" w:afterAutospacing="0"/>
        <w:jc w:val="both"/>
        <w:rPr>
          <w:sz w:val="22"/>
        </w:rPr>
      </w:pPr>
    </w:p>
    <w:p w14:paraId="7B0E4168" w14:textId="77777777" w:rsidR="00865CF1" w:rsidRDefault="00865CF1" w:rsidP="003528D8">
      <w:pPr>
        <w:pStyle w:val="navbartext"/>
        <w:spacing w:before="0" w:beforeAutospacing="0" w:after="0" w:afterAutospacing="0"/>
        <w:jc w:val="both"/>
        <w:rPr>
          <w:sz w:val="22"/>
        </w:rPr>
      </w:pPr>
    </w:p>
    <w:p w14:paraId="0CD53638" w14:textId="77777777" w:rsidR="00865CF1" w:rsidRDefault="00865CF1" w:rsidP="003528D8">
      <w:pPr>
        <w:pStyle w:val="navbartext"/>
        <w:spacing w:before="0" w:beforeAutospacing="0" w:after="0" w:afterAutospacing="0"/>
        <w:jc w:val="both"/>
        <w:rPr>
          <w:sz w:val="22"/>
        </w:rPr>
      </w:pPr>
    </w:p>
    <w:p w14:paraId="6A8DBFC8" w14:textId="77777777" w:rsidR="0083032E" w:rsidRDefault="005266EC" w:rsidP="005266EC">
      <w:pPr>
        <w:pStyle w:val="navbartext"/>
        <w:tabs>
          <w:tab w:val="left" w:pos="956"/>
        </w:tabs>
        <w:spacing w:before="0" w:beforeAutospacing="0" w:after="0" w:afterAutospacing="0"/>
        <w:jc w:val="both"/>
        <w:rPr>
          <w:sz w:val="22"/>
        </w:rPr>
      </w:pPr>
      <w:r>
        <w:rPr>
          <w:sz w:val="22"/>
        </w:rPr>
        <w:tab/>
      </w:r>
    </w:p>
    <w:p w14:paraId="5B0359C2" w14:textId="5E6E7D88" w:rsidR="0083032E" w:rsidRPr="00035394" w:rsidRDefault="0083032E" w:rsidP="003D661E">
      <w:pPr>
        <w:pStyle w:val="navbartext"/>
        <w:numPr>
          <w:ilvl w:val="0"/>
          <w:numId w:val="10"/>
        </w:numPr>
        <w:spacing w:before="0" w:beforeAutospacing="0" w:after="0" w:afterAutospacing="0"/>
        <w:jc w:val="both"/>
        <w:rPr>
          <w:b/>
          <w:sz w:val="22"/>
        </w:rPr>
      </w:pPr>
      <w:r w:rsidRPr="00035394">
        <w:rPr>
          <w:b/>
          <w:sz w:val="22"/>
        </w:rPr>
        <w:t>Responsibilities of Staff Involved in Non-Medical Prescribing</w:t>
      </w:r>
    </w:p>
    <w:p w14:paraId="2A975C37" w14:textId="77777777" w:rsidR="0083032E" w:rsidRDefault="0083032E" w:rsidP="006704CD">
      <w:pPr>
        <w:pStyle w:val="navbartext"/>
        <w:spacing w:before="0" w:beforeAutospacing="0" w:after="0" w:afterAutospacing="0"/>
        <w:jc w:val="both"/>
        <w:rPr>
          <w:sz w:val="22"/>
        </w:rPr>
      </w:pPr>
    </w:p>
    <w:p w14:paraId="0BB983AC" w14:textId="77777777" w:rsidR="0083032E" w:rsidRDefault="0083032E" w:rsidP="003D661E">
      <w:pPr>
        <w:pStyle w:val="navbartext"/>
        <w:numPr>
          <w:ilvl w:val="1"/>
          <w:numId w:val="10"/>
        </w:numPr>
        <w:spacing w:before="0" w:beforeAutospacing="0" w:after="0" w:afterAutospacing="0"/>
        <w:jc w:val="both"/>
        <w:rPr>
          <w:sz w:val="22"/>
        </w:rPr>
      </w:pPr>
      <w:r>
        <w:rPr>
          <w:sz w:val="22"/>
        </w:rPr>
        <w:t xml:space="preserve">The </w:t>
      </w:r>
      <w:r>
        <w:rPr>
          <w:b/>
          <w:sz w:val="22"/>
        </w:rPr>
        <w:t>Chief Executive</w:t>
      </w:r>
      <w:r>
        <w:rPr>
          <w:sz w:val="22"/>
        </w:rPr>
        <w:t xml:space="preserve"> has overall legal responsibility for the quality of care patients receive and for securing patient safety</w:t>
      </w:r>
      <w:r w:rsidR="009B7259">
        <w:rPr>
          <w:sz w:val="22"/>
        </w:rPr>
        <w:t>.</w:t>
      </w:r>
    </w:p>
    <w:p w14:paraId="66FD2138" w14:textId="77777777" w:rsidR="0083032E" w:rsidRDefault="0083032E" w:rsidP="00035394">
      <w:pPr>
        <w:pStyle w:val="navbartext"/>
        <w:spacing w:before="0" w:beforeAutospacing="0" w:after="0" w:afterAutospacing="0"/>
        <w:jc w:val="both"/>
        <w:rPr>
          <w:sz w:val="22"/>
        </w:rPr>
      </w:pPr>
    </w:p>
    <w:p w14:paraId="17F042FA" w14:textId="77777777" w:rsidR="0083032E" w:rsidRDefault="0083032E" w:rsidP="003D661E">
      <w:pPr>
        <w:pStyle w:val="navbartext"/>
        <w:numPr>
          <w:ilvl w:val="1"/>
          <w:numId w:val="10"/>
        </w:numPr>
        <w:spacing w:before="0" w:beforeAutospacing="0" w:after="0" w:afterAutospacing="0"/>
        <w:jc w:val="both"/>
        <w:rPr>
          <w:sz w:val="22"/>
        </w:rPr>
      </w:pPr>
      <w:r>
        <w:rPr>
          <w:sz w:val="22"/>
        </w:rPr>
        <w:t xml:space="preserve">The </w:t>
      </w:r>
      <w:r>
        <w:rPr>
          <w:b/>
          <w:sz w:val="22"/>
        </w:rPr>
        <w:t>Non-Medical Prescribing Lead</w:t>
      </w:r>
      <w:r w:rsidR="007E50F9">
        <w:rPr>
          <w:b/>
          <w:sz w:val="22"/>
        </w:rPr>
        <w:t>/nominated deputy</w:t>
      </w:r>
      <w:r>
        <w:rPr>
          <w:sz w:val="22"/>
        </w:rPr>
        <w:t xml:space="preserve"> has responsibility to</w:t>
      </w:r>
      <w:r w:rsidR="009B7259">
        <w:rPr>
          <w:sz w:val="22"/>
        </w:rPr>
        <w:t>:</w:t>
      </w:r>
    </w:p>
    <w:p w14:paraId="77463E4B" w14:textId="77777777" w:rsidR="001F44AF" w:rsidRDefault="001F44AF" w:rsidP="001F44AF">
      <w:pPr>
        <w:pStyle w:val="navbartext"/>
        <w:spacing w:before="0" w:beforeAutospacing="0" w:after="0" w:afterAutospacing="0"/>
        <w:jc w:val="both"/>
        <w:rPr>
          <w:sz w:val="22"/>
        </w:rPr>
      </w:pPr>
    </w:p>
    <w:p w14:paraId="5CD0BC67" w14:textId="77777777" w:rsidR="0083032E" w:rsidRDefault="0083032E" w:rsidP="00035394">
      <w:pPr>
        <w:pStyle w:val="navbartext"/>
        <w:spacing w:before="0" w:beforeAutospacing="0" w:after="0" w:afterAutospacing="0"/>
        <w:jc w:val="both"/>
        <w:rPr>
          <w:sz w:val="22"/>
        </w:rPr>
      </w:pPr>
      <w:r>
        <w:rPr>
          <w:sz w:val="22"/>
        </w:rPr>
        <w:tab/>
      </w:r>
      <w:r>
        <w:rPr>
          <w:sz w:val="22"/>
        </w:rPr>
        <w:tab/>
        <w:t>-  promote non-medical prescribing</w:t>
      </w:r>
    </w:p>
    <w:p w14:paraId="4ED8B0AE" w14:textId="77777777" w:rsidR="007E50F9" w:rsidRDefault="0083032E" w:rsidP="003E6D59">
      <w:pPr>
        <w:pStyle w:val="navbartext"/>
        <w:spacing w:before="0" w:beforeAutospacing="0" w:after="0" w:afterAutospacing="0"/>
        <w:ind w:left="1440"/>
        <w:rPr>
          <w:sz w:val="22"/>
        </w:rPr>
      </w:pPr>
      <w:r>
        <w:rPr>
          <w:sz w:val="22"/>
        </w:rPr>
        <w:t>-  cascade information received from the Department of Health (DH)</w:t>
      </w:r>
      <w:r w:rsidR="007E50F9">
        <w:rPr>
          <w:sz w:val="22"/>
        </w:rPr>
        <w:t xml:space="preserve">/NHS </w:t>
      </w:r>
    </w:p>
    <w:p w14:paraId="69FEE750" w14:textId="77777777" w:rsidR="0083032E" w:rsidRDefault="007E50F9" w:rsidP="003E6D59">
      <w:pPr>
        <w:pStyle w:val="navbartext"/>
        <w:spacing w:before="0" w:beforeAutospacing="0" w:after="0" w:afterAutospacing="0"/>
        <w:ind w:left="1440"/>
        <w:rPr>
          <w:sz w:val="22"/>
        </w:rPr>
      </w:pPr>
      <w:r>
        <w:rPr>
          <w:sz w:val="22"/>
        </w:rPr>
        <w:t xml:space="preserve">   England</w:t>
      </w:r>
      <w:r w:rsidR="0083032E">
        <w:rPr>
          <w:sz w:val="22"/>
        </w:rPr>
        <w:t xml:space="preserve"> about changes in non-medical prescribing</w:t>
      </w:r>
    </w:p>
    <w:p w14:paraId="72FCDBAD" w14:textId="77777777" w:rsidR="0083032E" w:rsidRDefault="0083032E" w:rsidP="003E6D59">
      <w:pPr>
        <w:pStyle w:val="navbartext"/>
        <w:spacing w:before="0" w:beforeAutospacing="0" w:after="0" w:afterAutospacing="0"/>
        <w:rPr>
          <w:sz w:val="22"/>
        </w:rPr>
      </w:pPr>
      <w:r>
        <w:rPr>
          <w:sz w:val="22"/>
        </w:rPr>
        <w:t xml:space="preserve">                      </w:t>
      </w:r>
      <w:r>
        <w:rPr>
          <w:sz w:val="22"/>
        </w:rPr>
        <w:tab/>
        <w:t xml:space="preserve">-  Work in partnership with Universities to assist in the development of NMP  </w:t>
      </w:r>
    </w:p>
    <w:p w14:paraId="69846019" w14:textId="77777777" w:rsidR="0083032E" w:rsidRDefault="0083032E" w:rsidP="00FA2B34">
      <w:pPr>
        <w:pStyle w:val="navbartext"/>
        <w:spacing w:before="0" w:beforeAutospacing="0" w:after="0" w:afterAutospacing="0"/>
        <w:rPr>
          <w:sz w:val="22"/>
        </w:rPr>
      </w:pPr>
      <w:r>
        <w:rPr>
          <w:sz w:val="22"/>
        </w:rPr>
        <w:t xml:space="preserve">                           </w:t>
      </w:r>
      <w:r w:rsidR="00FA2B34">
        <w:rPr>
          <w:sz w:val="22"/>
        </w:rPr>
        <w:t>P</w:t>
      </w:r>
      <w:r>
        <w:rPr>
          <w:sz w:val="22"/>
        </w:rPr>
        <w:t>rogrammes</w:t>
      </w:r>
      <w:r w:rsidR="00E537F9">
        <w:rPr>
          <w:sz w:val="22"/>
        </w:rPr>
        <w:t>,</w:t>
      </w:r>
      <w:r>
        <w:rPr>
          <w:sz w:val="22"/>
        </w:rPr>
        <w:t xml:space="preserve"> </w:t>
      </w:r>
      <w:r w:rsidR="00E537F9">
        <w:rPr>
          <w:sz w:val="22"/>
        </w:rPr>
        <w:t xml:space="preserve">the </w:t>
      </w:r>
      <w:r>
        <w:rPr>
          <w:sz w:val="22"/>
        </w:rPr>
        <w:t>quality</w:t>
      </w:r>
      <w:r w:rsidR="00E537F9">
        <w:rPr>
          <w:sz w:val="22"/>
        </w:rPr>
        <w:t xml:space="preserve"> and availability of training </w:t>
      </w:r>
    </w:p>
    <w:p w14:paraId="1667A0C9" w14:textId="62B47385" w:rsidR="0083032E" w:rsidRDefault="0083032E" w:rsidP="003E6D59">
      <w:pPr>
        <w:pStyle w:val="navbartext"/>
        <w:spacing w:before="0" w:beforeAutospacing="0" w:after="0" w:afterAutospacing="0"/>
        <w:rPr>
          <w:sz w:val="22"/>
        </w:rPr>
      </w:pPr>
      <w:r>
        <w:rPr>
          <w:sz w:val="22"/>
        </w:rPr>
        <w:tab/>
      </w:r>
      <w:r>
        <w:rPr>
          <w:sz w:val="22"/>
        </w:rPr>
        <w:tab/>
        <w:t xml:space="preserve">-  Supervise maintenance of the </w:t>
      </w:r>
      <w:r w:rsidR="00ED0F14">
        <w:rPr>
          <w:sz w:val="22"/>
        </w:rPr>
        <w:t>Non-Medical</w:t>
      </w:r>
      <w:r>
        <w:rPr>
          <w:sz w:val="22"/>
        </w:rPr>
        <w:t xml:space="preserve"> Prescriber database and  </w:t>
      </w:r>
    </w:p>
    <w:p w14:paraId="2090029B" w14:textId="77777777" w:rsidR="0083032E" w:rsidRDefault="0083032E" w:rsidP="003E6D59">
      <w:pPr>
        <w:pStyle w:val="navbartext"/>
        <w:spacing w:before="0" w:beforeAutospacing="0" w:after="0" w:afterAutospacing="0"/>
        <w:rPr>
          <w:sz w:val="22"/>
        </w:rPr>
      </w:pPr>
      <w:r>
        <w:rPr>
          <w:sz w:val="22"/>
        </w:rPr>
        <w:t xml:space="preserve">                           register.  The register will include the name of the prescriber, type of </w:t>
      </w:r>
    </w:p>
    <w:p w14:paraId="4FC0C801" w14:textId="77777777" w:rsidR="0083032E" w:rsidRDefault="0083032E" w:rsidP="003E6D59">
      <w:pPr>
        <w:pStyle w:val="navbartext"/>
        <w:spacing w:before="0" w:beforeAutospacing="0" w:after="0" w:afterAutospacing="0"/>
        <w:rPr>
          <w:sz w:val="22"/>
        </w:rPr>
      </w:pPr>
      <w:r>
        <w:rPr>
          <w:sz w:val="22"/>
        </w:rPr>
        <w:t xml:space="preserve">                           prescriber/q</w:t>
      </w:r>
      <w:r w:rsidR="001F44AF">
        <w:rPr>
          <w:sz w:val="22"/>
        </w:rPr>
        <w:t xml:space="preserve">ualification and when obtained and area of </w:t>
      </w:r>
      <w:r>
        <w:rPr>
          <w:sz w:val="22"/>
        </w:rPr>
        <w:t>work</w:t>
      </w:r>
      <w:r w:rsidR="001F44AF">
        <w:rPr>
          <w:sz w:val="22"/>
        </w:rPr>
        <w:t xml:space="preserve">, </w:t>
      </w:r>
    </w:p>
    <w:p w14:paraId="31C5A415" w14:textId="77777777" w:rsidR="0083032E" w:rsidRDefault="0083032E" w:rsidP="003E6D59">
      <w:pPr>
        <w:pStyle w:val="navbartext"/>
        <w:spacing w:before="0" w:beforeAutospacing="0" w:after="0" w:afterAutospacing="0"/>
        <w:rPr>
          <w:sz w:val="22"/>
        </w:rPr>
      </w:pPr>
      <w:r>
        <w:rPr>
          <w:sz w:val="22"/>
        </w:rPr>
        <w:t xml:space="preserve">                           Professional Registration number, specimen signature</w:t>
      </w:r>
    </w:p>
    <w:p w14:paraId="06348BAE" w14:textId="77777777" w:rsidR="0083032E" w:rsidRDefault="0083032E" w:rsidP="00035394">
      <w:pPr>
        <w:pStyle w:val="navbartext"/>
        <w:spacing w:before="0" w:beforeAutospacing="0" w:after="0" w:afterAutospacing="0"/>
        <w:jc w:val="both"/>
        <w:rPr>
          <w:sz w:val="22"/>
        </w:rPr>
      </w:pPr>
      <w:r>
        <w:rPr>
          <w:sz w:val="22"/>
        </w:rPr>
        <w:tab/>
      </w:r>
      <w:r>
        <w:rPr>
          <w:sz w:val="22"/>
        </w:rPr>
        <w:tab/>
        <w:t>-  Represent the Trust at local and National levels</w:t>
      </w:r>
    </w:p>
    <w:p w14:paraId="28DF41B8" w14:textId="77777777" w:rsidR="0083032E" w:rsidRDefault="0083032E" w:rsidP="00035394">
      <w:pPr>
        <w:pStyle w:val="navbartext"/>
        <w:spacing w:before="0" w:beforeAutospacing="0" w:after="0" w:afterAutospacing="0"/>
        <w:jc w:val="both"/>
        <w:rPr>
          <w:sz w:val="22"/>
        </w:rPr>
      </w:pPr>
      <w:r>
        <w:rPr>
          <w:sz w:val="22"/>
        </w:rPr>
        <w:tab/>
      </w:r>
      <w:r>
        <w:rPr>
          <w:sz w:val="22"/>
        </w:rPr>
        <w:tab/>
        <w:t xml:space="preserve">-  </w:t>
      </w:r>
      <w:r w:rsidR="00FA2B34">
        <w:rPr>
          <w:sz w:val="22"/>
        </w:rPr>
        <w:t>Help s</w:t>
      </w:r>
      <w:r>
        <w:rPr>
          <w:sz w:val="22"/>
        </w:rPr>
        <w:t>ecure funding for training</w:t>
      </w:r>
    </w:p>
    <w:p w14:paraId="17E8E977" w14:textId="77777777" w:rsidR="0083032E" w:rsidRDefault="0083032E" w:rsidP="00035394">
      <w:pPr>
        <w:pStyle w:val="navbartext"/>
        <w:spacing w:before="0" w:beforeAutospacing="0" w:after="0" w:afterAutospacing="0"/>
        <w:jc w:val="both"/>
        <w:rPr>
          <w:sz w:val="22"/>
        </w:rPr>
      </w:pPr>
      <w:r>
        <w:rPr>
          <w:sz w:val="22"/>
        </w:rPr>
        <w:tab/>
      </w:r>
      <w:r>
        <w:rPr>
          <w:sz w:val="22"/>
        </w:rPr>
        <w:tab/>
        <w:t xml:space="preserve">-  </w:t>
      </w:r>
      <w:r w:rsidR="001F44AF">
        <w:rPr>
          <w:sz w:val="22"/>
        </w:rPr>
        <w:t>order prescription pads as requested</w:t>
      </w:r>
    </w:p>
    <w:p w14:paraId="5D5147DB" w14:textId="77777777" w:rsidR="0083032E" w:rsidRDefault="0083032E" w:rsidP="00035394">
      <w:pPr>
        <w:pStyle w:val="navbartext"/>
        <w:spacing w:before="0" w:beforeAutospacing="0" w:after="0" w:afterAutospacing="0"/>
        <w:jc w:val="both"/>
        <w:rPr>
          <w:sz w:val="22"/>
        </w:rPr>
      </w:pPr>
      <w:r>
        <w:rPr>
          <w:sz w:val="22"/>
        </w:rPr>
        <w:tab/>
      </w:r>
      <w:r>
        <w:rPr>
          <w:sz w:val="22"/>
        </w:rPr>
        <w:tab/>
        <w:t>-  Facilitate DH monitoring requirements</w:t>
      </w:r>
    </w:p>
    <w:p w14:paraId="123E7D4B" w14:textId="77777777" w:rsidR="0083032E" w:rsidRDefault="0083032E" w:rsidP="00CF0EA6">
      <w:pPr>
        <w:spacing w:before="0" w:after="0"/>
        <w:ind w:left="720"/>
      </w:pPr>
      <w:r>
        <w:tab/>
        <w:t xml:space="preserve">-  Screen and authorise applications for NMP, acting as the central point for </w:t>
      </w:r>
    </w:p>
    <w:p w14:paraId="02596CD5" w14:textId="77777777" w:rsidR="0083032E" w:rsidRDefault="0083032E" w:rsidP="00CF0EA6">
      <w:pPr>
        <w:spacing w:before="0" w:after="0"/>
        <w:ind w:left="720"/>
      </w:pPr>
      <w:r>
        <w:t xml:space="preserve">               the co-ordination of applications.</w:t>
      </w:r>
    </w:p>
    <w:p w14:paraId="3BB0DEE7" w14:textId="77777777" w:rsidR="0083032E" w:rsidRDefault="0083032E" w:rsidP="00035394">
      <w:pPr>
        <w:pStyle w:val="navbartext"/>
        <w:spacing w:before="0" w:beforeAutospacing="0" w:after="0" w:afterAutospacing="0"/>
        <w:jc w:val="both"/>
        <w:rPr>
          <w:sz w:val="22"/>
        </w:rPr>
      </w:pPr>
      <w:r>
        <w:rPr>
          <w:sz w:val="22"/>
        </w:rPr>
        <w:tab/>
      </w:r>
      <w:r>
        <w:rPr>
          <w:sz w:val="22"/>
        </w:rPr>
        <w:tab/>
        <w:t xml:space="preserve">-  Register and de-register NMPs with the </w:t>
      </w:r>
      <w:r w:rsidR="001F44AF">
        <w:rPr>
          <w:sz w:val="22"/>
        </w:rPr>
        <w:t>NHSBSA</w:t>
      </w:r>
      <w:r>
        <w:rPr>
          <w:sz w:val="22"/>
        </w:rPr>
        <w:t xml:space="preserve"> </w:t>
      </w:r>
    </w:p>
    <w:p w14:paraId="0B640E41" w14:textId="77777777" w:rsidR="0083032E" w:rsidRDefault="0083032E" w:rsidP="00035394">
      <w:pPr>
        <w:pStyle w:val="navbartext"/>
        <w:spacing w:before="0" w:beforeAutospacing="0" w:after="0" w:afterAutospacing="0"/>
        <w:jc w:val="both"/>
        <w:rPr>
          <w:sz w:val="22"/>
        </w:rPr>
      </w:pPr>
      <w:r>
        <w:rPr>
          <w:sz w:val="22"/>
        </w:rPr>
        <w:tab/>
      </w:r>
      <w:r>
        <w:rPr>
          <w:sz w:val="22"/>
        </w:rPr>
        <w:tab/>
        <w:t>-  Ensure validation of the register annually</w:t>
      </w:r>
    </w:p>
    <w:p w14:paraId="18837EED" w14:textId="77777777" w:rsidR="00CF7760" w:rsidRDefault="0083032E" w:rsidP="001F44AF">
      <w:pPr>
        <w:pStyle w:val="navbartext"/>
        <w:spacing w:before="0" w:beforeAutospacing="0" w:after="0" w:afterAutospacing="0"/>
        <w:ind w:left="1440"/>
        <w:jc w:val="both"/>
        <w:rPr>
          <w:sz w:val="22"/>
        </w:rPr>
      </w:pPr>
      <w:r>
        <w:rPr>
          <w:sz w:val="22"/>
        </w:rPr>
        <w:t>-  Ensure a safe system of prescription pad ordering, delivery and storage</w:t>
      </w:r>
      <w:r w:rsidR="00CF7760">
        <w:rPr>
          <w:sz w:val="22"/>
        </w:rPr>
        <w:t xml:space="preserve"> in </w:t>
      </w:r>
    </w:p>
    <w:p w14:paraId="07A8FD21" w14:textId="77777777" w:rsidR="0083032E" w:rsidRDefault="00CF7760" w:rsidP="00CF7760">
      <w:pPr>
        <w:pStyle w:val="navbartext"/>
        <w:spacing w:before="0" w:beforeAutospacing="0" w:after="0" w:afterAutospacing="0"/>
        <w:ind w:left="1440"/>
        <w:jc w:val="both"/>
        <w:rPr>
          <w:sz w:val="22"/>
        </w:rPr>
      </w:pPr>
      <w:r>
        <w:rPr>
          <w:sz w:val="22"/>
        </w:rPr>
        <w:t xml:space="preserve">   line with NHS Counter Fraud Authority guidelines</w:t>
      </w:r>
      <w:r w:rsidR="0083032E">
        <w:rPr>
          <w:sz w:val="22"/>
        </w:rPr>
        <w:t xml:space="preserve"> </w:t>
      </w:r>
    </w:p>
    <w:p w14:paraId="790382D9" w14:textId="77777777" w:rsidR="001F44AF" w:rsidRDefault="0083032E" w:rsidP="002C55AD">
      <w:pPr>
        <w:pStyle w:val="navbartext"/>
        <w:spacing w:before="0" w:beforeAutospacing="0" w:after="0" w:afterAutospacing="0"/>
        <w:ind w:left="1440"/>
        <w:jc w:val="both"/>
        <w:rPr>
          <w:sz w:val="22"/>
        </w:rPr>
      </w:pPr>
      <w:r>
        <w:rPr>
          <w:sz w:val="22"/>
        </w:rPr>
        <w:t xml:space="preserve">- Supply information to </w:t>
      </w:r>
      <w:r w:rsidR="001F44AF">
        <w:rPr>
          <w:sz w:val="22"/>
        </w:rPr>
        <w:t>NHSBSA</w:t>
      </w:r>
      <w:r>
        <w:rPr>
          <w:sz w:val="22"/>
        </w:rPr>
        <w:t xml:space="preserve"> and DH regarding non- medical prescribing </w:t>
      </w:r>
    </w:p>
    <w:p w14:paraId="16BFB0F3" w14:textId="77777777" w:rsidR="0083032E" w:rsidRDefault="001F44AF" w:rsidP="002C55AD">
      <w:pPr>
        <w:pStyle w:val="navbartext"/>
        <w:spacing w:before="0" w:beforeAutospacing="0" w:after="0" w:afterAutospacing="0"/>
        <w:ind w:left="1440"/>
        <w:jc w:val="both"/>
        <w:rPr>
          <w:sz w:val="22"/>
        </w:rPr>
      </w:pPr>
      <w:r>
        <w:rPr>
          <w:sz w:val="22"/>
        </w:rPr>
        <w:t xml:space="preserve">   </w:t>
      </w:r>
      <w:r w:rsidR="0083032E">
        <w:rPr>
          <w:sz w:val="22"/>
        </w:rPr>
        <w:t>as required</w:t>
      </w:r>
    </w:p>
    <w:p w14:paraId="52F42654" w14:textId="77777777" w:rsidR="0083032E" w:rsidRDefault="0083032E" w:rsidP="00BC1EBE">
      <w:pPr>
        <w:pStyle w:val="navbartext"/>
        <w:spacing w:before="0" w:beforeAutospacing="0" w:after="0" w:afterAutospacing="0"/>
        <w:ind w:left="720" w:firstLine="720"/>
        <w:jc w:val="both"/>
        <w:rPr>
          <w:sz w:val="22"/>
        </w:rPr>
      </w:pPr>
      <w:r>
        <w:rPr>
          <w:sz w:val="22"/>
        </w:rPr>
        <w:t xml:space="preserve">- </w:t>
      </w:r>
      <w:r w:rsidR="00CF7760">
        <w:rPr>
          <w:sz w:val="22"/>
        </w:rPr>
        <w:t xml:space="preserve"> </w:t>
      </w:r>
      <w:r>
        <w:rPr>
          <w:sz w:val="22"/>
        </w:rPr>
        <w:t xml:space="preserve">Ensure managers and prescribers are aware of their duty to adhere to this </w:t>
      </w:r>
    </w:p>
    <w:p w14:paraId="7B6F4C5D" w14:textId="77777777" w:rsidR="0083032E" w:rsidRDefault="0083032E" w:rsidP="00BC1EBE">
      <w:pPr>
        <w:pStyle w:val="navbartext"/>
        <w:spacing w:before="0" w:beforeAutospacing="0" w:after="0" w:afterAutospacing="0"/>
        <w:ind w:left="720" w:firstLine="720"/>
        <w:jc w:val="both"/>
        <w:rPr>
          <w:sz w:val="22"/>
        </w:rPr>
      </w:pPr>
      <w:r>
        <w:rPr>
          <w:sz w:val="22"/>
        </w:rPr>
        <w:t xml:space="preserve">   policy and medicines legislation</w:t>
      </w:r>
    </w:p>
    <w:p w14:paraId="77D1828B" w14:textId="77777777" w:rsidR="0083032E" w:rsidRDefault="0083032E" w:rsidP="001F44AF">
      <w:pPr>
        <w:pStyle w:val="navbartext"/>
        <w:spacing w:before="0" w:beforeAutospacing="0" w:after="0" w:afterAutospacing="0"/>
        <w:jc w:val="both"/>
      </w:pPr>
      <w:r>
        <w:rPr>
          <w:sz w:val="22"/>
        </w:rPr>
        <w:t xml:space="preserve">                        </w:t>
      </w:r>
      <w:r w:rsidRPr="001F44AF">
        <w:rPr>
          <w:sz w:val="22"/>
          <w:szCs w:val="22"/>
        </w:rPr>
        <w:t>-  Provide</w:t>
      </w:r>
      <w:r w:rsidRPr="00B54910">
        <w:rPr>
          <w:szCs w:val="22"/>
        </w:rPr>
        <w:t xml:space="preserve"> </w:t>
      </w:r>
      <w:r w:rsidRPr="001F44AF">
        <w:rPr>
          <w:sz w:val="22"/>
          <w:szCs w:val="22"/>
        </w:rPr>
        <w:t>advice and support in regard to Non-medical prescribing</w:t>
      </w:r>
      <w:r w:rsidRPr="00B54910">
        <w:t xml:space="preserve"> </w:t>
      </w:r>
    </w:p>
    <w:p w14:paraId="3B8A0AF4" w14:textId="77777777" w:rsidR="00CF7760" w:rsidRDefault="0083032E" w:rsidP="00B54910">
      <w:pPr>
        <w:spacing w:before="0" w:after="0"/>
        <w:ind w:left="1080" w:firstLine="360"/>
      </w:pPr>
      <w:r>
        <w:t xml:space="preserve">-  </w:t>
      </w:r>
      <w:r w:rsidR="001F44AF">
        <w:t>In conjunction with the Pharmacy Lead</w:t>
      </w:r>
      <w:r w:rsidR="00CF7760">
        <w:t xml:space="preserve"> and Managers</w:t>
      </w:r>
      <w:r w:rsidR="001F44AF">
        <w:t>, en</w:t>
      </w:r>
      <w:r>
        <w:t xml:space="preserve">sure that </w:t>
      </w:r>
    </w:p>
    <w:p w14:paraId="39D3013E" w14:textId="77777777" w:rsidR="00CF7760" w:rsidRDefault="00CF7760" w:rsidP="00B54910">
      <w:pPr>
        <w:spacing w:before="0" w:after="0"/>
        <w:ind w:left="1080" w:firstLine="360"/>
      </w:pPr>
      <w:r>
        <w:lastRenderedPageBreak/>
        <w:t xml:space="preserve">   </w:t>
      </w:r>
      <w:r w:rsidR="0083032E">
        <w:t>arrangements are in</w:t>
      </w:r>
      <w:r w:rsidR="001F44AF">
        <w:t xml:space="preserve"> </w:t>
      </w:r>
      <w:r w:rsidR="0083032E">
        <w:t>place for assessment of pra</w:t>
      </w:r>
      <w:r w:rsidR="001F44AF">
        <w:t xml:space="preserve">ctice, clinical </w:t>
      </w:r>
      <w:r w:rsidR="0083032E">
        <w:t xml:space="preserve">supervision, </w:t>
      </w:r>
    </w:p>
    <w:p w14:paraId="6EE36FC0" w14:textId="77777777" w:rsidR="0083032E" w:rsidRDefault="00CF7760" w:rsidP="00B54910">
      <w:pPr>
        <w:spacing w:before="0" w:after="0"/>
        <w:ind w:left="1080" w:firstLine="360"/>
      </w:pPr>
      <w:r>
        <w:t xml:space="preserve">   </w:t>
      </w:r>
      <w:r w:rsidR="0083032E">
        <w:t xml:space="preserve">audit, monitoring and continuing professional development for NMPs. </w:t>
      </w:r>
    </w:p>
    <w:p w14:paraId="26431CDA" w14:textId="77777777" w:rsidR="0083032E" w:rsidRDefault="0083032E" w:rsidP="00B54910">
      <w:pPr>
        <w:pStyle w:val="navbartext"/>
        <w:spacing w:before="0" w:beforeAutospacing="0" w:after="0" w:afterAutospacing="0"/>
        <w:ind w:left="720" w:firstLine="720"/>
        <w:jc w:val="both"/>
        <w:rPr>
          <w:sz w:val="22"/>
          <w:szCs w:val="22"/>
        </w:rPr>
      </w:pPr>
    </w:p>
    <w:p w14:paraId="77B693A9" w14:textId="77777777" w:rsidR="0083032E" w:rsidRDefault="0083032E" w:rsidP="00035394">
      <w:pPr>
        <w:pStyle w:val="navbartext"/>
        <w:spacing w:before="0" w:beforeAutospacing="0" w:after="0" w:afterAutospacing="0"/>
        <w:jc w:val="both"/>
        <w:rPr>
          <w:sz w:val="22"/>
        </w:rPr>
      </w:pPr>
    </w:p>
    <w:p w14:paraId="324BAAA3" w14:textId="77777777" w:rsidR="0083032E" w:rsidRPr="004718DC" w:rsidRDefault="0083032E" w:rsidP="003D661E">
      <w:pPr>
        <w:pStyle w:val="navbartext"/>
        <w:numPr>
          <w:ilvl w:val="1"/>
          <w:numId w:val="11"/>
        </w:numPr>
        <w:spacing w:before="0" w:beforeAutospacing="0" w:after="0" w:afterAutospacing="0"/>
        <w:jc w:val="both"/>
        <w:rPr>
          <w:b/>
          <w:sz w:val="22"/>
        </w:rPr>
      </w:pPr>
      <w:r>
        <w:rPr>
          <w:sz w:val="22"/>
        </w:rPr>
        <w:t xml:space="preserve">The </w:t>
      </w:r>
      <w:r w:rsidRPr="004718DC">
        <w:rPr>
          <w:b/>
          <w:sz w:val="22"/>
        </w:rPr>
        <w:t>Pharmacy Lead</w:t>
      </w:r>
      <w:r>
        <w:rPr>
          <w:b/>
          <w:sz w:val="22"/>
        </w:rPr>
        <w:t xml:space="preserve"> </w:t>
      </w:r>
      <w:r>
        <w:rPr>
          <w:sz w:val="22"/>
        </w:rPr>
        <w:t>will</w:t>
      </w:r>
      <w:r w:rsidR="009B7259">
        <w:rPr>
          <w:sz w:val="22"/>
        </w:rPr>
        <w:t>:</w:t>
      </w:r>
    </w:p>
    <w:p w14:paraId="1BDE0CF4" w14:textId="77777777" w:rsidR="0083032E" w:rsidRDefault="0083032E" w:rsidP="004718DC">
      <w:pPr>
        <w:pStyle w:val="navbartext"/>
        <w:spacing w:before="0" w:beforeAutospacing="0" w:after="0" w:afterAutospacing="0"/>
        <w:jc w:val="both"/>
        <w:rPr>
          <w:sz w:val="22"/>
        </w:rPr>
      </w:pPr>
    </w:p>
    <w:p w14:paraId="30A3A909" w14:textId="77777777" w:rsidR="0083032E" w:rsidRDefault="0083032E" w:rsidP="00974392">
      <w:pPr>
        <w:pStyle w:val="navbartext"/>
        <w:numPr>
          <w:ilvl w:val="1"/>
          <w:numId w:val="7"/>
        </w:numPr>
        <w:spacing w:before="0" w:beforeAutospacing="0" w:after="0" w:afterAutospacing="0"/>
        <w:jc w:val="both"/>
        <w:rPr>
          <w:sz w:val="22"/>
        </w:rPr>
      </w:pPr>
      <w:r>
        <w:rPr>
          <w:sz w:val="22"/>
        </w:rPr>
        <w:t xml:space="preserve">assist in the ordering of prescription pads, registration/deregistration of staff with the </w:t>
      </w:r>
      <w:r w:rsidR="001F44AF">
        <w:rPr>
          <w:sz w:val="22"/>
        </w:rPr>
        <w:t>NHSBSA</w:t>
      </w:r>
      <w:r>
        <w:rPr>
          <w:sz w:val="22"/>
        </w:rPr>
        <w:t xml:space="preserve"> and destruction of prescriptions no longer required</w:t>
      </w:r>
    </w:p>
    <w:p w14:paraId="1198812F" w14:textId="77777777" w:rsidR="0083032E" w:rsidRPr="004718DC" w:rsidRDefault="0083032E" w:rsidP="00974392">
      <w:pPr>
        <w:pStyle w:val="navbartext"/>
        <w:numPr>
          <w:ilvl w:val="1"/>
          <w:numId w:val="7"/>
        </w:numPr>
        <w:spacing w:before="0" w:beforeAutospacing="0" w:after="0" w:afterAutospacing="0"/>
        <w:jc w:val="both"/>
        <w:rPr>
          <w:b/>
          <w:sz w:val="22"/>
        </w:rPr>
      </w:pPr>
    </w:p>
    <w:p w14:paraId="22A0A36B" w14:textId="77777777" w:rsidR="0083032E" w:rsidRPr="004718DC" w:rsidRDefault="0083032E" w:rsidP="00974392">
      <w:pPr>
        <w:pStyle w:val="navbartext"/>
        <w:numPr>
          <w:ilvl w:val="1"/>
          <w:numId w:val="7"/>
        </w:numPr>
        <w:spacing w:before="0" w:beforeAutospacing="0" w:after="0" w:afterAutospacing="0"/>
        <w:jc w:val="both"/>
        <w:rPr>
          <w:b/>
          <w:sz w:val="22"/>
        </w:rPr>
      </w:pPr>
      <w:r>
        <w:rPr>
          <w:sz w:val="22"/>
        </w:rPr>
        <w:t xml:space="preserve">Audit prescription security and maintain record of checks at </w:t>
      </w:r>
      <w:r w:rsidR="001F44AF">
        <w:rPr>
          <w:sz w:val="22"/>
        </w:rPr>
        <w:t xml:space="preserve">a minimum of </w:t>
      </w:r>
      <w:r w:rsidR="00766EF0">
        <w:rPr>
          <w:sz w:val="22"/>
        </w:rPr>
        <w:t xml:space="preserve">three </w:t>
      </w:r>
      <w:r w:rsidR="001F44AF">
        <w:rPr>
          <w:sz w:val="22"/>
        </w:rPr>
        <w:t>monthly periods</w:t>
      </w:r>
    </w:p>
    <w:p w14:paraId="07AA1452" w14:textId="77777777" w:rsidR="0083032E" w:rsidRDefault="00D2707C" w:rsidP="00974392">
      <w:pPr>
        <w:pStyle w:val="navbartext"/>
        <w:numPr>
          <w:ilvl w:val="1"/>
          <w:numId w:val="7"/>
        </w:numPr>
        <w:spacing w:before="0" w:beforeAutospacing="0" w:after="0" w:afterAutospacing="0"/>
        <w:jc w:val="both"/>
        <w:rPr>
          <w:sz w:val="22"/>
        </w:rPr>
      </w:pPr>
      <w:r>
        <w:rPr>
          <w:sz w:val="22"/>
        </w:rPr>
        <w:t>Where personalise</w:t>
      </w:r>
      <w:r w:rsidR="00F04118">
        <w:rPr>
          <w:sz w:val="22"/>
        </w:rPr>
        <w:t>d</w:t>
      </w:r>
      <w:r>
        <w:rPr>
          <w:sz w:val="22"/>
        </w:rPr>
        <w:t xml:space="preserve"> prescriptions are used, a</w:t>
      </w:r>
      <w:r w:rsidR="0083032E">
        <w:rPr>
          <w:sz w:val="22"/>
        </w:rPr>
        <w:t xml:space="preserve">nalyse </w:t>
      </w:r>
      <w:r w:rsidR="009B7259">
        <w:rPr>
          <w:sz w:val="22"/>
        </w:rPr>
        <w:t>e</w:t>
      </w:r>
      <w:r w:rsidR="0083032E">
        <w:rPr>
          <w:sz w:val="22"/>
        </w:rPr>
        <w:t>PACT data</w:t>
      </w:r>
      <w:r w:rsidR="001F44AF">
        <w:rPr>
          <w:sz w:val="22"/>
        </w:rPr>
        <w:t>/prescribing activity</w:t>
      </w:r>
      <w:r w:rsidR="0083032E">
        <w:rPr>
          <w:sz w:val="22"/>
        </w:rPr>
        <w:t xml:space="preserve"> to monitor activity and trends in NMP, taking</w:t>
      </w:r>
      <w:r w:rsidR="0083032E" w:rsidRPr="004718DC">
        <w:rPr>
          <w:sz w:val="22"/>
        </w:rPr>
        <w:t xml:space="preserve"> appropriate action if discrepancies or </w:t>
      </w:r>
      <w:r w:rsidR="0083032E">
        <w:rPr>
          <w:sz w:val="22"/>
        </w:rPr>
        <w:t xml:space="preserve">untoward </w:t>
      </w:r>
      <w:r w:rsidR="0083032E" w:rsidRPr="004718DC">
        <w:rPr>
          <w:b/>
          <w:sz w:val="22"/>
        </w:rPr>
        <w:t xml:space="preserve"> </w:t>
      </w:r>
      <w:r w:rsidR="0083032E" w:rsidRPr="004718DC">
        <w:rPr>
          <w:sz w:val="22"/>
        </w:rPr>
        <w:t xml:space="preserve">activity noted </w:t>
      </w:r>
      <w:r w:rsidR="0083032E">
        <w:rPr>
          <w:sz w:val="22"/>
        </w:rPr>
        <w:t>and informing NMP Lead</w:t>
      </w:r>
      <w:r w:rsidR="001F44AF">
        <w:rPr>
          <w:sz w:val="22"/>
        </w:rPr>
        <w:t>/nominated deputy</w:t>
      </w:r>
      <w:r w:rsidR="00CF7760">
        <w:rPr>
          <w:sz w:val="22"/>
        </w:rPr>
        <w:t>, maintaining a log accordingly</w:t>
      </w:r>
      <w:r w:rsidR="0083032E" w:rsidRPr="004718DC">
        <w:rPr>
          <w:sz w:val="22"/>
        </w:rPr>
        <w:t xml:space="preserve"> </w:t>
      </w:r>
    </w:p>
    <w:p w14:paraId="22DA361A" w14:textId="77777777" w:rsidR="0083032E" w:rsidRDefault="0083032E" w:rsidP="00974392">
      <w:pPr>
        <w:numPr>
          <w:ilvl w:val="1"/>
          <w:numId w:val="7"/>
        </w:numPr>
        <w:spacing w:before="0" w:after="0"/>
      </w:pPr>
      <w:r>
        <w:t xml:space="preserve">Provide Managers with </w:t>
      </w:r>
      <w:r w:rsidR="009B7259">
        <w:t>e</w:t>
      </w:r>
      <w:r>
        <w:t>PACT data for their services</w:t>
      </w:r>
      <w:r w:rsidRPr="00B54910">
        <w:t xml:space="preserve"> </w:t>
      </w:r>
    </w:p>
    <w:p w14:paraId="285A52A5" w14:textId="77777777" w:rsidR="0083032E" w:rsidRDefault="0083032E" w:rsidP="00974392">
      <w:pPr>
        <w:numPr>
          <w:ilvl w:val="1"/>
          <w:numId w:val="7"/>
        </w:numPr>
        <w:spacing w:before="0" w:after="0"/>
      </w:pPr>
      <w:r>
        <w:t xml:space="preserve">Ensure that the Medicines Committee are aware of medicines being prescribed by NMPs. </w:t>
      </w:r>
    </w:p>
    <w:p w14:paraId="2C215D8F" w14:textId="77777777" w:rsidR="0083032E" w:rsidRDefault="0083032E" w:rsidP="00974392">
      <w:pPr>
        <w:pStyle w:val="navbartext"/>
        <w:numPr>
          <w:ilvl w:val="1"/>
          <w:numId w:val="7"/>
        </w:numPr>
        <w:spacing w:before="0" w:beforeAutospacing="0" w:after="0" w:afterAutospacing="0"/>
        <w:jc w:val="both"/>
        <w:rPr>
          <w:sz w:val="22"/>
        </w:rPr>
      </w:pPr>
      <w:r>
        <w:rPr>
          <w:sz w:val="22"/>
        </w:rPr>
        <w:t>Take responsibility for ensuring drug alerts are cascaded effectively</w:t>
      </w:r>
    </w:p>
    <w:p w14:paraId="170EF3B8" w14:textId="77777777" w:rsidR="0083032E" w:rsidRDefault="0083032E" w:rsidP="00974392">
      <w:pPr>
        <w:pStyle w:val="navbartext"/>
        <w:numPr>
          <w:ilvl w:val="1"/>
          <w:numId w:val="7"/>
        </w:numPr>
        <w:spacing w:before="0" w:beforeAutospacing="0" w:after="0" w:afterAutospacing="0"/>
        <w:jc w:val="both"/>
        <w:rPr>
          <w:sz w:val="22"/>
        </w:rPr>
      </w:pPr>
      <w:r>
        <w:rPr>
          <w:sz w:val="22"/>
        </w:rPr>
        <w:t>Co-ordinate the process in the event of lost/stolen prescriptions</w:t>
      </w:r>
    </w:p>
    <w:p w14:paraId="33A8993C" w14:textId="77777777" w:rsidR="0083032E" w:rsidRDefault="0083032E" w:rsidP="00974392">
      <w:pPr>
        <w:pStyle w:val="navbartext"/>
        <w:numPr>
          <w:ilvl w:val="1"/>
          <w:numId w:val="7"/>
        </w:numPr>
        <w:spacing w:before="0" w:beforeAutospacing="0" w:after="0" w:afterAutospacing="0"/>
        <w:jc w:val="both"/>
        <w:rPr>
          <w:sz w:val="22"/>
        </w:rPr>
      </w:pPr>
      <w:r>
        <w:rPr>
          <w:sz w:val="22"/>
        </w:rPr>
        <w:t>Provide advice and support to NMP</w:t>
      </w:r>
    </w:p>
    <w:p w14:paraId="660B5FE5" w14:textId="77777777" w:rsidR="00A3617A" w:rsidRDefault="00A3617A" w:rsidP="00974392">
      <w:pPr>
        <w:pStyle w:val="navbartext"/>
        <w:numPr>
          <w:ilvl w:val="1"/>
          <w:numId w:val="7"/>
        </w:numPr>
        <w:spacing w:before="0" w:beforeAutospacing="0" w:after="0" w:afterAutospacing="0"/>
        <w:jc w:val="both"/>
        <w:rPr>
          <w:sz w:val="22"/>
        </w:rPr>
      </w:pPr>
      <w:r>
        <w:rPr>
          <w:sz w:val="22"/>
        </w:rPr>
        <w:t xml:space="preserve">Ensure audits of non-medical prescribing are carried out in line with criteria laid out by </w:t>
      </w:r>
      <w:r w:rsidR="001F44AF">
        <w:rPr>
          <w:sz w:val="22"/>
        </w:rPr>
        <w:t>NHS England/</w:t>
      </w:r>
      <w:r>
        <w:rPr>
          <w:sz w:val="22"/>
        </w:rPr>
        <w:t>DH, formulating and implementing action plans as necessary</w:t>
      </w:r>
    </w:p>
    <w:p w14:paraId="5D6AD0DF" w14:textId="77777777" w:rsidR="0083032E" w:rsidRDefault="0083032E" w:rsidP="00802C8E">
      <w:pPr>
        <w:pStyle w:val="navbartext"/>
        <w:spacing w:before="0" w:beforeAutospacing="0" w:after="0" w:afterAutospacing="0"/>
        <w:ind w:left="2160"/>
        <w:jc w:val="both"/>
        <w:rPr>
          <w:sz w:val="22"/>
        </w:rPr>
      </w:pPr>
    </w:p>
    <w:p w14:paraId="65DBDE71" w14:textId="77777777" w:rsidR="0083032E" w:rsidRDefault="0083032E" w:rsidP="003D661E">
      <w:pPr>
        <w:pStyle w:val="navbartext"/>
        <w:numPr>
          <w:ilvl w:val="1"/>
          <w:numId w:val="11"/>
        </w:numPr>
        <w:spacing w:before="0" w:beforeAutospacing="0" w:after="0" w:afterAutospacing="0"/>
        <w:jc w:val="both"/>
        <w:rPr>
          <w:sz w:val="22"/>
        </w:rPr>
      </w:pPr>
      <w:r>
        <w:rPr>
          <w:sz w:val="22"/>
        </w:rPr>
        <w:t xml:space="preserve">The </w:t>
      </w:r>
      <w:r>
        <w:rPr>
          <w:b/>
          <w:sz w:val="22"/>
        </w:rPr>
        <w:t>Line Manager</w:t>
      </w:r>
      <w:r>
        <w:rPr>
          <w:sz w:val="22"/>
        </w:rPr>
        <w:t xml:space="preserve"> will</w:t>
      </w:r>
    </w:p>
    <w:p w14:paraId="3EF17050" w14:textId="77777777" w:rsidR="0083032E" w:rsidRDefault="0083032E" w:rsidP="0023102E">
      <w:pPr>
        <w:pStyle w:val="navbartext"/>
        <w:spacing w:before="0" w:beforeAutospacing="0" w:after="0" w:afterAutospacing="0"/>
        <w:jc w:val="both"/>
        <w:rPr>
          <w:sz w:val="22"/>
        </w:rPr>
      </w:pPr>
    </w:p>
    <w:p w14:paraId="4F6E900B"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non-medical prescribing is necessary and beneficial to patient care and does not pose unnecessary risk</w:t>
      </w:r>
    </w:p>
    <w:p w14:paraId="5F98CDCF"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only staff who meet the eligibility criteria are supported to undertake training for NMP</w:t>
      </w:r>
    </w:p>
    <w:p w14:paraId="041C79E9"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the staff member has completed the necessary training/courses in order to prescribe and provide evidence of such to the Non-medical Prescribing Lead</w:t>
      </w:r>
    </w:p>
    <w:p w14:paraId="537D8ED9" w14:textId="77777777" w:rsidR="0083032E" w:rsidRDefault="0083032E" w:rsidP="00974392">
      <w:pPr>
        <w:pStyle w:val="navbartext"/>
        <w:numPr>
          <w:ilvl w:val="1"/>
          <w:numId w:val="7"/>
        </w:numPr>
        <w:spacing w:before="0" w:beforeAutospacing="0" w:after="0" w:afterAutospacing="0"/>
        <w:jc w:val="both"/>
        <w:rPr>
          <w:sz w:val="22"/>
        </w:rPr>
      </w:pPr>
      <w:r>
        <w:rPr>
          <w:sz w:val="22"/>
        </w:rPr>
        <w:t xml:space="preserve">Ensure that the NMP </w:t>
      </w:r>
      <w:r w:rsidR="00A3617A">
        <w:rPr>
          <w:sz w:val="22"/>
        </w:rPr>
        <w:t>is s</w:t>
      </w:r>
      <w:r>
        <w:rPr>
          <w:sz w:val="22"/>
        </w:rPr>
        <w:t xml:space="preserve">upervised </w:t>
      </w:r>
      <w:r w:rsidR="00A3617A">
        <w:rPr>
          <w:sz w:val="22"/>
        </w:rPr>
        <w:t xml:space="preserve">and assessed in a minimum of </w:t>
      </w:r>
      <w:r w:rsidR="00CF7760">
        <w:rPr>
          <w:sz w:val="22"/>
        </w:rPr>
        <w:t>6</w:t>
      </w:r>
      <w:r w:rsidR="00A3617A">
        <w:rPr>
          <w:sz w:val="22"/>
        </w:rPr>
        <w:t xml:space="preserve"> prescribing activities following</w:t>
      </w:r>
      <w:r>
        <w:rPr>
          <w:sz w:val="22"/>
        </w:rPr>
        <w:t xml:space="preserve"> completion of the qualification and deemed competent</w:t>
      </w:r>
      <w:r w:rsidR="00A3617A">
        <w:rPr>
          <w:sz w:val="22"/>
        </w:rPr>
        <w:t xml:space="preserve"> before being permitted to act independently</w:t>
      </w:r>
    </w:p>
    <w:p w14:paraId="12DE054F"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the NMP engages in CPD relevant to their prescribing practice and maintains evidence of such in their portfolio</w:t>
      </w:r>
    </w:p>
    <w:p w14:paraId="6A7E5F72"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the NMP has read and adheres to this Policy and related National guidance and legislation</w:t>
      </w:r>
    </w:p>
    <w:p w14:paraId="0D2077A7" w14:textId="7490BE5E" w:rsidR="0083032E" w:rsidRDefault="0083032E" w:rsidP="00974392">
      <w:pPr>
        <w:pStyle w:val="navbartext"/>
        <w:numPr>
          <w:ilvl w:val="1"/>
          <w:numId w:val="7"/>
        </w:numPr>
        <w:spacing w:before="0" w:beforeAutospacing="0" w:after="0" w:afterAutospacing="0"/>
        <w:jc w:val="both"/>
        <w:rPr>
          <w:sz w:val="22"/>
        </w:rPr>
      </w:pPr>
      <w:r>
        <w:rPr>
          <w:sz w:val="22"/>
        </w:rPr>
        <w:t>Ensure the NMP’s job description includes their role</w:t>
      </w:r>
      <w:r w:rsidR="006B2DF1">
        <w:rPr>
          <w:sz w:val="22"/>
        </w:rPr>
        <w:t>,</w:t>
      </w:r>
      <w:r>
        <w:rPr>
          <w:sz w:val="22"/>
        </w:rPr>
        <w:t xml:space="preserve"> responsibilities </w:t>
      </w:r>
      <w:r w:rsidR="006B2DF1">
        <w:rPr>
          <w:sz w:val="22"/>
        </w:rPr>
        <w:t xml:space="preserve">and scope of practice </w:t>
      </w:r>
      <w:r>
        <w:rPr>
          <w:sz w:val="22"/>
        </w:rPr>
        <w:t>in relation to Non-medical Prescribing</w:t>
      </w:r>
      <w:r w:rsidR="001245E3">
        <w:rPr>
          <w:sz w:val="22"/>
        </w:rPr>
        <w:t xml:space="preserve"> (see Appendix </w:t>
      </w:r>
      <w:r w:rsidR="00402022">
        <w:rPr>
          <w:sz w:val="22"/>
        </w:rPr>
        <w:t>9</w:t>
      </w:r>
      <w:r w:rsidR="001245E3">
        <w:rPr>
          <w:sz w:val="22"/>
        </w:rPr>
        <w:t xml:space="preserve"> for example)</w:t>
      </w:r>
    </w:p>
    <w:p w14:paraId="319AEFFA" w14:textId="77777777" w:rsidR="0083032E" w:rsidRDefault="0083032E" w:rsidP="00974392">
      <w:pPr>
        <w:pStyle w:val="navbartext"/>
        <w:numPr>
          <w:ilvl w:val="1"/>
          <w:numId w:val="7"/>
        </w:numPr>
        <w:spacing w:before="0" w:beforeAutospacing="0" w:after="0" w:afterAutospacing="0"/>
        <w:jc w:val="both"/>
        <w:rPr>
          <w:sz w:val="22"/>
        </w:rPr>
      </w:pPr>
      <w:r>
        <w:rPr>
          <w:sz w:val="22"/>
        </w:rPr>
        <w:t>Undertake regular appraisal of prescribing activity to ensure adherence to local and National guidance</w:t>
      </w:r>
    </w:p>
    <w:p w14:paraId="1FF5070A" w14:textId="77777777" w:rsidR="0083032E" w:rsidRDefault="0083032E" w:rsidP="00974392">
      <w:pPr>
        <w:pStyle w:val="navbartext"/>
        <w:numPr>
          <w:ilvl w:val="1"/>
          <w:numId w:val="7"/>
        </w:numPr>
        <w:spacing w:before="0" w:beforeAutospacing="0" w:after="0" w:afterAutospacing="0"/>
        <w:jc w:val="both"/>
        <w:rPr>
          <w:sz w:val="22"/>
        </w:rPr>
      </w:pPr>
      <w:r>
        <w:rPr>
          <w:sz w:val="22"/>
        </w:rPr>
        <w:t>Support CPD and clinical supervision, ensuring this forms part of the NMP’s personal development plan</w:t>
      </w:r>
      <w:r w:rsidR="00CF7760">
        <w:rPr>
          <w:sz w:val="22"/>
        </w:rPr>
        <w:t>, including review of the NMP’s competence against the standards in the Competency Framework for All Prescribers (Royal Pharmaceutical Society/NICE 2016</w:t>
      </w:r>
      <w:r w:rsidR="001245E3">
        <w:rPr>
          <w:sz w:val="22"/>
        </w:rPr>
        <w:t>,Appendix 8</w:t>
      </w:r>
      <w:r w:rsidR="00CF7760">
        <w:rPr>
          <w:sz w:val="22"/>
        </w:rPr>
        <w:t>)</w:t>
      </w:r>
      <w:r w:rsidR="001245E3">
        <w:rPr>
          <w:sz w:val="22"/>
        </w:rPr>
        <w:t xml:space="preserve"> at yearly appraisal</w:t>
      </w:r>
    </w:p>
    <w:p w14:paraId="161BCD79"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prescription security measures are followed</w:t>
      </w:r>
    </w:p>
    <w:p w14:paraId="43A64F55" w14:textId="77777777" w:rsidR="00D45AD3" w:rsidRDefault="00D45AD3" w:rsidP="00974392">
      <w:pPr>
        <w:pStyle w:val="navbartext"/>
        <w:numPr>
          <w:ilvl w:val="1"/>
          <w:numId w:val="7"/>
        </w:numPr>
        <w:spacing w:before="0" w:beforeAutospacing="0" w:after="0" w:afterAutospacing="0"/>
        <w:ind w:left="2880" w:hanging="1080"/>
        <w:jc w:val="both"/>
        <w:rPr>
          <w:sz w:val="22"/>
        </w:rPr>
      </w:pPr>
      <w:r>
        <w:rPr>
          <w:sz w:val="22"/>
        </w:rPr>
        <w:lastRenderedPageBreak/>
        <w:t>Notify the NMP Lead of NMPs leaving or joining the Trust, awaiting</w:t>
      </w:r>
    </w:p>
    <w:p w14:paraId="5E3E4871" w14:textId="77777777" w:rsidR="00D45AD3" w:rsidRDefault="00D45AD3" w:rsidP="00D45AD3">
      <w:pPr>
        <w:pStyle w:val="navbartext"/>
        <w:spacing w:before="0" w:beforeAutospacing="0" w:after="0" w:afterAutospacing="0"/>
        <w:ind w:left="1800"/>
        <w:jc w:val="both"/>
        <w:rPr>
          <w:sz w:val="22"/>
        </w:rPr>
      </w:pPr>
      <w:r>
        <w:rPr>
          <w:sz w:val="22"/>
        </w:rPr>
        <w:t xml:space="preserve">      </w:t>
      </w:r>
      <w:r w:rsidRPr="00D45AD3">
        <w:rPr>
          <w:sz w:val="22"/>
        </w:rPr>
        <w:t xml:space="preserve">confirmation of entry to </w:t>
      </w:r>
      <w:r>
        <w:rPr>
          <w:sz w:val="22"/>
        </w:rPr>
        <w:t xml:space="preserve">the Trust register </w:t>
      </w:r>
      <w:r w:rsidRPr="00D45AD3">
        <w:rPr>
          <w:sz w:val="22"/>
        </w:rPr>
        <w:t xml:space="preserve">from the NMP Lead </w:t>
      </w:r>
      <w:r>
        <w:rPr>
          <w:sz w:val="22"/>
        </w:rPr>
        <w:t xml:space="preserve">before </w:t>
      </w:r>
    </w:p>
    <w:p w14:paraId="166E0BB8" w14:textId="77777777" w:rsidR="00D45AD3" w:rsidRPr="00D45AD3" w:rsidRDefault="00D45AD3" w:rsidP="00D45AD3">
      <w:pPr>
        <w:pStyle w:val="navbartext"/>
        <w:spacing w:before="0" w:beforeAutospacing="0" w:after="0" w:afterAutospacing="0"/>
        <w:ind w:left="1800"/>
        <w:jc w:val="both"/>
        <w:rPr>
          <w:sz w:val="22"/>
        </w:rPr>
      </w:pPr>
      <w:r>
        <w:rPr>
          <w:sz w:val="22"/>
        </w:rPr>
        <w:t xml:space="preserve">      permitting the NMP to prescribe</w:t>
      </w:r>
    </w:p>
    <w:p w14:paraId="16C43E34" w14:textId="77777777" w:rsidR="0083032E" w:rsidRDefault="0083032E" w:rsidP="00974392">
      <w:pPr>
        <w:pStyle w:val="navbartext"/>
        <w:numPr>
          <w:ilvl w:val="1"/>
          <w:numId w:val="7"/>
        </w:numPr>
        <w:spacing w:before="0" w:beforeAutospacing="0" w:after="0" w:afterAutospacing="0"/>
        <w:jc w:val="both"/>
        <w:rPr>
          <w:b/>
          <w:sz w:val="22"/>
        </w:rPr>
      </w:pPr>
      <w:r>
        <w:rPr>
          <w:sz w:val="22"/>
        </w:rPr>
        <w:t>Ensure that prescription pads are returned for safe keeping or sent to the Pharmacy Lead for destruction if the staff member is absent for a long period of time or leaves employment</w:t>
      </w:r>
      <w:r w:rsidR="00882906">
        <w:rPr>
          <w:sz w:val="22"/>
        </w:rPr>
        <w:t>, as part of leaver’s checklist</w:t>
      </w:r>
    </w:p>
    <w:p w14:paraId="019318C0" w14:textId="77777777" w:rsidR="0083032E" w:rsidRDefault="0083032E" w:rsidP="004718DC">
      <w:pPr>
        <w:pStyle w:val="navbartext"/>
        <w:spacing w:before="0" w:beforeAutospacing="0" w:after="0" w:afterAutospacing="0"/>
        <w:jc w:val="both"/>
        <w:rPr>
          <w:b/>
          <w:sz w:val="22"/>
        </w:rPr>
      </w:pPr>
    </w:p>
    <w:p w14:paraId="032938A6" w14:textId="77777777" w:rsidR="0083032E" w:rsidRDefault="0083032E" w:rsidP="004718DC">
      <w:pPr>
        <w:pStyle w:val="navbartext"/>
        <w:spacing w:before="0" w:beforeAutospacing="0" w:after="0" w:afterAutospacing="0"/>
        <w:jc w:val="both"/>
        <w:rPr>
          <w:b/>
          <w:sz w:val="22"/>
        </w:rPr>
      </w:pPr>
    </w:p>
    <w:p w14:paraId="5F6EE2F0" w14:textId="77777777" w:rsidR="0083032E" w:rsidRDefault="0083032E" w:rsidP="003D661E">
      <w:pPr>
        <w:pStyle w:val="navbartext"/>
        <w:numPr>
          <w:ilvl w:val="1"/>
          <w:numId w:val="11"/>
        </w:numPr>
        <w:spacing w:before="0" w:beforeAutospacing="0" w:after="0" w:afterAutospacing="0"/>
        <w:jc w:val="both"/>
        <w:rPr>
          <w:sz w:val="22"/>
        </w:rPr>
      </w:pPr>
      <w:r>
        <w:rPr>
          <w:sz w:val="22"/>
        </w:rPr>
        <w:t xml:space="preserve">The </w:t>
      </w:r>
      <w:r w:rsidRPr="00D91027">
        <w:rPr>
          <w:b/>
          <w:sz w:val="22"/>
        </w:rPr>
        <w:t>Non-Medical Prescriber</w:t>
      </w:r>
      <w:r>
        <w:rPr>
          <w:sz w:val="22"/>
        </w:rPr>
        <w:t xml:space="preserve"> will </w:t>
      </w:r>
    </w:p>
    <w:p w14:paraId="3C050417" w14:textId="77777777" w:rsidR="0083032E" w:rsidRDefault="0083032E" w:rsidP="00D91027">
      <w:pPr>
        <w:pStyle w:val="navbartext"/>
        <w:spacing w:before="0" w:beforeAutospacing="0" w:after="0" w:afterAutospacing="0"/>
        <w:jc w:val="both"/>
        <w:rPr>
          <w:sz w:val="22"/>
        </w:rPr>
      </w:pPr>
    </w:p>
    <w:p w14:paraId="277AAAFE" w14:textId="77777777" w:rsidR="0083032E" w:rsidRDefault="0083032E" w:rsidP="00974392">
      <w:pPr>
        <w:pStyle w:val="navbartext"/>
        <w:numPr>
          <w:ilvl w:val="1"/>
          <w:numId w:val="7"/>
        </w:numPr>
        <w:spacing w:before="0" w:beforeAutospacing="0" w:after="0" w:afterAutospacing="0"/>
        <w:jc w:val="both"/>
        <w:rPr>
          <w:sz w:val="22"/>
        </w:rPr>
      </w:pPr>
      <w:r>
        <w:rPr>
          <w:sz w:val="22"/>
        </w:rPr>
        <w:t>Adhere to Policy, National/local guidance, the Law and their professional code of  conduct</w:t>
      </w:r>
    </w:p>
    <w:p w14:paraId="27FE9470"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their professional registration is current and active</w:t>
      </w:r>
    </w:p>
    <w:p w14:paraId="6C914F12" w14:textId="77777777" w:rsidR="0083032E" w:rsidRDefault="0083032E" w:rsidP="00974392">
      <w:pPr>
        <w:pStyle w:val="navbartext"/>
        <w:numPr>
          <w:ilvl w:val="1"/>
          <w:numId w:val="7"/>
        </w:numPr>
        <w:spacing w:before="0" w:beforeAutospacing="0" w:after="0" w:afterAutospacing="0"/>
        <w:jc w:val="both"/>
        <w:rPr>
          <w:sz w:val="22"/>
        </w:rPr>
      </w:pPr>
      <w:r>
        <w:rPr>
          <w:sz w:val="22"/>
        </w:rPr>
        <w:t>Ensure that their role as a prescriber is clearly described in their job description</w:t>
      </w:r>
      <w:r w:rsidR="00862E7F">
        <w:rPr>
          <w:sz w:val="22"/>
        </w:rPr>
        <w:t xml:space="preserve"> (see Appendix 9 for example script)</w:t>
      </w:r>
    </w:p>
    <w:p w14:paraId="1D936332" w14:textId="77777777" w:rsidR="0083032E" w:rsidRPr="006E6E1C" w:rsidRDefault="0083032E" w:rsidP="00974392">
      <w:pPr>
        <w:pStyle w:val="navbartext"/>
        <w:numPr>
          <w:ilvl w:val="1"/>
          <w:numId w:val="7"/>
        </w:numPr>
        <w:spacing w:before="0" w:beforeAutospacing="0" w:after="0" w:afterAutospacing="0"/>
        <w:jc w:val="both"/>
        <w:rPr>
          <w:b/>
          <w:sz w:val="22"/>
        </w:rPr>
      </w:pPr>
      <w:r>
        <w:rPr>
          <w:sz w:val="22"/>
        </w:rPr>
        <w:t>Ensure that they provide evidence-based, safe, cost effective prescribing to their patients/clients at all times</w:t>
      </w:r>
    </w:p>
    <w:p w14:paraId="3A51402B" w14:textId="77777777" w:rsidR="0083032E" w:rsidRPr="006E6E1C" w:rsidRDefault="0083032E" w:rsidP="00974392">
      <w:pPr>
        <w:numPr>
          <w:ilvl w:val="1"/>
          <w:numId w:val="7"/>
        </w:numPr>
        <w:spacing w:before="0" w:after="0"/>
        <w:rPr>
          <w:b/>
        </w:rPr>
      </w:pPr>
      <w:r>
        <w:t xml:space="preserve">keep accurate, legible, unambiguous and contemporaneous records of a patient’s care </w:t>
      </w:r>
    </w:p>
    <w:p w14:paraId="5A1784A4" w14:textId="77777777" w:rsidR="0083032E" w:rsidRPr="00834FC5" w:rsidRDefault="0083032E" w:rsidP="00974392">
      <w:pPr>
        <w:pStyle w:val="navbartext"/>
        <w:numPr>
          <w:ilvl w:val="1"/>
          <w:numId w:val="7"/>
        </w:numPr>
        <w:spacing w:before="0" w:beforeAutospacing="0" w:after="0" w:afterAutospacing="0"/>
        <w:jc w:val="both"/>
        <w:rPr>
          <w:b/>
          <w:sz w:val="22"/>
        </w:rPr>
      </w:pPr>
      <w:r>
        <w:rPr>
          <w:sz w:val="22"/>
        </w:rPr>
        <w:t>Monitor patient’s progress to treatment and take action accordingly</w:t>
      </w:r>
    </w:p>
    <w:p w14:paraId="53486B4F" w14:textId="77777777" w:rsidR="0083032E" w:rsidRPr="004048DD" w:rsidRDefault="0083032E" w:rsidP="00974392">
      <w:pPr>
        <w:pStyle w:val="navbartext"/>
        <w:numPr>
          <w:ilvl w:val="1"/>
          <w:numId w:val="7"/>
        </w:numPr>
        <w:spacing w:before="0" w:beforeAutospacing="0" w:after="0" w:afterAutospacing="0"/>
        <w:jc w:val="both"/>
        <w:rPr>
          <w:b/>
          <w:sz w:val="22"/>
        </w:rPr>
      </w:pPr>
      <w:r>
        <w:rPr>
          <w:sz w:val="22"/>
        </w:rPr>
        <w:t xml:space="preserve">Act and prescribe only in accordance with their sphere of competence and work and </w:t>
      </w:r>
      <w:r w:rsidR="000E6BC7">
        <w:rPr>
          <w:sz w:val="22"/>
        </w:rPr>
        <w:t xml:space="preserve">any </w:t>
      </w:r>
      <w:r>
        <w:rPr>
          <w:sz w:val="22"/>
        </w:rPr>
        <w:t xml:space="preserve">approved local team formularies </w:t>
      </w:r>
      <w:r w:rsidR="00D45AD3">
        <w:rPr>
          <w:sz w:val="22"/>
        </w:rPr>
        <w:t xml:space="preserve"> and</w:t>
      </w:r>
      <w:r w:rsidR="000E6BC7">
        <w:rPr>
          <w:sz w:val="22"/>
        </w:rPr>
        <w:t>/or</w:t>
      </w:r>
      <w:r w:rsidR="00D45AD3">
        <w:rPr>
          <w:sz w:val="22"/>
        </w:rPr>
        <w:t xml:space="preserve"> Clinical Commissioning Group agreed formularies</w:t>
      </w:r>
      <w:r>
        <w:rPr>
          <w:sz w:val="22"/>
        </w:rPr>
        <w:t>)</w:t>
      </w:r>
      <w:r w:rsidRPr="00531E76">
        <w:t xml:space="preserve"> </w:t>
      </w:r>
    </w:p>
    <w:p w14:paraId="1C498679" w14:textId="77777777" w:rsidR="0083032E" w:rsidRPr="0036464D" w:rsidRDefault="0083032E" w:rsidP="00974392">
      <w:pPr>
        <w:pStyle w:val="navbartext"/>
        <w:numPr>
          <w:ilvl w:val="1"/>
          <w:numId w:val="7"/>
        </w:numPr>
        <w:tabs>
          <w:tab w:val="left" w:pos="2370"/>
        </w:tabs>
        <w:spacing w:before="0" w:beforeAutospacing="0" w:after="0" w:afterAutospacing="0"/>
        <w:jc w:val="both"/>
      </w:pPr>
      <w:r w:rsidRPr="0036464D">
        <w:rPr>
          <w:sz w:val="22"/>
          <w:szCs w:val="22"/>
        </w:rPr>
        <w:t>accept responsibility and accountability for their prescribing decisions and practice</w:t>
      </w:r>
    </w:p>
    <w:p w14:paraId="4BB8A274" w14:textId="77777777" w:rsidR="0083032E" w:rsidRPr="006C1F91" w:rsidRDefault="0083032E" w:rsidP="00974392">
      <w:pPr>
        <w:pStyle w:val="navbartext"/>
        <w:numPr>
          <w:ilvl w:val="1"/>
          <w:numId w:val="7"/>
        </w:numPr>
        <w:tabs>
          <w:tab w:val="left" w:pos="2370"/>
        </w:tabs>
        <w:spacing w:before="0" w:beforeAutospacing="0" w:after="0" w:afterAutospacing="0"/>
        <w:jc w:val="both"/>
      </w:pPr>
      <w:r>
        <w:rPr>
          <w:sz w:val="22"/>
        </w:rPr>
        <w:t>Ensure that patients are aware of the scope and limits of non-medical prescribing and ensure patients understand their rights in relation to non-medical prescribing.  Patients have the right to refuse treatment/prescribing from a NMP</w:t>
      </w:r>
      <w:r w:rsidRPr="0036464D">
        <w:t xml:space="preserve"> </w:t>
      </w:r>
    </w:p>
    <w:p w14:paraId="053D1576" w14:textId="77777777" w:rsidR="0083032E" w:rsidRPr="0036464D" w:rsidRDefault="0083032E" w:rsidP="00974392">
      <w:pPr>
        <w:pStyle w:val="navbartext"/>
        <w:numPr>
          <w:ilvl w:val="1"/>
          <w:numId w:val="7"/>
        </w:numPr>
        <w:spacing w:before="0" w:beforeAutospacing="0" w:after="0" w:afterAutospacing="0"/>
        <w:jc w:val="both"/>
        <w:rPr>
          <w:b/>
          <w:sz w:val="22"/>
        </w:rPr>
      </w:pPr>
      <w:r>
        <w:rPr>
          <w:sz w:val="22"/>
          <w:szCs w:val="22"/>
        </w:rPr>
        <w:t>E</w:t>
      </w:r>
      <w:r w:rsidRPr="0036464D">
        <w:rPr>
          <w:sz w:val="22"/>
          <w:szCs w:val="22"/>
        </w:rPr>
        <w:t>nsure their patients are referred to other healthcare professionals as necessary to access other aspects of their healthcare</w:t>
      </w:r>
    </w:p>
    <w:p w14:paraId="136CF0C4" w14:textId="77777777" w:rsidR="0083032E" w:rsidRPr="00732A60" w:rsidRDefault="0083032E" w:rsidP="00974392">
      <w:pPr>
        <w:pStyle w:val="navbartext"/>
        <w:numPr>
          <w:ilvl w:val="1"/>
          <w:numId w:val="7"/>
        </w:numPr>
        <w:spacing w:before="0" w:beforeAutospacing="0" w:after="0" w:afterAutospacing="0"/>
        <w:jc w:val="both"/>
        <w:rPr>
          <w:b/>
          <w:sz w:val="22"/>
        </w:rPr>
      </w:pPr>
      <w:r>
        <w:rPr>
          <w:sz w:val="22"/>
        </w:rPr>
        <w:t xml:space="preserve">Ensure that prescriptions are written legibly and legally with due attention given to ensure all details are correct </w:t>
      </w:r>
    </w:p>
    <w:p w14:paraId="555D38B6" w14:textId="77777777" w:rsidR="0083032E" w:rsidRPr="00732A60" w:rsidRDefault="0083032E" w:rsidP="00974392">
      <w:pPr>
        <w:pStyle w:val="navbartext"/>
        <w:numPr>
          <w:ilvl w:val="1"/>
          <w:numId w:val="7"/>
        </w:numPr>
        <w:spacing w:before="0" w:beforeAutospacing="0" w:after="0" w:afterAutospacing="0"/>
        <w:jc w:val="both"/>
        <w:rPr>
          <w:b/>
          <w:sz w:val="22"/>
        </w:rPr>
      </w:pPr>
      <w:r>
        <w:rPr>
          <w:sz w:val="22"/>
        </w:rPr>
        <w:t>Ensure that they comply with prescription security and</w:t>
      </w:r>
      <w:r w:rsidR="00A51273">
        <w:rPr>
          <w:sz w:val="22"/>
        </w:rPr>
        <w:t xml:space="preserve">, where personalised prescriptions are used, </w:t>
      </w:r>
      <w:r>
        <w:rPr>
          <w:sz w:val="22"/>
        </w:rPr>
        <w:t>maintain a personal record of prescription numbers</w:t>
      </w:r>
    </w:p>
    <w:p w14:paraId="74559015" w14:textId="77777777" w:rsidR="0083032E" w:rsidRPr="00732A60" w:rsidRDefault="0083032E" w:rsidP="00974392">
      <w:pPr>
        <w:pStyle w:val="navbartext"/>
        <w:numPr>
          <w:ilvl w:val="1"/>
          <w:numId w:val="7"/>
        </w:numPr>
        <w:spacing w:before="0" w:beforeAutospacing="0" w:after="0" w:afterAutospacing="0"/>
        <w:jc w:val="both"/>
        <w:rPr>
          <w:b/>
          <w:sz w:val="22"/>
        </w:rPr>
      </w:pPr>
      <w:r>
        <w:rPr>
          <w:sz w:val="22"/>
        </w:rPr>
        <w:t>Ensure that they provide required information for the register/database</w:t>
      </w:r>
    </w:p>
    <w:p w14:paraId="11855A09" w14:textId="77777777" w:rsidR="0083032E" w:rsidRPr="002D72F9" w:rsidRDefault="0083032E" w:rsidP="00974392">
      <w:pPr>
        <w:pStyle w:val="navbartext"/>
        <w:numPr>
          <w:ilvl w:val="1"/>
          <w:numId w:val="7"/>
        </w:numPr>
        <w:spacing w:before="0" w:beforeAutospacing="0" w:after="0" w:afterAutospacing="0"/>
        <w:jc w:val="both"/>
        <w:rPr>
          <w:sz w:val="22"/>
        </w:rPr>
      </w:pPr>
      <w:r w:rsidRPr="002D72F9">
        <w:rPr>
          <w:sz w:val="22"/>
        </w:rPr>
        <w:t>Co-operate with audit, monitoring and investigations</w:t>
      </w:r>
    </w:p>
    <w:p w14:paraId="43DBCE08" w14:textId="77777777" w:rsidR="0083032E" w:rsidRPr="002D72F9" w:rsidRDefault="0083032E" w:rsidP="00974392">
      <w:pPr>
        <w:pStyle w:val="navbartext"/>
        <w:numPr>
          <w:ilvl w:val="1"/>
          <w:numId w:val="7"/>
        </w:numPr>
        <w:spacing w:before="0" w:beforeAutospacing="0" w:after="0" w:afterAutospacing="0"/>
        <w:jc w:val="both"/>
        <w:rPr>
          <w:b/>
          <w:sz w:val="22"/>
        </w:rPr>
      </w:pPr>
      <w:r>
        <w:rPr>
          <w:sz w:val="22"/>
        </w:rPr>
        <w:t>Be prepared to submit clinical management plans (CMPs) to the Medicines Management Committee as requested and be willing to share these as appropriate</w:t>
      </w:r>
    </w:p>
    <w:p w14:paraId="627BDCAD" w14:textId="2FA8669D" w:rsidR="0083032E" w:rsidRPr="002D72F9" w:rsidRDefault="0083032E" w:rsidP="00974392">
      <w:pPr>
        <w:pStyle w:val="navbartext"/>
        <w:numPr>
          <w:ilvl w:val="1"/>
          <w:numId w:val="7"/>
        </w:numPr>
        <w:spacing w:before="0" w:beforeAutospacing="0" w:after="0" w:afterAutospacing="0"/>
        <w:jc w:val="both"/>
        <w:rPr>
          <w:b/>
          <w:sz w:val="22"/>
        </w:rPr>
      </w:pPr>
      <w:r>
        <w:rPr>
          <w:sz w:val="22"/>
        </w:rPr>
        <w:t>Take part in peer review</w:t>
      </w:r>
      <w:r w:rsidR="00D6425C">
        <w:rPr>
          <w:sz w:val="22"/>
        </w:rPr>
        <w:t>/discussions about prescribing with the Consultant of the service</w:t>
      </w:r>
      <w:r>
        <w:rPr>
          <w:sz w:val="22"/>
        </w:rPr>
        <w:t xml:space="preserve"> as </w:t>
      </w:r>
      <w:r w:rsidR="00ED0F14">
        <w:rPr>
          <w:sz w:val="22"/>
        </w:rPr>
        <w:t>requested (</w:t>
      </w:r>
      <w:r w:rsidR="0039621E">
        <w:rPr>
          <w:sz w:val="22"/>
        </w:rPr>
        <w:t xml:space="preserve">See Appendix </w:t>
      </w:r>
      <w:r w:rsidR="00A12C57">
        <w:rPr>
          <w:sz w:val="22"/>
        </w:rPr>
        <w:t>7 for Peer review form</w:t>
      </w:r>
      <w:r w:rsidR="0039621E">
        <w:rPr>
          <w:sz w:val="22"/>
        </w:rPr>
        <w:t xml:space="preserve">). </w:t>
      </w:r>
    </w:p>
    <w:p w14:paraId="44CDB589" w14:textId="77777777" w:rsidR="0092651F" w:rsidRPr="00B4629A" w:rsidRDefault="0083032E" w:rsidP="00974392">
      <w:pPr>
        <w:pStyle w:val="navbartext"/>
        <w:numPr>
          <w:ilvl w:val="1"/>
          <w:numId w:val="7"/>
        </w:numPr>
        <w:spacing w:before="0" w:beforeAutospacing="0" w:after="0" w:afterAutospacing="0"/>
        <w:jc w:val="both"/>
        <w:rPr>
          <w:sz w:val="22"/>
        </w:rPr>
      </w:pPr>
      <w:r w:rsidRPr="00B4629A">
        <w:rPr>
          <w:sz w:val="22"/>
        </w:rPr>
        <w:t>Hold appropriate indemnity insurance</w:t>
      </w:r>
      <w:r w:rsidR="00D45AD3" w:rsidRPr="00B4629A">
        <w:rPr>
          <w:sz w:val="22"/>
        </w:rPr>
        <w:t xml:space="preserve"> (</w:t>
      </w:r>
      <w:r w:rsidR="00B4629A" w:rsidRPr="00B4629A">
        <w:rPr>
          <w:sz w:val="22"/>
        </w:rPr>
        <w:t>ELFT employees are covered by T</w:t>
      </w:r>
      <w:r w:rsidR="00B4629A" w:rsidRPr="001C5AC2">
        <w:rPr>
          <w:sz w:val="22"/>
        </w:rPr>
        <w:t>rust Indemni</w:t>
      </w:r>
      <w:r w:rsidR="00B4629A" w:rsidRPr="00766EF0">
        <w:rPr>
          <w:sz w:val="22"/>
        </w:rPr>
        <w:t>ty)</w:t>
      </w:r>
      <w:hyperlink r:id="rId18" w:history="1">
        <w:r w:rsidRPr="00B4629A">
          <w:rPr>
            <w:rStyle w:val="Hyperlink"/>
            <w:rFonts w:cs="Arial"/>
            <w:sz w:val="22"/>
          </w:rPr>
          <w:t>Subscribe to the N</w:t>
        </w:r>
        <w:r w:rsidR="00A81FB9" w:rsidRPr="00B4629A">
          <w:rPr>
            <w:rStyle w:val="Hyperlink"/>
            <w:rFonts w:cs="Arial"/>
            <w:sz w:val="22"/>
          </w:rPr>
          <w:t>ICE</w:t>
        </w:r>
        <w:r w:rsidRPr="00B4629A">
          <w:rPr>
            <w:rStyle w:val="Hyperlink"/>
            <w:rFonts w:cs="Arial"/>
            <w:sz w:val="22"/>
          </w:rPr>
          <w:t xml:space="preserve"> website to receive up-to-date information</w:t>
        </w:r>
        <w:r w:rsidR="00A81FB9" w:rsidRPr="000104B1">
          <w:rPr>
            <w:rStyle w:val="Hyperlink"/>
            <w:rFonts w:cs="Arial"/>
            <w:sz w:val="22"/>
          </w:rPr>
          <w:t xml:space="preserve"> in relation</w:t>
        </w:r>
        <w:r w:rsidR="006B69BD" w:rsidRPr="000104B1">
          <w:rPr>
            <w:rStyle w:val="Hyperlink"/>
            <w:rFonts w:cs="Arial"/>
            <w:sz w:val="22"/>
          </w:rPr>
          <w:t xml:space="preserve"> </w:t>
        </w:r>
        <w:r w:rsidR="00A81FB9" w:rsidRPr="000104B1">
          <w:rPr>
            <w:rStyle w:val="Hyperlink"/>
            <w:rFonts w:cs="Arial"/>
            <w:sz w:val="22"/>
          </w:rPr>
          <w:t>to their sphere of practice</w:t>
        </w:r>
        <w:r w:rsidR="006B69BD" w:rsidRPr="000104B1">
          <w:rPr>
            <w:rStyle w:val="Hyperlink"/>
            <w:rFonts w:cs="Arial"/>
            <w:sz w:val="22"/>
          </w:rPr>
          <w:t xml:space="preserve"> </w:t>
        </w:r>
      </w:hyperlink>
      <w:r w:rsidR="009D6F29" w:rsidRPr="00B4629A">
        <w:rPr>
          <w:sz w:val="22"/>
        </w:rPr>
        <w:t xml:space="preserve"> </w:t>
      </w:r>
    </w:p>
    <w:p w14:paraId="22BA16B2" w14:textId="77777777" w:rsidR="0083032E" w:rsidRPr="002D72F9" w:rsidRDefault="0083032E" w:rsidP="00974392">
      <w:pPr>
        <w:pStyle w:val="navbartext"/>
        <w:numPr>
          <w:ilvl w:val="1"/>
          <w:numId w:val="7"/>
        </w:numPr>
        <w:spacing w:before="0" w:beforeAutospacing="0" w:after="0" w:afterAutospacing="0"/>
        <w:rPr>
          <w:b/>
          <w:sz w:val="22"/>
        </w:rPr>
      </w:pPr>
      <w:r>
        <w:rPr>
          <w:sz w:val="22"/>
        </w:rPr>
        <w:t>Ensure that they engage in appropriate CPD so that their practice is up-to-date</w:t>
      </w:r>
      <w:r w:rsidR="00785876">
        <w:rPr>
          <w:sz w:val="22"/>
        </w:rPr>
        <w:t>, ensure their prescribing forms part of their regular supervision and annual appraisal</w:t>
      </w:r>
      <w:r>
        <w:rPr>
          <w:sz w:val="22"/>
        </w:rPr>
        <w:t xml:space="preserve"> and submit evidence of the same on request.</w:t>
      </w:r>
    </w:p>
    <w:p w14:paraId="580580E8" w14:textId="1FE1E4B3" w:rsidR="0083032E" w:rsidRPr="0077040B" w:rsidRDefault="0083032E" w:rsidP="00974392">
      <w:pPr>
        <w:pStyle w:val="navbartext"/>
        <w:numPr>
          <w:ilvl w:val="1"/>
          <w:numId w:val="7"/>
        </w:numPr>
        <w:spacing w:before="0" w:beforeAutospacing="0" w:after="0" w:afterAutospacing="0"/>
        <w:jc w:val="both"/>
        <w:rPr>
          <w:b/>
          <w:sz w:val="22"/>
        </w:rPr>
      </w:pPr>
      <w:r>
        <w:rPr>
          <w:sz w:val="22"/>
        </w:rPr>
        <w:lastRenderedPageBreak/>
        <w:t xml:space="preserve">Accept that it is their responsibility to ensure that they remain </w:t>
      </w:r>
      <w:r w:rsidR="00731988">
        <w:rPr>
          <w:sz w:val="22"/>
        </w:rPr>
        <w:t>up to date</w:t>
      </w:r>
      <w:r>
        <w:rPr>
          <w:sz w:val="22"/>
        </w:rPr>
        <w:t xml:space="preserve"> on therapeutics in their field of prescribing practice and on changes in National and local prescribing policy</w:t>
      </w:r>
    </w:p>
    <w:p w14:paraId="662F20BE" w14:textId="77777777" w:rsidR="0083032E" w:rsidRPr="0024329D" w:rsidRDefault="0083032E" w:rsidP="00974392">
      <w:pPr>
        <w:pStyle w:val="navbartext"/>
        <w:numPr>
          <w:ilvl w:val="1"/>
          <w:numId w:val="7"/>
        </w:numPr>
        <w:spacing w:before="0" w:beforeAutospacing="0" w:after="0" w:afterAutospacing="0"/>
        <w:rPr>
          <w:b/>
          <w:sz w:val="22"/>
        </w:rPr>
      </w:pPr>
      <w:r>
        <w:rPr>
          <w:sz w:val="22"/>
        </w:rPr>
        <w:t xml:space="preserve">Accept that in order to continue as a NMP at ELFT, the NMP must be able to provide evidence of </w:t>
      </w:r>
      <w:r w:rsidR="00A81FB9">
        <w:rPr>
          <w:sz w:val="22"/>
        </w:rPr>
        <w:t>their continued competence</w:t>
      </w:r>
      <w:r w:rsidR="00DF7AC5">
        <w:rPr>
          <w:sz w:val="22"/>
        </w:rPr>
        <w:t xml:space="preserve"> </w:t>
      </w:r>
      <w:r w:rsidR="00982EE1">
        <w:rPr>
          <w:sz w:val="22"/>
        </w:rPr>
        <w:t xml:space="preserve">and professional development </w:t>
      </w:r>
      <w:r w:rsidR="00DF7AC5">
        <w:rPr>
          <w:sz w:val="22"/>
        </w:rPr>
        <w:t xml:space="preserve">to the NMP Lead/nominated Deputy on request. </w:t>
      </w:r>
      <w:r w:rsidR="00FD0F16">
        <w:rPr>
          <w:sz w:val="22"/>
        </w:rPr>
        <w:t xml:space="preserve"> </w:t>
      </w:r>
      <w:r w:rsidR="00FD0F16">
        <w:rPr>
          <w:i/>
          <w:sz w:val="22"/>
        </w:rPr>
        <w:t>A Competency Framework for All Prescribers (Royal Pharmaceutical Society/NICE 20</w:t>
      </w:r>
      <w:r w:rsidR="00B4629A">
        <w:rPr>
          <w:i/>
          <w:sz w:val="22"/>
        </w:rPr>
        <w:t>20</w:t>
      </w:r>
      <w:r w:rsidR="00FD0F16">
        <w:rPr>
          <w:i/>
          <w:sz w:val="22"/>
        </w:rPr>
        <w:t>)</w:t>
      </w:r>
      <w:r w:rsidR="00344A6A">
        <w:rPr>
          <w:i/>
          <w:sz w:val="22"/>
        </w:rPr>
        <w:t xml:space="preserve"> </w:t>
      </w:r>
      <w:r w:rsidR="00344A6A">
        <w:rPr>
          <w:sz w:val="22"/>
        </w:rPr>
        <w:t xml:space="preserve">provides the minimum standards of competency for prescribing </w:t>
      </w:r>
      <w:r w:rsidR="00FD0F16">
        <w:rPr>
          <w:sz w:val="22"/>
        </w:rPr>
        <w:t>and should be completed</w:t>
      </w:r>
      <w:r w:rsidR="00436493">
        <w:rPr>
          <w:sz w:val="22"/>
        </w:rPr>
        <w:t>/updated</w:t>
      </w:r>
      <w:r w:rsidR="00FD0F16">
        <w:rPr>
          <w:sz w:val="22"/>
        </w:rPr>
        <w:t xml:space="preserve"> every </w:t>
      </w:r>
      <w:r w:rsidR="00436493">
        <w:rPr>
          <w:sz w:val="22"/>
        </w:rPr>
        <w:t xml:space="preserve"> year </w:t>
      </w:r>
      <w:r w:rsidR="00FD0F16">
        <w:rPr>
          <w:sz w:val="22"/>
        </w:rPr>
        <w:t xml:space="preserve">and reviewed </w:t>
      </w:r>
      <w:r w:rsidR="00344A6A">
        <w:rPr>
          <w:sz w:val="22"/>
        </w:rPr>
        <w:t xml:space="preserve">with the Line Manager </w:t>
      </w:r>
      <w:r w:rsidR="00FD0F16">
        <w:rPr>
          <w:sz w:val="22"/>
        </w:rPr>
        <w:t>at annual appraisal</w:t>
      </w:r>
      <w:r w:rsidR="00536492">
        <w:rPr>
          <w:sz w:val="22"/>
        </w:rPr>
        <w:t xml:space="preserve">.  </w:t>
      </w:r>
    </w:p>
    <w:p w14:paraId="3907F868" w14:textId="77777777" w:rsidR="0083032E" w:rsidRPr="006C56CC" w:rsidRDefault="0083032E" w:rsidP="00974392">
      <w:pPr>
        <w:pStyle w:val="navbartext"/>
        <w:numPr>
          <w:ilvl w:val="1"/>
          <w:numId w:val="7"/>
        </w:numPr>
        <w:spacing w:before="0" w:beforeAutospacing="0" w:after="0" w:afterAutospacing="0"/>
        <w:jc w:val="both"/>
        <w:rPr>
          <w:b/>
          <w:sz w:val="22"/>
        </w:rPr>
      </w:pPr>
      <w:r>
        <w:rPr>
          <w:sz w:val="22"/>
        </w:rPr>
        <w:t>Accept that if they have not prescribed for a period of 3 months the reasons for this will be investigated and may result in a period of supervised practice or suspension from NMP or removal from the register</w:t>
      </w:r>
    </w:p>
    <w:p w14:paraId="01D19064" w14:textId="77777777" w:rsidR="0083032E" w:rsidRPr="00AF31FA" w:rsidRDefault="0083032E" w:rsidP="00974392">
      <w:pPr>
        <w:pStyle w:val="navbartext"/>
        <w:numPr>
          <w:ilvl w:val="1"/>
          <w:numId w:val="7"/>
        </w:numPr>
        <w:spacing w:before="0" w:beforeAutospacing="0" w:after="0" w:afterAutospacing="0"/>
        <w:jc w:val="both"/>
        <w:rPr>
          <w:b/>
          <w:sz w:val="22"/>
        </w:rPr>
      </w:pPr>
      <w:r>
        <w:rPr>
          <w:sz w:val="22"/>
        </w:rPr>
        <w:t>Should not dispense medication for a prescription they have written.  Prescribing and dispensing should remain separate activities.  If this is not possible, then a second checker should be present for dispensing</w:t>
      </w:r>
      <w:r w:rsidRPr="00AF31FA">
        <w:t xml:space="preserve"> </w:t>
      </w:r>
    </w:p>
    <w:p w14:paraId="5F9D014D" w14:textId="77777777" w:rsidR="0083032E" w:rsidRPr="00AF31FA" w:rsidRDefault="0083032E" w:rsidP="00974392">
      <w:pPr>
        <w:pStyle w:val="navbartext"/>
        <w:numPr>
          <w:ilvl w:val="1"/>
          <w:numId w:val="7"/>
        </w:numPr>
        <w:spacing w:before="0" w:beforeAutospacing="0" w:after="0" w:afterAutospacing="0"/>
        <w:jc w:val="both"/>
        <w:rPr>
          <w:b/>
          <w:sz w:val="22"/>
        </w:rPr>
      </w:pPr>
      <w:r w:rsidRPr="00AF31FA">
        <w:rPr>
          <w:sz w:val="22"/>
          <w:szCs w:val="22"/>
        </w:rPr>
        <w:t>Inform the Non-medical Prescribing Lead of any changes in their circumstances</w:t>
      </w:r>
      <w:r>
        <w:rPr>
          <w:sz w:val="22"/>
          <w:szCs w:val="22"/>
        </w:rPr>
        <w:t xml:space="preserve">, including any change in </w:t>
      </w:r>
      <w:r w:rsidR="00A3617A">
        <w:rPr>
          <w:sz w:val="22"/>
          <w:szCs w:val="22"/>
        </w:rPr>
        <w:t xml:space="preserve">personal and </w:t>
      </w:r>
      <w:r>
        <w:rPr>
          <w:sz w:val="22"/>
          <w:szCs w:val="22"/>
        </w:rPr>
        <w:t>contact details</w:t>
      </w:r>
    </w:p>
    <w:p w14:paraId="2547D0ED" w14:textId="77777777" w:rsidR="0083032E" w:rsidRPr="00A3617A" w:rsidRDefault="0083032E" w:rsidP="00974392">
      <w:pPr>
        <w:pStyle w:val="navbartext"/>
        <w:numPr>
          <w:ilvl w:val="1"/>
          <w:numId w:val="7"/>
        </w:numPr>
        <w:spacing w:before="0" w:beforeAutospacing="0" w:after="0" w:afterAutospacing="0"/>
        <w:jc w:val="both"/>
        <w:rPr>
          <w:b/>
          <w:sz w:val="22"/>
        </w:rPr>
      </w:pPr>
      <w:r>
        <w:rPr>
          <w:sz w:val="22"/>
        </w:rPr>
        <w:t>Must never write a prescription for themselves, friends or family members.  They are entitled to prescribe only for patients directly under their care in their normal working practice.</w:t>
      </w:r>
    </w:p>
    <w:p w14:paraId="4F26D86F" w14:textId="77777777" w:rsidR="00A3617A" w:rsidRPr="0024329D" w:rsidRDefault="00A3617A" w:rsidP="00974392">
      <w:pPr>
        <w:pStyle w:val="navbartext"/>
        <w:numPr>
          <w:ilvl w:val="1"/>
          <w:numId w:val="7"/>
        </w:numPr>
        <w:spacing w:before="0" w:beforeAutospacing="0" w:after="0" w:afterAutospacing="0"/>
        <w:jc w:val="both"/>
        <w:rPr>
          <w:b/>
          <w:sz w:val="22"/>
        </w:rPr>
      </w:pPr>
      <w:r>
        <w:rPr>
          <w:sz w:val="22"/>
        </w:rPr>
        <w:t xml:space="preserve">Ensure they </w:t>
      </w:r>
      <w:r w:rsidR="00B4629A">
        <w:rPr>
          <w:sz w:val="22"/>
        </w:rPr>
        <w:t xml:space="preserve">have access to e-BNF </w:t>
      </w:r>
      <w:r>
        <w:rPr>
          <w:sz w:val="22"/>
        </w:rPr>
        <w:t>in</w:t>
      </w:r>
    </w:p>
    <w:p w14:paraId="2049E6FA" w14:textId="77777777" w:rsidR="0083032E" w:rsidRDefault="0083032E" w:rsidP="0024329D">
      <w:pPr>
        <w:pStyle w:val="navbartext"/>
        <w:spacing w:before="0" w:beforeAutospacing="0" w:after="0" w:afterAutospacing="0"/>
        <w:jc w:val="both"/>
        <w:rPr>
          <w:sz w:val="22"/>
        </w:rPr>
      </w:pPr>
    </w:p>
    <w:p w14:paraId="4E2ED7B1" w14:textId="77777777" w:rsidR="0083032E" w:rsidRPr="00663AE2" w:rsidRDefault="0083032E" w:rsidP="003D661E">
      <w:pPr>
        <w:pStyle w:val="navbartext"/>
        <w:numPr>
          <w:ilvl w:val="0"/>
          <w:numId w:val="11"/>
        </w:numPr>
        <w:spacing w:before="0" w:beforeAutospacing="0" w:after="0" w:afterAutospacing="0"/>
        <w:jc w:val="both"/>
        <w:rPr>
          <w:b/>
          <w:sz w:val="22"/>
        </w:rPr>
      </w:pPr>
      <w:r w:rsidRPr="00663AE2">
        <w:rPr>
          <w:b/>
          <w:sz w:val="22"/>
        </w:rPr>
        <w:t>Prescription Security</w:t>
      </w:r>
    </w:p>
    <w:p w14:paraId="76157717" w14:textId="77777777" w:rsidR="0083032E" w:rsidRDefault="0083032E" w:rsidP="009C7F26">
      <w:pPr>
        <w:pStyle w:val="navbartext"/>
        <w:spacing w:before="0" w:beforeAutospacing="0" w:after="0" w:afterAutospacing="0"/>
        <w:jc w:val="both"/>
        <w:rPr>
          <w:sz w:val="22"/>
        </w:rPr>
      </w:pPr>
    </w:p>
    <w:p w14:paraId="3086ACBC" w14:textId="31B21C42" w:rsidR="0083032E" w:rsidRDefault="0083032E" w:rsidP="003D661E">
      <w:pPr>
        <w:pStyle w:val="navbartext"/>
        <w:numPr>
          <w:ilvl w:val="0"/>
          <w:numId w:val="35"/>
        </w:numPr>
        <w:spacing w:before="0" w:beforeAutospacing="0" w:after="0" w:afterAutospacing="0"/>
        <w:jc w:val="both"/>
        <w:rPr>
          <w:sz w:val="22"/>
        </w:rPr>
      </w:pPr>
      <w:r>
        <w:rPr>
          <w:sz w:val="22"/>
        </w:rPr>
        <w:t xml:space="preserve">The safe management of prescriptions is a fundamental aspect of prescribing and </w:t>
      </w:r>
    </w:p>
    <w:p w14:paraId="399D7A0B" w14:textId="77777777" w:rsidR="0083032E" w:rsidRDefault="0083032E" w:rsidP="0073668C">
      <w:pPr>
        <w:pStyle w:val="navbartext"/>
        <w:spacing w:before="0" w:beforeAutospacing="0" w:after="0" w:afterAutospacing="0"/>
        <w:ind w:left="720"/>
        <w:jc w:val="both"/>
        <w:rPr>
          <w:sz w:val="22"/>
        </w:rPr>
      </w:pPr>
      <w:r>
        <w:rPr>
          <w:sz w:val="22"/>
        </w:rPr>
        <w:t xml:space="preserve">professional practice.  Standards for prescription security have been set by the </w:t>
      </w:r>
      <w:r w:rsidR="001E3759">
        <w:rPr>
          <w:sz w:val="22"/>
        </w:rPr>
        <w:t>NHS Counter Fraud Authority</w:t>
      </w:r>
      <w:r w:rsidR="001351B5">
        <w:rPr>
          <w:sz w:val="22"/>
        </w:rPr>
        <w:t xml:space="preserve"> (</w:t>
      </w:r>
      <w:r w:rsidR="001351B5">
        <w:rPr>
          <w:i/>
          <w:sz w:val="22"/>
        </w:rPr>
        <w:t>Management and Control of Prescription Forms, a guide for prescribers and health organisations March 2018 Version 1.0)</w:t>
      </w:r>
      <w:r>
        <w:rPr>
          <w:sz w:val="22"/>
        </w:rPr>
        <w:t>.  All NMPs must adhere to these standards</w:t>
      </w:r>
      <w:r w:rsidR="003C67D7">
        <w:rPr>
          <w:sz w:val="22"/>
        </w:rPr>
        <w:t xml:space="preserve"> and the Trust FP10 Policy</w:t>
      </w:r>
      <w:r>
        <w:rPr>
          <w:sz w:val="22"/>
        </w:rPr>
        <w:t>.</w:t>
      </w:r>
      <w:r w:rsidR="00562674">
        <w:rPr>
          <w:sz w:val="22"/>
        </w:rPr>
        <w:t xml:space="preserve"> Please see the intranet for the policy. </w:t>
      </w:r>
    </w:p>
    <w:p w14:paraId="695FD85A" w14:textId="77777777" w:rsidR="0083032E" w:rsidRDefault="0083032E" w:rsidP="00541AF1">
      <w:pPr>
        <w:pStyle w:val="navbartext"/>
        <w:spacing w:before="0" w:beforeAutospacing="0" w:after="0" w:afterAutospacing="0"/>
        <w:jc w:val="both"/>
        <w:rPr>
          <w:sz w:val="22"/>
        </w:rPr>
      </w:pPr>
    </w:p>
    <w:p w14:paraId="1CFBE52A" w14:textId="77777777" w:rsidR="00AC4037" w:rsidRDefault="0083032E" w:rsidP="003D661E">
      <w:pPr>
        <w:pStyle w:val="navbartext"/>
        <w:numPr>
          <w:ilvl w:val="0"/>
          <w:numId w:val="35"/>
        </w:numPr>
        <w:spacing w:before="0" w:beforeAutospacing="0" w:after="240" w:afterAutospacing="0"/>
        <w:jc w:val="both"/>
        <w:rPr>
          <w:sz w:val="22"/>
        </w:rPr>
      </w:pPr>
      <w:r>
        <w:rPr>
          <w:sz w:val="22"/>
        </w:rPr>
        <w:t>Staff not exercising due diligence in prescription security render themselves liable to disciplinary action</w:t>
      </w:r>
      <w:r w:rsidR="009B7259">
        <w:rPr>
          <w:sz w:val="22"/>
        </w:rPr>
        <w:t>.</w:t>
      </w:r>
    </w:p>
    <w:p w14:paraId="06934864" w14:textId="77777777" w:rsidR="00AC4037" w:rsidRDefault="0083032E" w:rsidP="003D661E">
      <w:pPr>
        <w:pStyle w:val="navbartext"/>
        <w:numPr>
          <w:ilvl w:val="0"/>
          <w:numId w:val="35"/>
        </w:numPr>
        <w:spacing w:before="0" w:beforeAutospacing="0" w:after="0" w:afterAutospacing="0"/>
        <w:jc w:val="both"/>
        <w:rPr>
          <w:sz w:val="22"/>
        </w:rPr>
      </w:pPr>
      <w:r>
        <w:rPr>
          <w:sz w:val="22"/>
        </w:rPr>
        <w:t>The NMP can only prescribe medicines on a prescription pad bearing his/her own unique prescribing code (this is currently the Nurse’s NMC PIN number</w:t>
      </w:r>
      <w:r w:rsidR="00A81FB9">
        <w:rPr>
          <w:sz w:val="22"/>
        </w:rPr>
        <w:t>, HCPC registration number</w:t>
      </w:r>
      <w:r>
        <w:rPr>
          <w:sz w:val="22"/>
        </w:rPr>
        <w:t xml:space="preserve"> or Pharmacist’s </w:t>
      </w:r>
      <w:r w:rsidR="003C67D7">
        <w:rPr>
          <w:sz w:val="22"/>
        </w:rPr>
        <w:t>G</w:t>
      </w:r>
      <w:r>
        <w:rPr>
          <w:sz w:val="22"/>
        </w:rPr>
        <w:t>PhC number)</w:t>
      </w:r>
      <w:r w:rsidR="00A81FB9">
        <w:rPr>
          <w:sz w:val="22"/>
        </w:rPr>
        <w:t>, on a prescription designated for departmental use</w:t>
      </w:r>
      <w:r>
        <w:rPr>
          <w:sz w:val="22"/>
        </w:rPr>
        <w:t xml:space="preserve"> or via EMIS using their personal identifier number.  The NMP </w:t>
      </w:r>
      <w:r w:rsidRPr="009746FF">
        <w:rPr>
          <w:b/>
          <w:sz w:val="22"/>
        </w:rPr>
        <w:t>MUST NEVER</w:t>
      </w:r>
      <w:r>
        <w:rPr>
          <w:sz w:val="22"/>
        </w:rPr>
        <w:t xml:space="preserve"> use a prescription pad </w:t>
      </w:r>
      <w:r w:rsidR="00353757">
        <w:rPr>
          <w:sz w:val="22"/>
        </w:rPr>
        <w:t xml:space="preserve">or EMIS number </w:t>
      </w:r>
      <w:r>
        <w:rPr>
          <w:sz w:val="22"/>
        </w:rPr>
        <w:t>belonging to another prescriber or allow their prescriptions to be used by someone else</w:t>
      </w:r>
      <w:r w:rsidR="009B7259">
        <w:rPr>
          <w:sz w:val="22"/>
        </w:rPr>
        <w:t>.</w:t>
      </w:r>
      <w:r>
        <w:rPr>
          <w:sz w:val="22"/>
        </w:rPr>
        <w:t xml:space="preserve"> </w:t>
      </w:r>
    </w:p>
    <w:p w14:paraId="5B4CC66B" w14:textId="77777777" w:rsidR="0083032E" w:rsidRDefault="0083032E" w:rsidP="00541AF1">
      <w:pPr>
        <w:pStyle w:val="navbartext"/>
        <w:spacing w:before="0" w:beforeAutospacing="0" w:after="0" w:afterAutospacing="0"/>
        <w:jc w:val="both"/>
        <w:rPr>
          <w:sz w:val="22"/>
        </w:rPr>
      </w:pPr>
    </w:p>
    <w:p w14:paraId="2B64E983" w14:textId="77777777" w:rsidR="003325A5" w:rsidRDefault="0083032E" w:rsidP="003D661E">
      <w:pPr>
        <w:pStyle w:val="navbartext"/>
        <w:numPr>
          <w:ilvl w:val="0"/>
          <w:numId w:val="35"/>
        </w:numPr>
        <w:spacing w:before="0" w:beforeAutospacing="0" w:after="0" w:afterAutospacing="0"/>
        <w:jc w:val="both"/>
        <w:rPr>
          <w:sz w:val="22"/>
        </w:rPr>
      </w:pPr>
      <w:r>
        <w:rPr>
          <w:sz w:val="22"/>
        </w:rPr>
        <w:t>Prescription pads must be kept in a secure, locked cupboard or safe, access to which is restricted.  If a departmental safe/cupboard is used access should be restricted</w:t>
      </w:r>
      <w:r w:rsidR="003325A5">
        <w:rPr>
          <w:sz w:val="22"/>
        </w:rPr>
        <w:t>.</w:t>
      </w:r>
      <w:r>
        <w:rPr>
          <w:sz w:val="22"/>
        </w:rPr>
        <w:t xml:space="preserve"> A record of all prescriptions kept within must be maintained, with a signing in/out </w:t>
      </w:r>
    </w:p>
    <w:p w14:paraId="595F1CFB" w14:textId="77777777" w:rsidR="0083032E" w:rsidRDefault="0083032E" w:rsidP="003325A5">
      <w:pPr>
        <w:pStyle w:val="navbartext"/>
        <w:spacing w:before="0" w:beforeAutospacing="0" w:after="0" w:afterAutospacing="0"/>
        <w:ind w:left="720"/>
        <w:jc w:val="both"/>
        <w:rPr>
          <w:sz w:val="22"/>
        </w:rPr>
      </w:pPr>
      <w:r>
        <w:rPr>
          <w:sz w:val="22"/>
        </w:rPr>
        <w:t>system in operation.  This will be regularly audited by the Pharmacist</w:t>
      </w:r>
      <w:r w:rsidR="003C67D7">
        <w:rPr>
          <w:sz w:val="22"/>
        </w:rPr>
        <w:t xml:space="preserve"> or </w:t>
      </w:r>
      <w:r w:rsidR="00DA4400">
        <w:rPr>
          <w:sz w:val="22"/>
        </w:rPr>
        <w:t xml:space="preserve">a deputy as </w:t>
      </w:r>
      <w:r w:rsidR="003C67D7">
        <w:rPr>
          <w:sz w:val="22"/>
        </w:rPr>
        <w:t xml:space="preserve">delegated </w:t>
      </w:r>
      <w:r w:rsidR="00DA4400">
        <w:rPr>
          <w:sz w:val="22"/>
        </w:rPr>
        <w:t>by the local NMP lead</w:t>
      </w:r>
      <w:r>
        <w:rPr>
          <w:sz w:val="22"/>
        </w:rPr>
        <w:t xml:space="preserve">. </w:t>
      </w:r>
    </w:p>
    <w:p w14:paraId="30E7B395" w14:textId="77777777" w:rsidR="0083032E" w:rsidRDefault="0083032E" w:rsidP="009E3796">
      <w:pPr>
        <w:pStyle w:val="navbartext"/>
        <w:spacing w:before="0" w:beforeAutospacing="0" w:after="0" w:afterAutospacing="0"/>
        <w:jc w:val="both"/>
        <w:rPr>
          <w:sz w:val="22"/>
        </w:rPr>
      </w:pPr>
    </w:p>
    <w:p w14:paraId="43E13245" w14:textId="77777777" w:rsidR="0083032E" w:rsidRDefault="0083032E" w:rsidP="003D661E">
      <w:pPr>
        <w:pStyle w:val="navbartext"/>
        <w:numPr>
          <w:ilvl w:val="0"/>
          <w:numId w:val="35"/>
        </w:numPr>
        <w:spacing w:before="0" w:beforeAutospacing="0" w:after="0" w:afterAutospacing="0"/>
        <w:jc w:val="both"/>
        <w:rPr>
          <w:sz w:val="22"/>
        </w:rPr>
      </w:pPr>
      <w:r w:rsidRPr="00C45FF2">
        <w:rPr>
          <w:sz w:val="22"/>
        </w:rPr>
        <w:t>Prescription pads must never be left unsecured</w:t>
      </w:r>
      <w:r>
        <w:rPr>
          <w:sz w:val="22"/>
        </w:rPr>
        <w:t xml:space="preserve"> or unattended; this includes not leaving prescriptions in a car/vehicle that is unattended.</w:t>
      </w:r>
      <w:r w:rsidR="00974877">
        <w:rPr>
          <w:sz w:val="22"/>
        </w:rPr>
        <w:t xml:space="preserve"> </w:t>
      </w:r>
      <w:r w:rsidR="00035180">
        <w:rPr>
          <w:sz w:val="22"/>
        </w:rPr>
        <w:t xml:space="preserve"> </w:t>
      </w:r>
      <w:r w:rsidR="00974877">
        <w:rPr>
          <w:sz w:val="22"/>
        </w:rPr>
        <w:t>Patients, temporary staff and visitors should never be left alone with prescription forms.</w:t>
      </w:r>
    </w:p>
    <w:p w14:paraId="3152646C" w14:textId="77777777" w:rsidR="00974877" w:rsidRDefault="00974877" w:rsidP="00974877">
      <w:pPr>
        <w:pStyle w:val="navbartext"/>
        <w:spacing w:before="0" w:beforeAutospacing="0" w:after="0" w:afterAutospacing="0"/>
        <w:ind w:left="720"/>
        <w:jc w:val="both"/>
        <w:rPr>
          <w:sz w:val="22"/>
        </w:rPr>
      </w:pPr>
    </w:p>
    <w:p w14:paraId="40E35787" w14:textId="77777777" w:rsidR="0083032E" w:rsidRDefault="0083032E" w:rsidP="00C45FF2">
      <w:pPr>
        <w:pStyle w:val="navbartext"/>
        <w:spacing w:before="0" w:beforeAutospacing="0" w:after="0" w:afterAutospacing="0"/>
        <w:jc w:val="both"/>
        <w:rPr>
          <w:sz w:val="22"/>
        </w:rPr>
      </w:pPr>
    </w:p>
    <w:p w14:paraId="6CA1BD24" w14:textId="71DA0233" w:rsidR="0083032E" w:rsidRDefault="0083032E" w:rsidP="003D661E">
      <w:pPr>
        <w:pStyle w:val="navbartext"/>
        <w:numPr>
          <w:ilvl w:val="0"/>
          <w:numId w:val="35"/>
        </w:numPr>
        <w:spacing w:before="0" w:beforeAutospacing="0" w:after="0" w:afterAutospacing="0"/>
        <w:jc w:val="both"/>
        <w:rPr>
          <w:sz w:val="22"/>
        </w:rPr>
      </w:pPr>
      <w:r w:rsidRPr="00C45FF2">
        <w:rPr>
          <w:sz w:val="22"/>
        </w:rPr>
        <w:lastRenderedPageBreak/>
        <w:t>The NMP must ensure the security of prescription pads at all times.  Only one pad should be in use at a time and the NMP must, at the end of the working day, make a separate record of the serial number of the prescription at the top of the pad</w:t>
      </w:r>
      <w:r w:rsidR="00974877">
        <w:rPr>
          <w:sz w:val="22"/>
        </w:rPr>
        <w:t xml:space="preserve"> i.e. the first remaining prescription form</w:t>
      </w:r>
      <w:r w:rsidRPr="00C45FF2">
        <w:rPr>
          <w:sz w:val="22"/>
        </w:rPr>
        <w:t xml:space="preserve">.  This will </w:t>
      </w:r>
      <w:r>
        <w:rPr>
          <w:sz w:val="22"/>
        </w:rPr>
        <w:t>facilitate</w:t>
      </w:r>
      <w:r w:rsidRPr="00C45FF2">
        <w:rPr>
          <w:sz w:val="22"/>
        </w:rPr>
        <w:t xml:space="preserve"> early detection of any prescription(s) that may be stolen.  </w:t>
      </w:r>
    </w:p>
    <w:p w14:paraId="13E20BE3" w14:textId="77777777" w:rsidR="0083032E" w:rsidRPr="00C45FF2" w:rsidRDefault="0083032E" w:rsidP="00C45FF2">
      <w:pPr>
        <w:pStyle w:val="navbartext"/>
        <w:spacing w:before="0" w:beforeAutospacing="0" w:after="0" w:afterAutospacing="0"/>
        <w:jc w:val="both"/>
        <w:rPr>
          <w:sz w:val="22"/>
        </w:rPr>
      </w:pPr>
    </w:p>
    <w:p w14:paraId="61EEB60A" w14:textId="7F5458DC" w:rsidR="0083032E" w:rsidRDefault="0083032E" w:rsidP="003D661E">
      <w:pPr>
        <w:pStyle w:val="navbartext"/>
        <w:numPr>
          <w:ilvl w:val="0"/>
          <w:numId w:val="35"/>
        </w:numPr>
        <w:spacing w:before="0" w:beforeAutospacing="0" w:after="0" w:afterAutospacing="0"/>
        <w:jc w:val="both"/>
        <w:rPr>
          <w:sz w:val="22"/>
        </w:rPr>
      </w:pPr>
      <w:r>
        <w:rPr>
          <w:sz w:val="22"/>
        </w:rPr>
        <w:t xml:space="preserve">Prescription pads remain, at all times, the property of ELFT.  They must not be removed from the premises unless in the course of duty e.g. District Nursing, Community Matron.  When travelling between patients the prescription pad must not be visible and must be </w:t>
      </w:r>
      <w:r w:rsidR="00483CF6">
        <w:rPr>
          <w:sz w:val="22"/>
        </w:rPr>
        <w:t xml:space="preserve">in a locked compartment e.g. </w:t>
      </w:r>
      <w:r>
        <w:rPr>
          <w:sz w:val="22"/>
        </w:rPr>
        <w:t>locked in the car boot.  The prescription pad must be removed from the car when the car is unattended.  At the end of the working day the prescription pad must be returned to a secure place.</w:t>
      </w:r>
    </w:p>
    <w:p w14:paraId="1DCA8EC7" w14:textId="77777777" w:rsidR="0083032E" w:rsidRDefault="0083032E" w:rsidP="00541AF1">
      <w:pPr>
        <w:pStyle w:val="navbartext"/>
        <w:spacing w:before="0" w:beforeAutospacing="0" w:after="0" w:afterAutospacing="0"/>
        <w:ind w:left="720" w:hanging="720"/>
        <w:jc w:val="both"/>
        <w:rPr>
          <w:sz w:val="22"/>
        </w:rPr>
      </w:pPr>
    </w:p>
    <w:p w14:paraId="7ED42668" w14:textId="3605803B" w:rsidR="0083032E" w:rsidRDefault="0083032E" w:rsidP="003D661E">
      <w:pPr>
        <w:pStyle w:val="navbartext"/>
        <w:numPr>
          <w:ilvl w:val="0"/>
          <w:numId w:val="35"/>
        </w:numPr>
        <w:spacing w:before="0" w:beforeAutospacing="0" w:after="0" w:afterAutospacing="0"/>
        <w:jc w:val="both"/>
        <w:rPr>
          <w:sz w:val="22"/>
        </w:rPr>
      </w:pPr>
      <w:r>
        <w:rPr>
          <w:sz w:val="22"/>
        </w:rPr>
        <w:t xml:space="preserve">If a NMP terminates their contract of employment or is to be absent from work for a period of greater than 4 weeks, they must return prescriptions to their manager for   </w:t>
      </w:r>
    </w:p>
    <w:p w14:paraId="51ACC414" w14:textId="77777777" w:rsidR="00731988" w:rsidRDefault="0083032E" w:rsidP="00731988">
      <w:pPr>
        <w:pStyle w:val="navbartext"/>
        <w:spacing w:before="0" w:beforeAutospacing="0" w:after="0" w:afterAutospacing="0"/>
        <w:ind w:left="720" w:firstLine="10"/>
        <w:jc w:val="both"/>
        <w:rPr>
          <w:sz w:val="22"/>
        </w:rPr>
      </w:pPr>
      <w:r>
        <w:rPr>
          <w:sz w:val="22"/>
        </w:rPr>
        <w:t>safe k</w:t>
      </w:r>
      <w:r w:rsidRPr="00C45FF2">
        <w:rPr>
          <w:sz w:val="22"/>
        </w:rPr>
        <w:t>eeping</w:t>
      </w:r>
      <w:r w:rsidR="00D70D6B">
        <w:rPr>
          <w:sz w:val="22"/>
        </w:rPr>
        <w:t xml:space="preserve"> (in accordance with ‘Leavers</w:t>
      </w:r>
      <w:r w:rsidR="00562674">
        <w:rPr>
          <w:sz w:val="22"/>
        </w:rPr>
        <w:t>’</w:t>
      </w:r>
      <w:r w:rsidR="00D70D6B">
        <w:rPr>
          <w:sz w:val="22"/>
        </w:rPr>
        <w:t xml:space="preserve"> </w:t>
      </w:r>
      <w:r w:rsidR="00562674">
        <w:rPr>
          <w:sz w:val="22"/>
        </w:rPr>
        <w:t>procedures)</w:t>
      </w:r>
      <w:r>
        <w:rPr>
          <w:sz w:val="22"/>
        </w:rPr>
        <w:t xml:space="preserve">.  </w:t>
      </w:r>
      <w:r w:rsidR="001351B5">
        <w:rPr>
          <w:sz w:val="22"/>
        </w:rPr>
        <w:t>The Manager</w:t>
      </w:r>
      <w:r>
        <w:rPr>
          <w:sz w:val="22"/>
        </w:rPr>
        <w:t xml:space="preserve"> will </w:t>
      </w:r>
      <w:r w:rsidRPr="00C45FF2">
        <w:rPr>
          <w:sz w:val="22"/>
        </w:rPr>
        <w:t xml:space="preserve">contact the </w:t>
      </w:r>
      <w:r w:rsidR="001351B5">
        <w:rPr>
          <w:sz w:val="22"/>
        </w:rPr>
        <w:t xml:space="preserve">NMP or </w:t>
      </w:r>
      <w:r w:rsidRPr="00C45FF2">
        <w:rPr>
          <w:sz w:val="22"/>
        </w:rPr>
        <w:t xml:space="preserve">Pharmacy Lead </w:t>
      </w:r>
      <w:r w:rsidR="003325A5">
        <w:rPr>
          <w:sz w:val="22"/>
        </w:rPr>
        <w:t>/nominated deputy</w:t>
      </w:r>
      <w:r w:rsidRPr="00C45FF2">
        <w:rPr>
          <w:sz w:val="22"/>
        </w:rPr>
        <w:t xml:space="preserve"> to arrange </w:t>
      </w:r>
      <w:r>
        <w:rPr>
          <w:sz w:val="22"/>
        </w:rPr>
        <w:t xml:space="preserve">for </w:t>
      </w:r>
      <w:r w:rsidRPr="00C45FF2">
        <w:rPr>
          <w:sz w:val="22"/>
        </w:rPr>
        <w:t>collection and destruction</w:t>
      </w:r>
      <w:r>
        <w:rPr>
          <w:sz w:val="22"/>
        </w:rPr>
        <w:t xml:space="preserve"> of prescriptions</w:t>
      </w:r>
      <w:r w:rsidRPr="00C45FF2">
        <w:rPr>
          <w:sz w:val="22"/>
        </w:rPr>
        <w:t xml:space="preserve">.  </w:t>
      </w:r>
    </w:p>
    <w:p w14:paraId="2BD253E0" w14:textId="14A17125" w:rsidR="0083032E" w:rsidRDefault="0083032E" w:rsidP="003D661E">
      <w:pPr>
        <w:pStyle w:val="navbartext"/>
        <w:numPr>
          <w:ilvl w:val="0"/>
          <w:numId w:val="35"/>
        </w:numPr>
        <w:spacing w:before="0" w:beforeAutospacing="0" w:after="0" w:afterAutospacing="0"/>
        <w:jc w:val="both"/>
        <w:rPr>
          <w:sz w:val="22"/>
        </w:rPr>
      </w:pPr>
      <w:r w:rsidRPr="00C45FF2">
        <w:rPr>
          <w:sz w:val="22"/>
        </w:rPr>
        <w:t xml:space="preserve">The </w:t>
      </w:r>
      <w:r w:rsidR="00ED0F14" w:rsidRPr="00C45FF2">
        <w:rPr>
          <w:sz w:val="22"/>
        </w:rPr>
        <w:t xml:space="preserve">Pharmacy </w:t>
      </w:r>
      <w:r w:rsidR="00ED0F14">
        <w:rPr>
          <w:sz w:val="22"/>
        </w:rPr>
        <w:t>Lead</w:t>
      </w:r>
      <w:r w:rsidRPr="00C45FF2">
        <w:rPr>
          <w:sz w:val="22"/>
        </w:rPr>
        <w:t xml:space="preserve"> or NMP Lead</w:t>
      </w:r>
      <w:r w:rsidR="003325A5">
        <w:rPr>
          <w:sz w:val="22"/>
        </w:rPr>
        <w:t>/nominated deputy</w:t>
      </w:r>
      <w:r w:rsidRPr="00C45FF2">
        <w:rPr>
          <w:sz w:val="22"/>
        </w:rPr>
        <w:t xml:space="preserve"> will complete and send the notification form to the </w:t>
      </w:r>
      <w:r w:rsidR="003325A5">
        <w:rPr>
          <w:sz w:val="22"/>
        </w:rPr>
        <w:t>NHSBSA</w:t>
      </w:r>
      <w:r w:rsidRPr="00C45FF2">
        <w:rPr>
          <w:sz w:val="22"/>
        </w:rPr>
        <w:t xml:space="preserve"> so that the individual is removed from ELFT’s re</w:t>
      </w:r>
      <w:r w:rsidR="001351B5">
        <w:rPr>
          <w:sz w:val="22"/>
        </w:rPr>
        <w:t>gister</w:t>
      </w:r>
      <w:r w:rsidRPr="00C45FF2">
        <w:rPr>
          <w:sz w:val="22"/>
        </w:rPr>
        <w:t xml:space="preserve"> and is no longer permitted to prescribe for ELFT</w:t>
      </w:r>
      <w:r>
        <w:rPr>
          <w:sz w:val="22"/>
        </w:rPr>
        <w:t>, make a record of the serial numbers of prescriptions returned and shred them</w:t>
      </w:r>
      <w:r w:rsidR="001351B5">
        <w:rPr>
          <w:sz w:val="22"/>
        </w:rPr>
        <w:t xml:space="preserve"> in the presence of a witness</w:t>
      </w:r>
      <w:r w:rsidRPr="00C45FF2">
        <w:rPr>
          <w:sz w:val="22"/>
        </w:rPr>
        <w:t>.</w:t>
      </w:r>
      <w:r>
        <w:rPr>
          <w:sz w:val="22"/>
        </w:rPr>
        <w:t xml:space="preserve">  Two staff (one of which is the Pharmacy Lead or NMP Lead</w:t>
      </w:r>
      <w:r w:rsidR="003325A5">
        <w:rPr>
          <w:sz w:val="22"/>
        </w:rPr>
        <w:t>/nominated deputy</w:t>
      </w:r>
      <w:r>
        <w:rPr>
          <w:sz w:val="22"/>
        </w:rPr>
        <w:t>) will witness the destruction of</w:t>
      </w:r>
      <w:r w:rsidR="00562674">
        <w:rPr>
          <w:sz w:val="22"/>
        </w:rPr>
        <w:t xml:space="preserve"> </w:t>
      </w:r>
      <w:r>
        <w:rPr>
          <w:sz w:val="22"/>
        </w:rPr>
        <w:t>prescriptions and sign the ‘Destroyed Prescription’ record</w:t>
      </w:r>
      <w:r w:rsidR="009B7259">
        <w:rPr>
          <w:sz w:val="22"/>
        </w:rPr>
        <w:t>.</w:t>
      </w:r>
      <w:r w:rsidR="00693011">
        <w:rPr>
          <w:sz w:val="22"/>
        </w:rPr>
        <w:t xml:space="preserve">  The </w:t>
      </w:r>
      <w:r w:rsidR="001351B5">
        <w:rPr>
          <w:sz w:val="22"/>
        </w:rPr>
        <w:t xml:space="preserve">Destroyed </w:t>
      </w:r>
      <w:r w:rsidR="00693011">
        <w:rPr>
          <w:sz w:val="22"/>
        </w:rPr>
        <w:t>Prescription R</w:t>
      </w:r>
      <w:r w:rsidR="001351B5">
        <w:rPr>
          <w:sz w:val="22"/>
        </w:rPr>
        <w:t>ecord will be held by</w:t>
      </w:r>
      <w:r w:rsidR="00693011">
        <w:rPr>
          <w:sz w:val="22"/>
        </w:rPr>
        <w:t xml:space="preserve"> the NMP Lead for a period of 2 </w:t>
      </w:r>
      <w:r w:rsidR="001351B5">
        <w:rPr>
          <w:sz w:val="22"/>
        </w:rPr>
        <w:t>years.</w:t>
      </w:r>
    </w:p>
    <w:p w14:paraId="3EE88806" w14:textId="77777777" w:rsidR="0083032E" w:rsidRDefault="0083032E" w:rsidP="002D24C1">
      <w:pPr>
        <w:pStyle w:val="navbartext"/>
        <w:spacing w:before="0" w:beforeAutospacing="0" w:after="0" w:afterAutospacing="0"/>
        <w:jc w:val="both"/>
        <w:rPr>
          <w:sz w:val="22"/>
        </w:rPr>
      </w:pPr>
    </w:p>
    <w:p w14:paraId="79B72B3D" w14:textId="6921E19D" w:rsidR="0083032E" w:rsidRDefault="0083032E" w:rsidP="003D661E">
      <w:pPr>
        <w:pStyle w:val="navbartext"/>
        <w:numPr>
          <w:ilvl w:val="0"/>
          <w:numId w:val="35"/>
        </w:numPr>
        <w:spacing w:before="0" w:beforeAutospacing="0" w:after="0" w:afterAutospacing="0"/>
        <w:rPr>
          <w:sz w:val="22"/>
        </w:rPr>
      </w:pPr>
      <w:r>
        <w:rPr>
          <w:sz w:val="22"/>
        </w:rPr>
        <w:t xml:space="preserve">A maximum of 3 </w:t>
      </w:r>
      <w:r w:rsidR="00731988">
        <w:rPr>
          <w:sz w:val="22"/>
        </w:rPr>
        <w:t>months’</w:t>
      </w:r>
      <w:r>
        <w:rPr>
          <w:sz w:val="22"/>
        </w:rPr>
        <w:t xml:space="preserve"> supply of paper prescription forms will be enforced to  </w:t>
      </w:r>
    </w:p>
    <w:p w14:paraId="5904F888" w14:textId="77777777" w:rsidR="00731988" w:rsidRDefault="0083032E" w:rsidP="00731988">
      <w:pPr>
        <w:pStyle w:val="navbartext"/>
        <w:spacing w:before="0" w:beforeAutospacing="0" w:after="0" w:afterAutospacing="0"/>
        <w:ind w:left="420"/>
        <w:rPr>
          <w:sz w:val="22"/>
        </w:rPr>
      </w:pPr>
      <w:r>
        <w:rPr>
          <w:sz w:val="22"/>
        </w:rPr>
        <w:t xml:space="preserve">     minimise risk</w:t>
      </w:r>
      <w:r w:rsidR="009B7259">
        <w:rPr>
          <w:sz w:val="22"/>
        </w:rPr>
        <w:t>.</w:t>
      </w:r>
    </w:p>
    <w:p w14:paraId="13F8444B" w14:textId="4265DE11" w:rsidR="0083032E" w:rsidRDefault="0083032E" w:rsidP="003D661E">
      <w:pPr>
        <w:pStyle w:val="navbartext"/>
        <w:numPr>
          <w:ilvl w:val="0"/>
          <w:numId w:val="36"/>
        </w:numPr>
        <w:spacing w:before="0" w:beforeAutospacing="0" w:after="0" w:afterAutospacing="0"/>
        <w:rPr>
          <w:sz w:val="22"/>
        </w:rPr>
      </w:pPr>
      <w:r>
        <w:rPr>
          <w:sz w:val="22"/>
        </w:rPr>
        <w:t>Blank prescription forms must never be pre-signed</w:t>
      </w:r>
      <w:r w:rsidR="009B7259">
        <w:rPr>
          <w:sz w:val="22"/>
        </w:rPr>
        <w:t>.</w:t>
      </w:r>
    </w:p>
    <w:p w14:paraId="3660AB8B" w14:textId="77777777" w:rsidR="008A30B9" w:rsidRDefault="008A30B9" w:rsidP="008A30B9">
      <w:pPr>
        <w:pStyle w:val="navbartext"/>
        <w:spacing w:before="0" w:beforeAutospacing="0" w:after="0" w:afterAutospacing="0"/>
        <w:jc w:val="both"/>
        <w:rPr>
          <w:sz w:val="22"/>
        </w:rPr>
      </w:pPr>
    </w:p>
    <w:p w14:paraId="35A1B31C" w14:textId="77777777" w:rsidR="008A30B9" w:rsidRDefault="008A30B9" w:rsidP="008A30B9">
      <w:pPr>
        <w:pStyle w:val="navbartext"/>
        <w:spacing w:before="0" w:beforeAutospacing="0" w:after="0" w:afterAutospacing="0"/>
        <w:jc w:val="both"/>
        <w:rPr>
          <w:sz w:val="22"/>
        </w:rPr>
      </w:pPr>
    </w:p>
    <w:p w14:paraId="17611B2E" w14:textId="2CF13CCD" w:rsidR="008A30B9" w:rsidRPr="00BF18A1" w:rsidRDefault="008A30B9" w:rsidP="003D661E">
      <w:pPr>
        <w:pStyle w:val="navbartext"/>
        <w:numPr>
          <w:ilvl w:val="0"/>
          <w:numId w:val="11"/>
        </w:numPr>
        <w:spacing w:before="0" w:beforeAutospacing="0" w:after="0" w:afterAutospacing="0"/>
        <w:jc w:val="both"/>
        <w:rPr>
          <w:b/>
          <w:bCs/>
          <w:sz w:val="22"/>
        </w:rPr>
      </w:pPr>
      <w:r w:rsidRPr="00BF18A1">
        <w:rPr>
          <w:b/>
          <w:bCs/>
          <w:sz w:val="22"/>
        </w:rPr>
        <w:t>Electronic Prescriptions</w:t>
      </w:r>
      <w:r w:rsidR="009827A3" w:rsidRPr="00BF18A1">
        <w:rPr>
          <w:b/>
          <w:bCs/>
          <w:sz w:val="22"/>
        </w:rPr>
        <w:t xml:space="preserve"> System (EPS)</w:t>
      </w:r>
      <w:r w:rsidRPr="00BF18A1">
        <w:rPr>
          <w:b/>
          <w:bCs/>
          <w:sz w:val="22"/>
        </w:rPr>
        <w:t xml:space="preserve">: </w:t>
      </w:r>
    </w:p>
    <w:p w14:paraId="035C7DAB" w14:textId="77777777" w:rsidR="003373C0" w:rsidRPr="00BF18A1" w:rsidRDefault="003373C0" w:rsidP="003373C0">
      <w:pPr>
        <w:pStyle w:val="navbartext"/>
        <w:spacing w:before="0" w:beforeAutospacing="0" w:after="0" w:afterAutospacing="0"/>
        <w:ind w:left="420"/>
        <w:jc w:val="both"/>
        <w:rPr>
          <w:b/>
          <w:bCs/>
          <w:sz w:val="22"/>
        </w:rPr>
      </w:pPr>
    </w:p>
    <w:p w14:paraId="0E4DC751" w14:textId="77777777" w:rsidR="008A30B9" w:rsidRPr="00BF18A1" w:rsidRDefault="008A30B9" w:rsidP="00AB4D32">
      <w:pPr>
        <w:pStyle w:val="navbartext"/>
        <w:spacing w:before="0" w:beforeAutospacing="0" w:after="0" w:afterAutospacing="0"/>
        <w:jc w:val="both"/>
        <w:rPr>
          <w:sz w:val="22"/>
        </w:rPr>
      </w:pPr>
      <w:r w:rsidRPr="00BF18A1">
        <w:rPr>
          <w:sz w:val="22"/>
        </w:rPr>
        <w:t>The Electronic Prescription Service (EPS) is a way of issuing prescriptions and electronic signing of prescriptions which represents the prescriber’s authorisation. Where this is in practice in the Trust, it will be important to bear in mind th</w:t>
      </w:r>
      <w:r w:rsidR="00AB4D32" w:rsidRPr="00BF18A1">
        <w:rPr>
          <w:sz w:val="22"/>
        </w:rPr>
        <w:t>at</w:t>
      </w:r>
      <w:r w:rsidRPr="00BF18A1">
        <w:rPr>
          <w:sz w:val="22"/>
        </w:rPr>
        <w:t xml:space="preserve">: </w:t>
      </w:r>
    </w:p>
    <w:p w14:paraId="58E418C2" w14:textId="77777777" w:rsidR="009827A3" w:rsidRPr="00BF18A1" w:rsidRDefault="009827A3" w:rsidP="00AB4D32">
      <w:pPr>
        <w:pStyle w:val="navbartext"/>
        <w:spacing w:before="0" w:beforeAutospacing="0" w:after="0" w:afterAutospacing="0"/>
        <w:jc w:val="both"/>
        <w:rPr>
          <w:sz w:val="22"/>
        </w:rPr>
      </w:pPr>
    </w:p>
    <w:p w14:paraId="4196BC5E" w14:textId="77777777" w:rsidR="008A30B9" w:rsidRPr="00BF18A1" w:rsidRDefault="008A30B9" w:rsidP="003D661E">
      <w:pPr>
        <w:pStyle w:val="navbartext"/>
        <w:numPr>
          <w:ilvl w:val="0"/>
          <w:numId w:val="36"/>
        </w:numPr>
        <w:spacing w:before="0" w:beforeAutospacing="0" w:after="0" w:afterAutospacing="0"/>
        <w:jc w:val="both"/>
        <w:rPr>
          <w:sz w:val="22"/>
        </w:rPr>
      </w:pPr>
      <w:r w:rsidRPr="00BF18A1">
        <w:rPr>
          <w:sz w:val="22"/>
        </w:rPr>
        <w:t>Prescriptions</w:t>
      </w:r>
      <w:r w:rsidR="00234F27" w:rsidRPr="00BF18A1">
        <w:rPr>
          <w:sz w:val="22"/>
        </w:rPr>
        <w:t xml:space="preserve"> that</w:t>
      </w:r>
      <w:r w:rsidRPr="00BF18A1">
        <w:rPr>
          <w:sz w:val="22"/>
        </w:rPr>
        <w:t xml:space="preserve"> </w:t>
      </w:r>
      <w:r w:rsidR="00234F27" w:rsidRPr="00BF18A1">
        <w:rPr>
          <w:sz w:val="22"/>
        </w:rPr>
        <w:t xml:space="preserve">are </w:t>
      </w:r>
      <w:r w:rsidRPr="00BF18A1">
        <w:rPr>
          <w:sz w:val="22"/>
        </w:rPr>
        <w:t>electronically sent to the NHS spine for access by the dispensing pharmacy, must be authorised by the prescriber</w:t>
      </w:r>
      <w:r w:rsidR="00234F27" w:rsidRPr="00BF18A1">
        <w:rPr>
          <w:sz w:val="22"/>
        </w:rPr>
        <w:t>. Authorisation is</w:t>
      </w:r>
      <w:r w:rsidRPr="00BF18A1">
        <w:rPr>
          <w:sz w:val="22"/>
        </w:rPr>
        <w:t xml:space="preserve"> represented by the </w:t>
      </w:r>
      <w:r w:rsidR="00234F27" w:rsidRPr="00BF18A1">
        <w:rPr>
          <w:sz w:val="22"/>
        </w:rPr>
        <w:t xml:space="preserve">prescriber’s </w:t>
      </w:r>
      <w:r w:rsidRPr="00BF18A1">
        <w:rPr>
          <w:sz w:val="22"/>
        </w:rPr>
        <w:t xml:space="preserve">electronic signature. </w:t>
      </w:r>
    </w:p>
    <w:p w14:paraId="4EC53F95" w14:textId="77777777" w:rsidR="008A30B9" w:rsidRPr="00BF18A1" w:rsidRDefault="008A30B9" w:rsidP="003D661E">
      <w:pPr>
        <w:pStyle w:val="navbartext"/>
        <w:numPr>
          <w:ilvl w:val="0"/>
          <w:numId w:val="36"/>
        </w:numPr>
        <w:spacing w:before="0" w:beforeAutospacing="0" w:after="0" w:afterAutospacing="0"/>
        <w:jc w:val="both"/>
        <w:rPr>
          <w:sz w:val="22"/>
        </w:rPr>
      </w:pPr>
      <w:r w:rsidRPr="00BF18A1">
        <w:rPr>
          <w:sz w:val="22"/>
        </w:rPr>
        <w:t xml:space="preserve">The signature must </w:t>
      </w:r>
      <w:r w:rsidR="00FD61EA" w:rsidRPr="00BF18A1">
        <w:rPr>
          <w:sz w:val="22"/>
        </w:rPr>
        <w:t xml:space="preserve">only be known to the prescriber and </w:t>
      </w:r>
      <w:r w:rsidRPr="00BF18A1">
        <w:rPr>
          <w:sz w:val="22"/>
        </w:rPr>
        <w:t>not be used by any other person than the authoriser</w:t>
      </w:r>
      <w:r w:rsidR="00FD61EA" w:rsidRPr="00BF18A1">
        <w:rPr>
          <w:sz w:val="22"/>
        </w:rPr>
        <w:t xml:space="preserve"> who is also the prescriber</w:t>
      </w:r>
      <w:r w:rsidRPr="00BF18A1">
        <w:rPr>
          <w:sz w:val="22"/>
        </w:rPr>
        <w:t xml:space="preserve">.  </w:t>
      </w:r>
    </w:p>
    <w:p w14:paraId="00252461" w14:textId="77777777" w:rsidR="008A30B9" w:rsidRPr="00BF18A1" w:rsidRDefault="008A30B9" w:rsidP="003D661E">
      <w:pPr>
        <w:pStyle w:val="navbartext"/>
        <w:numPr>
          <w:ilvl w:val="0"/>
          <w:numId w:val="36"/>
        </w:numPr>
        <w:spacing w:before="0" w:beforeAutospacing="0" w:after="0" w:afterAutospacing="0"/>
        <w:jc w:val="both"/>
        <w:rPr>
          <w:sz w:val="22"/>
        </w:rPr>
      </w:pPr>
      <w:r w:rsidRPr="00BF18A1">
        <w:rPr>
          <w:sz w:val="22"/>
        </w:rPr>
        <w:t xml:space="preserve">The practice area must have a robust protocol for the electronic issue of prescriptions including repeat dispensing which meets clinical governance and risk management </w:t>
      </w:r>
      <w:r w:rsidR="00FD61EA" w:rsidRPr="00BF18A1">
        <w:rPr>
          <w:sz w:val="22"/>
        </w:rPr>
        <w:t>practices</w:t>
      </w:r>
      <w:r w:rsidRPr="00BF18A1">
        <w:rPr>
          <w:sz w:val="22"/>
        </w:rPr>
        <w:t xml:space="preserve">. </w:t>
      </w:r>
    </w:p>
    <w:p w14:paraId="2BF14A46" w14:textId="77777777" w:rsidR="008A30B9" w:rsidRPr="00BF18A1" w:rsidRDefault="008A30B9" w:rsidP="003D661E">
      <w:pPr>
        <w:pStyle w:val="navbartext"/>
        <w:numPr>
          <w:ilvl w:val="0"/>
          <w:numId w:val="36"/>
        </w:numPr>
        <w:spacing w:before="0" w:beforeAutospacing="0" w:after="0" w:afterAutospacing="0"/>
        <w:jc w:val="both"/>
        <w:rPr>
          <w:sz w:val="22"/>
        </w:rPr>
      </w:pPr>
      <w:r w:rsidRPr="00BF18A1">
        <w:rPr>
          <w:sz w:val="22"/>
        </w:rPr>
        <w:t>Currently, EPS may not be used for Controlled Drugs</w:t>
      </w:r>
      <w:r w:rsidR="00FD61EA" w:rsidRPr="00BF18A1">
        <w:rPr>
          <w:sz w:val="22"/>
        </w:rPr>
        <w:t xml:space="preserve"> in some areas. </w:t>
      </w:r>
      <w:r w:rsidR="0065247F" w:rsidRPr="00BF18A1">
        <w:rPr>
          <w:sz w:val="22"/>
        </w:rPr>
        <w:t xml:space="preserve"> </w:t>
      </w:r>
      <w:r w:rsidRPr="00BF18A1">
        <w:rPr>
          <w:sz w:val="22"/>
        </w:rPr>
        <w:t xml:space="preserve"> </w:t>
      </w:r>
    </w:p>
    <w:p w14:paraId="62BB1946" w14:textId="77777777" w:rsidR="0083032E" w:rsidRPr="00BF18A1" w:rsidRDefault="008A30B9" w:rsidP="003D661E">
      <w:pPr>
        <w:pStyle w:val="navbartext"/>
        <w:numPr>
          <w:ilvl w:val="0"/>
          <w:numId w:val="36"/>
        </w:numPr>
        <w:spacing w:before="0" w:beforeAutospacing="0" w:after="0" w:afterAutospacing="0"/>
        <w:jc w:val="both"/>
        <w:rPr>
          <w:sz w:val="22"/>
        </w:rPr>
      </w:pPr>
      <w:r w:rsidRPr="00BF18A1">
        <w:rPr>
          <w:sz w:val="22"/>
        </w:rPr>
        <w:t xml:space="preserve">The </w:t>
      </w:r>
      <w:r w:rsidR="00FD61EA" w:rsidRPr="00BF18A1">
        <w:rPr>
          <w:sz w:val="22"/>
        </w:rPr>
        <w:t>local n</w:t>
      </w:r>
      <w:r w:rsidRPr="00BF18A1">
        <w:rPr>
          <w:sz w:val="22"/>
        </w:rPr>
        <w:t>on-</w:t>
      </w:r>
      <w:r w:rsidR="00FD61EA" w:rsidRPr="00BF18A1">
        <w:rPr>
          <w:sz w:val="22"/>
        </w:rPr>
        <w:t>m</w:t>
      </w:r>
      <w:r w:rsidRPr="00BF18A1">
        <w:rPr>
          <w:sz w:val="22"/>
        </w:rPr>
        <w:t xml:space="preserve">edical </w:t>
      </w:r>
      <w:r w:rsidR="00FD61EA" w:rsidRPr="00BF18A1">
        <w:rPr>
          <w:sz w:val="22"/>
        </w:rPr>
        <w:t>p</w:t>
      </w:r>
      <w:r w:rsidRPr="00BF18A1">
        <w:rPr>
          <w:sz w:val="22"/>
        </w:rPr>
        <w:t>rescribing lead will ensure that any anomalies noted during the monitoring of a Non-Medical Prescriber’s electronic prescribing data are highlighted to the Non-Medical Prescriber and the Trust Non-Medical Prescribing Lead</w:t>
      </w:r>
      <w:r w:rsidR="00FD61EA" w:rsidRPr="00BF18A1">
        <w:rPr>
          <w:sz w:val="22"/>
        </w:rPr>
        <w:t xml:space="preserve"> for shared learning</w:t>
      </w:r>
      <w:r w:rsidRPr="00BF18A1">
        <w:rPr>
          <w:sz w:val="22"/>
        </w:rPr>
        <w:t>.</w:t>
      </w:r>
    </w:p>
    <w:p w14:paraId="3EC58359" w14:textId="77777777" w:rsidR="00FD61EA" w:rsidRPr="00BF18A1" w:rsidRDefault="00FD61EA" w:rsidP="00FD61EA">
      <w:pPr>
        <w:pStyle w:val="navbartext"/>
        <w:spacing w:before="0" w:beforeAutospacing="0" w:after="0" w:afterAutospacing="0"/>
        <w:jc w:val="both"/>
        <w:rPr>
          <w:b/>
          <w:bCs/>
          <w:sz w:val="22"/>
        </w:rPr>
      </w:pPr>
    </w:p>
    <w:p w14:paraId="3A17085F" w14:textId="77777777" w:rsidR="00731988" w:rsidRDefault="00731988" w:rsidP="00FD61EA">
      <w:pPr>
        <w:pStyle w:val="navbartext"/>
        <w:spacing w:before="0" w:beforeAutospacing="0" w:after="0" w:afterAutospacing="0"/>
        <w:jc w:val="both"/>
        <w:rPr>
          <w:b/>
          <w:bCs/>
          <w:sz w:val="22"/>
        </w:rPr>
      </w:pPr>
    </w:p>
    <w:p w14:paraId="0B3BB683" w14:textId="77777777" w:rsidR="00731988" w:rsidRDefault="00731988" w:rsidP="00FD61EA">
      <w:pPr>
        <w:pStyle w:val="navbartext"/>
        <w:spacing w:before="0" w:beforeAutospacing="0" w:after="0" w:afterAutospacing="0"/>
        <w:jc w:val="both"/>
        <w:rPr>
          <w:b/>
          <w:bCs/>
          <w:sz w:val="22"/>
        </w:rPr>
      </w:pPr>
    </w:p>
    <w:p w14:paraId="3A4CBCE8" w14:textId="1A5BB622" w:rsidR="00FD61EA" w:rsidRPr="00BF18A1" w:rsidRDefault="00731988" w:rsidP="00FD61EA">
      <w:pPr>
        <w:pStyle w:val="navbartext"/>
        <w:spacing w:before="0" w:beforeAutospacing="0" w:after="0" w:afterAutospacing="0"/>
        <w:jc w:val="both"/>
        <w:rPr>
          <w:b/>
          <w:bCs/>
          <w:sz w:val="22"/>
        </w:rPr>
      </w:pPr>
      <w:r>
        <w:rPr>
          <w:b/>
          <w:bCs/>
          <w:sz w:val="22"/>
        </w:rPr>
        <w:lastRenderedPageBreak/>
        <w:t xml:space="preserve">12.1 </w:t>
      </w:r>
      <w:r w:rsidR="00FD61EA" w:rsidRPr="00BF18A1">
        <w:rPr>
          <w:b/>
          <w:bCs/>
          <w:sz w:val="22"/>
        </w:rPr>
        <w:t xml:space="preserve">Computer Generated Prescriptions: </w:t>
      </w:r>
    </w:p>
    <w:p w14:paraId="2CF7E660" w14:textId="77777777" w:rsidR="00AB4D32" w:rsidRPr="00BF18A1" w:rsidRDefault="00AB4D32" w:rsidP="003D661E">
      <w:pPr>
        <w:pStyle w:val="navbartext"/>
        <w:numPr>
          <w:ilvl w:val="0"/>
          <w:numId w:val="22"/>
        </w:numPr>
        <w:spacing w:before="0" w:beforeAutospacing="0" w:after="0" w:afterAutospacing="0"/>
        <w:jc w:val="both"/>
        <w:rPr>
          <w:sz w:val="22"/>
        </w:rPr>
      </w:pPr>
      <w:r w:rsidRPr="00BF18A1">
        <w:rPr>
          <w:sz w:val="22"/>
        </w:rPr>
        <w:t xml:space="preserve">All non-Medical prescribers must work to the standards set by their professional bodies. Therefore, </w:t>
      </w:r>
      <w:r w:rsidR="001C124D" w:rsidRPr="00BF18A1">
        <w:rPr>
          <w:sz w:val="22"/>
        </w:rPr>
        <w:t>non-medical</w:t>
      </w:r>
      <w:r w:rsidR="009827A3" w:rsidRPr="00BF18A1">
        <w:rPr>
          <w:sz w:val="22"/>
        </w:rPr>
        <w:t xml:space="preserve"> p</w:t>
      </w:r>
      <w:r w:rsidRPr="00BF18A1">
        <w:rPr>
          <w:sz w:val="22"/>
        </w:rPr>
        <w:t xml:space="preserve">rescribers </w:t>
      </w:r>
      <w:r w:rsidR="000056D5" w:rsidRPr="00BF18A1">
        <w:rPr>
          <w:sz w:val="22"/>
        </w:rPr>
        <w:t xml:space="preserve">can prescribe </w:t>
      </w:r>
      <w:r w:rsidRPr="00BF18A1">
        <w:rPr>
          <w:sz w:val="22"/>
        </w:rPr>
        <w:t>via computer-generated prescriptions providing the necessary software is available</w:t>
      </w:r>
    </w:p>
    <w:p w14:paraId="3D4DBF66" w14:textId="77777777" w:rsidR="000056D5" w:rsidRPr="00BF18A1" w:rsidRDefault="003373C0" w:rsidP="003D661E">
      <w:pPr>
        <w:pStyle w:val="navbartext"/>
        <w:numPr>
          <w:ilvl w:val="0"/>
          <w:numId w:val="22"/>
        </w:numPr>
        <w:spacing w:before="0" w:beforeAutospacing="0" w:after="0" w:afterAutospacing="0"/>
        <w:jc w:val="both"/>
        <w:rPr>
          <w:sz w:val="22"/>
        </w:rPr>
      </w:pPr>
      <w:r w:rsidRPr="00BF18A1">
        <w:rPr>
          <w:sz w:val="22"/>
        </w:rPr>
        <w:t>A visible audit trail of your prescribing actions must be maintained</w:t>
      </w:r>
      <w:r w:rsidR="000056D5" w:rsidRPr="00BF18A1">
        <w:rPr>
          <w:sz w:val="22"/>
        </w:rPr>
        <w:t xml:space="preserve">. </w:t>
      </w:r>
      <w:r w:rsidRPr="00BF18A1">
        <w:rPr>
          <w:sz w:val="22"/>
        </w:rPr>
        <w:t xml:space="preserve"> </w:t>
      </w:r>
    </w:p>
    <w:p w14:paraId="6AB493AE" w14:textId="77777777" w:rsidR="000056D5" w:rsidRPr="00BF18A1" w:rsidRDefault="003373C0" w:rsidP="003D661E">
      <w:pPr>
        <w:pStyle w:val="navbartext"/>
        <w:numPr>
          <w:ilvl w:val="0"/>
          <w:numId w:val="22"/>
        </w:numPr>
        <w:spacing w:before="0" w:beforeAutospacing="0" w:after="0" w:afterAutospacing="0"/>
        <w:jc w:val="both"/>
        <w:rPr>
          <w:sz w:val="22"/>
        </w:rPr>
      </w:pPr>
      <w:r w:rsidRPr="00BF18A1">
        <w:rPr>
          <w:sz w:val="22"/>
        </w:rPr>
        <w:t xml:space="preserve">You must never tamper with existing prescriber’s details on a prescription or add your own prescribing details, whether that be handwritten or by stamp </w:t>
      </w:r>
    </w:p>
    <w:p w14:paraId="2C925C12" w14:textId="77777777" w:rsidR="000056D5" w:rsidRPr="00BF18A1" w:rsidRDefault="003373C0" w:rsidP="003D661E">
      <w:pPr>
        <w:pStyle w:val="navbartext"/>
        <w:numPr>
          <w:ilvl w:val="0"/>
          <w:numId w:val="22"/>
        </w:numPr>
        <w:spacing w:before="0" w:beforeAutospacing="0" w:after="0" w:afterAutospacing="0"/>
        <w:jc w:val="both"/>
        <w:rPr>
          <w:sz w:val="22"/>
        </w:rPr>
      </w:pPr>
      <w:r w:rsidRPr="00BF18A1">
        <w:rPr>
          <w:sz w:val="22"/>
        </w:rPr>
        <w:t xml:space="preserve">Prescriptions should always be signed immediately </w:t>
      </w:r>
    </w:p>
    <w:p w14:paraId="05E2DA8F" w14:textId="77777777" w:rsidR="003373C0" w:rsidRPr="00BF18A1" w:rsidRDefault="003373C0" w:rsidP="003D661E">
      <w:pPr>
        <w:pStyle w:val="navbartext"/>
        <w:numPr>
          <w:ilvl w:val="0"/>
          <w:numId w:val="22"/>
        </w:numPr>
        <w:spacing w:before="0" w:beforeAutospacing="0" w:after="0" w:afterAutospacing="0"/>
        <w:jc w:val="both"/>
        <w:rPr>
          <w:sz w:val="22"/>
        </w:rPr>
      </w:pPr>
      <w:r w:rsidRPr="00BF18A1">
        <w:rPr>
          <w:sz w:val="22"/>
        </w:rPr>
        <w:t>Prescriptions must never be written or printed-off and signed in advance, and then stored for future use</w:t>
      </w:r>
      <w:r w:rsidR="000056D5" w:rsidRPr="00BF18A1">
        <w:rPr>
          <w:sz w:val="22"/>
        </w:rPr>
        <w:t xml:space="preserve">. </w:t>
      </w:r>
    </w:p>
    <w:p w14:paraId="4B1C7111" w14:textId="77777777" w:rsidR="00731988" w:rsidRDefault="00731988" w:rsidP="00731988">
      <w:pPr>
        <w:pStyle w:val="navbartext"/>
        <w:spacing w:before="0" w:beforeAutospacing="0" w:after="0" w:afterAutospacing="0"/>
        <w:jc w:val="both"/>
        <w:rPr>
          <w:sz w:val="22"/>
        </w:rPr>
      </w:pPr>
    </w:p>
    <w:p w14:paraId="4A4F8D8D" w14:textId="0EC21725" w:rsidR="0083032E" w:rsidRDefault="0083032E" w:rsidP="003D661E">
      <w:pPr>
        <w:pStyle w:val="navbartext"/>
        <w:numPr>
          <w:ilvl w:val="1"/>
          <w:numId w:val="37"/>
        </w:numPr>
        <w:spacing w:before="0" w:beforeAutospacing="0" w:after="0" w:afterAutospacing="0"/>
        <w:jc w:val="both"/>
        <w:rPr>
          <w:b/>
          <w:sz w:val="22"/>
        </w:rPr>
      </w:pPr>
      <w:r>
        <w:rPr>
          <w:b/>
          <w:sz w:val="22"/>
        </w:rPr>
        <w:t>Prescription Ordering</w:t>
      </w:r>
    </w:p>
    <w:p w14:paraId="68F62CDE" w14:textId="77777777" w:rsidR="0083032E" w:rsidRDefault="0083032E" w:rsidP="00A52077">
      <w:pPr>
        <w:pStyle w:val="navbartext"/>
        <w:spacing w:before="0" w:beforeAutospacing="0" w:after="0" w:afterAutospacing="0"/>
        <w:jc w:val="both"/>
        <w:rPr>
          <w:sz w:val="22"/>
        </w:rPr>
      </w:pPr>
    </w:p>
    <w:p w14:paraId="472427E6" w14:textId="77777777" w:rsidR="008A30B9" w:rsidRDefault="008A30B9" w:rsidP="003D661E">
      <w:pPr>
        <w:pStyle w:val="navbartext"/>
        <w:numPr>
          <w:ilvl w:val="0"/>
          <w:numId w:val="38"/>
        </w:numPr>
        <w:spacing w:before="0" w:beforeAutospacing="0" w:after="0" w:afterAutospacing="0"/>
        <w:jc w:val="both"/>
        <w:rPr>
          <w:sz w:val="22"/>
        </w:rPr>
      </w:pPr>
      <w:r w:rsidRPr="008A30B9">
        <w:rPr>
          <w:sz w:val="22"/>
        </w:rPr>
        <w:t>It is the responsibility of the NMP to ensure that they have a sufficient supply of prescriptions in order to meet the needs of the patient/service, but, for security reasons, will not be permitted to have more than 3 months’ supply</w:t>
      </w:r>
    </w:p>
    <w:p w14:paraId="511B87EF" w14:textId="77777777" w:rsidR="008A30B9" w:rsidRDefault="008A30B9" w:rsidP="008A30B9">
      <w:pPr>
        <w:pStyle w:val="navbartext"/>
        <w:spacing w:before="0" w:beforeAutospacing="0" w:after="0" w:afterAutospacing="0"/>
        <w:ind w:left="720"/>
        <w:jc w:val="both"/>
        <w:rPr>
          <w:sz w:val="22"/>
        </w:rPr>
      </w:pPr>
    </w:p>
    <w:p w14:paraId="283AAC73" w14:textId="77777777" w:rsidR="0083032E" w:rsidRDefault="0083032E" w:rsidP="003D661E">
      <w:pPr>
        <w:pStyle w:val="navbartext"/>
        <w:numPr>
          <w:ilvl w:val="0"/>
          <w:numId w:val="38"/>
        </w:numPr>
        <w:spacing w:before="0" w:beforeAutospacing="0" w:after="0" w:afterAutospacing="0"/>
        <w:jc w:val="both"/>
        <w:rPr>
          <w:sz w:val="22"/>
        </w:rPr>
      </w:pPr>
      <w:r>
        <w:rPr>
          <w:sz w:val="22"/>
        </w:rPr>
        <w:t>The NMP should allow 2 weeks for the ordering and delivery of prescription forms</w:t>
      </w:r>
      <w:r w:rsidR="009B7259">
        <w:rPr>
          <w:sz w:val="22"/>
        </w:rPr>
        <w:t>.</w:t>
      </w:r>
    </w:p>
    <w:p w14:paraId="6DF67C56" w14:textId="77777777" w:rsidR="0083032E" w:rsidRDefault="0083032E" w:rsidP="00A52077">
      <w:pPr>
        <w:pStyle w:val="navbartext"/>
        <w:spacing w:before="0" w:beforeAutospacing="0" w:after="0" w:afterAutospacing="0"/>
        <w:jc w:val="both"/>
        <w:rPr>
          <w:sz w:val="22"/>
        </w:rPr>
      </w:pPr>
    </w:p>
    <w:p w14:paraId="240CD0CD" w14:textId="77777777" w:rsidR="0083032E" w:rsidRDefault="0083032E" w:rsidP="003D661E">
      <w:pPr>
        <w:pStyle w:val="navbartext"/>
        <w:numPr>
          <w:ilvl w:val="0"/>
          <w:numId w:val="38"/>
        </w:numPr>
        <w:spacing w:before="0" w:beforeAutospacing="0" w:after="0" w:afterAutospacing="0"/>
        <w:jc w:val="both"/>
        <w:rPr>
          <w:sz w:val="22"/>
        </w:rPr>
      </w:pPr>
      <w:r w:rsidRPr="00F556A6">
        <w:rPr>
          <w:sz w:val="22"/>
        </w:rPr>
        <w:t>For each Directorate there will be a central ordering and deliver</w:t>
      </w:r>
      <w:r w:rsidR="00EC221F">
        <w:rPr>
          <w:sz w:val="22"/>
        </w:rPr>
        <w:t>y</w:t>
      </w:r>
      <w:r w:rsidRPr="00F556A6">
        <w:rPr>
          <w:sz w:val="22"/>
        </w:rPr>
        <w:t xml:space="preserve"> point.  </w:t>
      </w:r>
      <w:r w:rsidR="00F556A6">
        <w:rPr>
          <w:sz w:val="22"/>
        </w:rPr>
        <w:t>The NMP is advised to contact their local NMP Lead for full details on the ordering, delivery and collection process for prescription forms</w:t>
      </w:r>
      <w:r w:rsidR="00EC221F">
        <w:rPr>
          <w:sz w:val="22"/>
        </w:rPr>
        <w:t xml:space="preserve">.  See </w:t>
      </w:r>
      <w:r w:rsidR="008A30B9">
        <w:rPr>
          <w:sz w:val="22"/>
        </w:rPr>
        <w:t>Appendix 10</w:t>
      </w:r>
      <w:r w:rsidR="00B40CF2">
        <w:rPr>
          <w:sz w:val="22"/>
        </w:rPr>
        <w:t xml:space="preserve">  for list of NMP Leads.</w:t>
      </w:r>
    </w:p>
    <w:p w14:paraId="1AB30F22" w14:textId="77777777" w:rsidR="00B40CF2" w:rsidRDefault="00B40CF2" w:rsidP="00B40CF2">
      <w:pPr>
        <w:pStyle w:val="navbartext"/>
        <w:spacing w:before="0" w:beforeAutospacing="0" w:after="0" w:afterAutospacing="0"/>
        <w:jc w:val="both"/>
        <w:rPr>
          <w:rFonts w:cs="Times New Roman"/>
          <w:sz w:val="22"/>
          <w:szCs w:val="24"/>
        </w:rPr>
      </w:pPr>
    </w:p>
    <w:p w14:paraId="625849D7" w14:textId="77777777" w:rsidR="0083032E" w:rsidRDefault="0083032E" w:rsidP="00F62F79">
      <w:pPr>
        <w:pStyle w:val="navbartext"/>
        <w:spacing w:before="0" w:beforeAutospacing="0" w:after="0" w:afterAutospacing="0"/>
        <w:jc w:val="both"/>
        <w:rPr>
          <w:sz w:val="22"/>
        </w:rPr>
      </w:pPr>
    </w:p>
    <w:p w14:paraId="7015A9AD" w14:textId="77777777" w:rsidR="0083032E" w:rsidRDefault="0083032E" w:rsidP="00213134">
      <w:pPr>
        <w:pStyle w:val="navbartext"/>
        <w:spacing w:before="0" w:beforeAutospacing="0" w:after="0" w:afterAutospacing="0"/>
        <w:jc w:val="both"/>
        <w:rPr>
          <w:b/>
          <w:sz w:val="22"/>
        </w:rPr>
      </w:pPr>
    </w:p>
    <w:p w14:paraId="0A1B3342" w14:textId="71B27F3E" w:rsidR="0083032E" w:rsidRPr="00BA5266" w:rsidRDefault="0083032E" w:rsidP="003D661E">
      <w:pPr>
        <w:pStyle w:val="navbartext"/>
        <w:numPr>
          <w:ilvl w:val="0"/>
          <w:numId w:val="37"/>
        </w:numPr>
        <w:spacing w:before="0" w:beforeAutospacing="0" w:after="0" w:afterAutospacing="0"/>
        <w:jc w:val="both"/>
        <w:rPr>
          <w:b/>
          <w:sz w:val="22"/>
        </w:rPr>
      </w:pPr>
      <w:r w:rsidRPr="00BA5266">
        <w:rPr>
          <w:b/>
          <w:sz w:val="22"/>
        </w:rPr>
        <w:t>Lost or Stolen Prescriptions</w:t>
      </w:r>
    </w:p>
    <w:p w14:paraId="508A238C" w14:textId="77777777" w:rsidR="00B40CF2" w:rsidRPr="00B40CF2" w:rsidRDefault="00B40CF2" w:rsidP="00B40CF2">
      <w:pPr>
        <w:pStyle w:val="navbartext"/>
        <w:spacing w:before="0" w:beforeAutospacing="0" w:after="0" w:afterAutospacing="0"/>
        <w:jc w:val="both"/>
        <w:rPr>
          <w:sz w:val="22"/>
        </w:rPr>
      </w:pPr>
    </w:p>
    <w:p w14:paraId="5E829104" w14:textId="77777777" w:rsidR="0083032E" w:rsidRPr="00BB5010" w:rsidRDefault="0083032E" w:rsidP="003D661E">
      <w:pPr>
        <w:pStyle w:val="navbartext"/>
        <w:numPr>
          <w:ilvl w:val="0"/>
          <w:numId w:val="39"/>
        </w:numPr>
        <w:spacing w:before="0" w:beforeAutospacing="0" w:after="0" w:afterAutospacing="0"/>
        <w:jc w:val="both"/>
        <w:rPr>
          <w:sz w:val="22"/>
        </w:rPr>
      </w:pPr>
      <w:r w:rsidRPr="00BB5010">
        <w:rPr>
          <w:sz w:val="22"/>
        </w:rPr>
        <w:t>The NMP</w:t>
      </w:r>
      <w:r w:rsidR="00C1181F" w:rsidRPr="00BB5010">
        <w:rPr>
          <w:sz w:val="22"/>
        </w:rPr>
        <w:t>, NMP Lead</w:t>
      </w:r>
      <w:r w:rsidR="00986210" w:rsidRPr="00BB5010">
        <w:rPr>
          <w:sz w:val="22"/>
        </w:rPr>
        <w:t>, Pharmacist</w:t>
      </w:r>
      <w:r w:rsidRPr="00BB5010">
        <w:rPr>
          <w:sz w:val="22"/>
        </w:rPr>
        <w:t xml:space="preserve"> and </w:t>
      </w:r>
      <w:r w:rsidR="00C1181F" w:rsidRPr="00BB5010">
        <w:rPr>
          <w:sz w:val="22"/>
        </w:rPr>
        <w:t xml:space="preserve">the Administrator </w:t>
      </w:r>
      <w:r w:rsidR="00EC221F" w:rsidRPr="00BB5010">
        <w:rPr>
          <w:sz w:val="22"/>
        </w:rPr>
        <w:t xml:space="preserve">responsible </w:t>
      </w:r>
      <w:r w:rsidR="00C1181F" w:rsidRPr="00BB5010">
        <w:rPr>
          <w:sz w:val="22"/>
        </w:rPr>
        <w:t xml:space="preserve">for receipt and collection of prescription forms </w:t>
      </w:r>
      <w:r w:rsidRPr="00BB5010">
        <w:rPr>
          <w:sz w:val="22"/>
        </w:rPr>
        <w:t>must ensure that at all times prescriptions are securely stored and there is an up-to-date record</w:t>
      </w:r>
      <w:r w:rsidR="00EC221F" w:rsidRPr="00BB5010">
        <w:rPr>
          <w:sz w:val="22"/>
        </w:rPr>
        <w:t xml:space="preserve">, including </w:t>
      </w:r>
      <w:r w:rsidRPr="00BB5010">
        <w:rPr>
          <w:sz w:val="22"/>
        </w:rPr>
        <w:t>the serial numbers</w:t>
      </w:r>
      <w:r w:rsidR="00EC221F" w:rsidRPr="00BB5010">
        <w:rPr>
          <w:sz w:val="22"/>
        </w:rPr>
        <w:t>,</w:t>
      </w:r>
      <w:r w:rsidRPr="00BB5010">
        <w:rPr>
          <w:sz w:val="22"/>
        </w:rPr>
        <w:t xml:space="preserve"> of prescription forms.  This will help prevent theft/loss of prescriptions and allow Security Services and Pharmacies to identify bogus prescriptions</w:t>
      </w:r>
      <w:r w:rsidR="00BC6A87" w:rsidRPr="00BB5010">
        <w:rPr>
          <w:sz w:val="22"/>
        </w:rPr>
        <w:t>.</w:t>
      </w:r>
      <w:r w:rsidRPr="00BB5010">
        <w:rPr>
          <w:sz w:val="22"/>
        </w:rPr>
        <w:t xml:space="preserve"> </w:t>
      </w:r>
      <w:r w:rsidR="00562674">
        <w:rPr>
          <w:sz w:val="22"/>
        </w:rPr>
        <w:t xml:space="preserve">Please see FP10 policy. </w:t>
      </w:r>
    </w:p>
    <w:p w14:paraId="52023A84" w14:textId="77777777" w:rsidR="0083032E" w:rsidRPr="00B40CF2" w:rsidRDefault="0083032E" w:rsidP="003D661E">
      <w:pPr>
        <w:pStyle w:val="navbartext"/>
        <w:numPr>
          <w:ilvl w:val="0"/>
          <w:numId w:val="39"/>
        </w:numPr>
        <w:spacing w:before="0" w:beforeAutospacing="0" w:after="0" w:afterAutospacing="0"/>
        <w:jc w:val="both"/>
        <w:rPr>
          <w:sz w:val="22"/>
        </w:rPr>
      </w:pPr>
      <w:r w:rsidRPr="00B40CF2">
        <w:rPr>
          <w:b/>
          <w:sz w:val="22"/>
          <w:u w:val="single"/>
        </w:rPr>
        <w:t>Any loss or theft of prescriptions must be reported immediately</w:t>
      </w:r>
      <w:r w:rsidRPr="00B40CF2">
        <w:rPr>
          <w:sz w:val="22"/>
        </w:rPr>
        <w:t xml:space="preserve"> </w:t>
      </w:r>
      <w:r w:rsidR="003F5DBE" w:rsidRPr="003F5DBE">
        <w:rPr>
          <w:sz w:val="22"/>
        </w:rPr>
        <w:t>(see appendix 7</w:t>
      </w:r>
      <w:r w:rsidRPr="00B40CF2">
        <w:rPr>
          <w:sz w:val="22"/>
        </w:rPr>
        <w:t xml:space="preserve"> for algorithm/process to follow).  The NMP must give details of how the loss/theft occurred and the serial numbers of the prescriptions lost/stolen.  The NMP is required to co-operate at all times with the process and any investigation.  The Police </w:t>
      </w:r>
    </w:p>
    <w:p w14:paraId="3A8BC1A8" w14:textId="77777777" w:rsidR="0083032E" w:rsidRDefault="0083032E" w:rsidP="00C1231F">
      <w:pPr>
        <w:pStyle w:val="navbartext"/>
        <w:spacing w:before="0" w:beforeAutospacing="0" w:after="0" w:afterAutospacing="0"/>
        <w:ind w:left="720"/>
        <w:jc w:val="both"/>
        <w:rPr>
          <w:sz w:val="22"/>
        </w:rPr>
      </w:pPr>
      <w:r>
        <w:rPr>
          <w:sz w:val="22"/>
        </w:rPr>
        <w:t>and Local Security Management Services (LSMS) will be advised of any lost or stolen prescriptions by the NMP Lead</w:t>
      </w:r>
      <w:r w:rsidR="003325A5">
        <w:rPr>
          <w:sz w:val="22"/>
        </w:rPr>
        <w:t xml:space="preserve"> or nominated deputy</w:t>
      </w:r>
      <w:r>
        <w:rPr>
          <w:sz w:val="22"/>
        </w:rPr>
        <w:t xml:space="preserve">/Pharmacy Lead.  The LSMS will advise the Counter Fraud </w:t>
      </w:r>
      <w:r w:rsidR="00EC221F">
        <w:rPr>
          <w:sz w:val="22"/>
        </w:rPr>
        <w:t>Authority</w:t>
      </w:r>
      <w:r>
        <w:rPr>
          <w:sz w:val="22"/>
        </w:rPr>
        <w:t xml:space="preserve"> (CF</w:t>
      </w:r>
      <w:r w:rsidR="00EC221F">
        <w:rPr>
          <w:sz w:val="22"/>
        </w:rPr>
        <w:t>A</w:t>
      </w:r>
      <w:r>
        <w:rPr>
          <w:sz w:val="22"/>
        </w:rPr>
        <w:t>).  The LSMS and CF</w:t>
      </w:r>
      <w:r w:rsidR="00EC221F">
        <w:rPr>
          <w:sz w:val="22"/>
        </w:rPr>
        <w:t>A</w:t>
      </w:r>
      <w:r>
        <w:rPr>
          <w:sz w:val="22"/>
        </w:rPr>
        <w:t xml:space="preserve"> are trained and accredited to undertake investigations involving theft and fraud to a level whereby they can prepare statements and present evidence in Court.</w:t>
      </w:r>
    </w:p>
    <w:p w14:paraId="1E910C7F" w14:textId="77777777" w:rsidR="0083032E" w:rsidRDefault="0083032E" w:rsidP="00A27732">
      <w:pPr>
        <w:pStyle w:val="navbartext"/>
        <w:spacing w:before="0" w:beforeAutospacing="0" w:after="0" w:afterAutospacing="0"/>
        <w:jc w:val="both"/>
        <w:rPr>
          <w:b/>
          <w:sz w:val="22"/>
        </w:rPr>
      </w:pPr>
    </w:p>
    <w:p w14:paraId="3D991C09" w14:textId="77777777" w:rsidR="0083032E" w:rsidRDefault="00BA5266" w:rsidP="003D661E">
      <w:pPr>
        <w:pStyle w:val="navbartext"/>
        <w:numPr>
          <w:ilvl w:val="0"/>
          <w:numId w:val="39"/>
        </w:numPr>
        <w:spacing w:before="0" w:beforeAutospacing="0" w:after="0" w:afterAutospacing="0"/>
        <w:jc w:val="both"/>
        <w:rPr>
          <w:sz w:val="22"/>
        </w:rPr>
      </w:pPr>
      <w:r>
        <w:rPr>
          <w:sz w:val="22"/>
        </w:rPr>
        <w:t>To support the early detection of a stolen prescription that may be used illegitimately, t</w:t>
      </w:r>
      <w:r w:rsidR="0083032E">
        <w:rPr>
          <w:sz w:val="22"/>
        </w:rPr>
        <w:t xml:space="preserve">he NMP will be required to write prescriptions in a different colour for a specified period following the loss or theft of prescription </w:t>
      </w:r>
      <w:r w:rsidR="00EC221F">
        <w:rPr>
          <w:sz w:val="22"/>
        </w:rPr>
        <w:t xml:space="preserve">(usually 2 months) </w:t>
      </w:r>
      <w:r w:rsidR="0083032E">
        <w:rPr>
          <w:sz w:val="22"/>
        </w:rPr>
        <w:t>– they will be advised of this at the time of reporting the loss/theft</w:t>
      </w:r>
      <w:r w:rsidR="00BC6A87">
        <w:rPr>
          <w:sz w:val="22"/>
        </w:rPr>
        <w:t>.</w:t>
      </w:r>
    </w:p>
    <w:p w14:paraId="35D54C14" w14:textId="77777777" w:rsidR="0083032E" w:rsidRDefault="0083032E" w:rsidP="0046747C">
      <w:pPr>
        <w:pStyle w:val="navbartext"/>
        <w:spacing w:before="0" w:beforeAutospacing="0" w:after="0" w:afterAutospacing="0"/>
        <w:ind w:left="720"/>
        <w:jc w:val="both"/>
        <w:rPr>
          <w:sz w:val="22"/>
        </w:rPr>
      </w:pPr>
    </w:p>
    <w:p w14:paraId="52D467B1" w14:textId="77777777" w:rsidR="0083032E" w:rsidRDefault="0083032E" w:rsidP="003D661E">
      <w:pPr>
        <w:pStyle w:val="navbartext"/>
        <w:numPr>
          <w:ilvl w:val="0"/>
          <w:numId w:val="39"/>
        </w:numPr>
        <w:spacing w:before="0" w:beforeAutospacing="0" w:after="0" w:afterAutospacing="0"/>
        <w:jc w:val="both"/>
        <w:rPr>
          <w:sz w:val="22"/>
        </w:rPr>
      </w:pPr>
      <w:r>
        <w:rPr>
          <w:sz w:val="22"/>
        </w:rPr>
        <w:t xml:space="preserve">The loss or theft of prescriptions is a serious matter which can pose a risk to the public and must be reported immediately so that action can be taken to prevent their illegal use.  All loss or theft will be subject to investigation.  If such investigation reveals that the NMP breached this policy and best practice, disciplinary action </w:t>
      </w:r>
      <w:r w:rsidR="000056D5">
        <w:rPr>
          <w:sz w:val="22"/>
        </w:rPr>
        <w:t>may be</w:t>
      </w:r>
      <w:r>
        <w:rPr>
          <w:sz w:val="22"/>
        </w:rPr>
        <w:t xml:space="preserve"> taken. </w:t>
      </w:r>
    </w:p>
    <w:p w14:paraId="399AD5A1" w14:textId="77777777" w:rsidR="00C11DD3" w:rsidRDefault="00C11DD3" w:rsidP="00C11DD3">
      <w:pPr>
        <w:pStyle w:val="navbartext"/>
        <w:spacing w:before="0" w:beforeAutospacing="0" w:after="0" w:afterAutospacing="0"/>
        <w:ind w:left="720"/>
        <w:jc w:val="both"/>
        <w:rPr>
          <w:sz w:val="22"/>
        </w:rPr>
      </w:pPr>
    </w:p>
    <w:p w14:paraId="040263A6" w14:textId="77777777" w:rsidR="0083032E" w:rsidRDefault="0083032E" w:rsidP="004E4358">
      <w:pPr>
        <w:spacing w:before="0" w:after="0"/>
        <w:rPr>
          <w:b/>
        </w:rPr>
      </w:pPr>
      <w:r>
        <w:rPr>
          <w:b/>
        </w:rPr>
        <w:lastRenderedPageBreak/>
        <w:t>14</w:t>
      </w:r>
      <w:r>
        <w:rPr>
          <w:b/>
        </w:rPr>
        <w:tab/>
        <w:t>Liability and Professional Indemnity</w:t>
      </w:r>
    </w:p>
    <w:p w14:paraId="6AB588D4" w14:textId="77777777" w:rsidR="0083032E" w:rsidRDefault="0083032E" w:rsidP="004E4358">
      <w:pPr>
        <w:spacing w:before="0" w:after="0"/>
        <w:rPr>
          <w:b/>
        </w:rPr>
      </w:pPr>
    </w:p>
    <w:p w14:paraId="514F2FB1" w14:textId="420A9255" w:rsidR="0083032E" w:rsidRDefault="0083032E" w:rsidP="003D661E">
      <w:pPr>
        <w:pStyle w:val="ListParagraph"/>
        <w:numPr>
          <w:ilvl w:val="0"/>
          <w:numId w:val="40"/>
        </w:numPr>
        <w:spacing w:before="0" w:after="0"/>
      </w:pPr>
      <w:r>
        <w:t xml:space="preserve">NMPs are accountable for all aspects of their prescribing decisions. The NMP is individually and professionally accountable for his/her prescribing decision, action and omission and </w:t>
      </w:r>
      <w:r w:rsidR="00416329">
        <w:t>cannot</w:t>
      </w:r>
      <w:r>
        <w:t xml:space="preserve"> delegate this accountability to another person.  This accountability extends to decisions taken to recommend ‘over the counter’ items.</w:t>
      </w:r>
    </w:p>
    <w:p w14:paraId="65E56ABF" w14:textId="77777777" w:rsidR="0083032E" w:rsidRDefault="0083032E" w:rsidP="000E5AFD">
      <w:pPr>
        <w:spacing w:before="0" w:after="0"/>
        <w:ind w:left="720"/>
      </w:pPr>
    </w:p>
    <w:p w14:paraId="2D3D0C3C" w14:textId="77777777" w:rsidR="0083032E" w:rsidRDefault="0083032E" w:rsidP="003D661E">
      <w:pPr>
        <w:pStyle w:val="ListParagraph"/>
        <w:numPr>
          <w:ilvl w:val="0"/>
          <w:numId w:val="40"/>
        </w:numPr>
        <w:spacing w:before="0" w:after="0"/>
      </w:pPr>
      <w:r>
        <w:t>The NMP must ensure that their prescribing activity is within their sphere of competence and nature of work, is safe, cost effective, consistent with the clinical need of the patient and in line with National and local guidance</w:t>
      </w:r>
      <w:r w:rsidR="007D1E34">
        <w:t>/formulary</w:t>
      </w:r>
      <w:r w:rsidR="00BC6A87">
        <w:t>.</w:t>
      </w:r>
      <w:r>
        <w:t xml:space="preserve">  </w:t>
      </w:r>
    </w:p>
    <w:p w14:paraId="1A0B3463" w14:textId="77777777" w:rsidR="0083032E" w:rsidRDefault="0083032E" w:rsidP="000E5AFD">
      <w:pPr>
        <w:spacing w:before="0" w:after="0"/>
      </w:pPr>
    </w:p>
    <w:p w14:paraId="3AE58498" w14:textId="77777777" w:rsidR="0083032E" w:rsidRDefault="0083032E" w:rsidP="003D661E">
      <w:pPr>
        <w:pStyle w:val="ListParagraph"/>
        <w:numPr>
          <w:ilvl w:val="0"/>
          <w:numId w:val="40"/>
        </w:numPr>
        <w:spacing w:before="0" w:after="0"/>
      </w:pPr>
      <w:r>
        <w:t>The role of other people in the delivery of health care to service users must be recognised and respected</w:t>
      </w:r>
      <w:r w:rsidR="00BC6A87">
        <w:t>.</w:t>
      </w:r>
    </w:p>
    <w:p w14:paraId="121C91C4" w14:textId="77777777" w:rsidR="0083032E" w:rsidRDefault="0083032E" w:rsidP="000E5AFD">
      <w:pPr>
        <w:spacing w:before="0" w:after="0"/>
      </w:pPr>
    </w:p>
    <w:p w14:paraId="6D10B7CF" w14:textId="77777777" w:rsidR="0083032E" w:rsidRDefault="0083032E" w:rsidP="003D661E">
      <w:pPr>
        <w:pStyle w:val="ListParagraph"/>
        <w:numPr>
          <w:ilvl w:val="0"/>
          <w:numId w:val="40"/>
        </w:numPr>
        <w:spacing w:before="0" w:after="0"/>
      </w:pPr>
      <w:r>
        <w:t>The NMP must recognise and deal with pressures (e.g. from the pharmaceutical industry, patients, relatives or colleagues) that might inappropriately affect their prescribing decision and refuse to be influenced by such pressures.  Any prescription must be in the best interests of the patient only.  The NMP must report such pressure to the Chief Pharmacist and Non-medical Prescribing Lead</w:t>
      </w:r>
      <w:r w:rsidR="003325A5">
        <w:t>/nominated deputy</w:t>
      </w:r>
      <w:r>
        <w:t>.</w:t>
      </w:r>
    </w:p>
    <w:p w14:paraId="35687577" w14:textId="77777777" w:rsidR="0083032E" w:rsidRDefault="0083032E" w:rsidP="00182C16">
      <w:pPr>
        <w:spacing w:before="0" w:after="0"/>
        <w:ind w:left="720"/>
      </w:pPr>
    </w:p>
    <w:p w14:paraId="036F140D" w14:textId="77777777" w:rsidR="0083032E" w:rsidRDefault="00603CA7" w:rsidP="003D661E">
      <w:pPr>
        <w:pStyle w:val="ListParagraph"/>
        <w:numPr>
          <w:ilvl w:val="0"/>
          <w:numId w:val="40"/>
        </w:numPr>
        <w:spacing w:before="0" w:after="0"/>
      </w:pPr>
      <w:r w:rsidRPr="00603CA7">
        <w:t>Where a NMP is appropriately trained and qualified and provided he/she prescribes with the consent of the employer as part of their professional duties and in accordance with their competence and scope of practice, the employer’s policies and the Law, the employer is held vicariously liable for their actions.  In addition NMPs are accountable to their Professional Regulatory Body.</w:t>
      </w:r>
      <w:r w:rsidR="0083032E">
        <w:t xml:space="preserve"> </w:t>
      </w:r>
    </w:p>
    <w:p w14:paraId="0A7D0A11" w14:textId="77777777" w:rsidR="00A04F03" w:rsidRDefault="00603CA7" w:rsidP="003D661E">
      <w:pPr>
        <w:pStyle w:val="ListParagraph"/>
        <w:numPr>
          <w:ilvl w:val="0"/>
          <w:numId w:val="40"/>
        </w:numPr>
        <w:spacing w:before="0" w:after="0"/>
      </w:pPr>
      <w:r>
        <w:t>All NMPs must ensure they have sufficient professional indemnity insurance. Where not covered by Employer liability</w:t>
      </w:r>
      <w:r w:rsidR="00562674">
        <w:t>.</w:t>
      </w:r>
      <w:r>
        <w:t xml:space="preserve"> Comprehensive Professional Indemnity Insurance may be obtained from their professional organisation, trade union or insurance provider.  </w:t>
      </w:r>
    </w:p>
    <w:p w14:paraId="5760E494" w14:textId="1DBA2DD5" w:rsidR="00603CA7" w:rsidRDefault="00603CA7" w:rsidP="003D661E">
      <w:pPr>
        <w:pStyle w:val="ListParagraph"/>
        <w:numPr>
          <w:ilvl w:val="0"/>
          <w:numId w:val="40"/>
        </w:numPr>
        <w:spacing w:before="0" w:after="0"/>
      </w:pPr>
      <w:r>
        <w:t>NMPs risk invalidation of their indemnity cover if they fail to disclose membership of a provider to other professional / union or insurance bodies that they are insured with.  The Indemnity Insurance must provide adequate cover for their prescribing practice.</w:t>
      </w:r>
    </w:p>
    <w:p w14:paraId="3B2DE1E6" w14:textId="77777777" w:rsidR="00603CA7" w:rsidRDefault="00603CA7" w:rsidP="00603CA7">
      <w:pPr>
        <w:spacing w:before="0" w:after="0"/>
        <w:ind w:left="720" w:hanging="720"/>
      </w:pPr>
    </w:p>
    <w:p w14:paraId="6A40101D" w14:textId="77777777" w:rsidR="0083032E" w:rsidRDefault="00603CA7" w:rsidP="00603CA7">
      <w:pPr>
        <w:spacing w:before="0" w:after="0"/>
        <w:ind w:left="720" w:hanging="720"/>
      </w:pPr>
      <w:r>
        <w:tab/>
        <w:t xml:space="preserve">Both the employer and employee should ensure that the employee’s job description includes a clear statement that prescribing is required as part of the duties of that post or service (see Appendix 9 for suggested wording). </w:t>
      </w:r>
    </w:p>
    <w:p w14:paraId="36B72764" w14:textId="77777777" w:rsidR="0083032E" w:rsidRDefault="00BC6A87" w:rsidP="008541FD">
      <w:pPr>
        <w:spacing w:before="0" w:after="0"/>
      </w:pPr>
      <w:r>
        <w:t>.</w:t>
      </w:r>
    </w:p>
    <w:p w14:paraId="2B6EEEA9" w14:textId="77777777" w:rsidR="0083032E" w:rsidRDefault="0083032E" w:rsidP="004E4358">
      <w:pPr>
        <w:spacing w:before="0" w:after="0"/>
      </w:pPr>
    </w:p>
    <w:p w14:paraId="59C6A03C" w14:textId="1E7B7E24" w:rsidR="0083032E" w:rsidRPr="002D1D47" w:rsidRDefault="0083032E" w:rsidP="003D661E">
      <w:pPr>
        <w:pStyle w:val="ListParagraph"/>
        <w:numPr>
          <w:ilvl w:val="0"/>
          <w:numId w:val="52"/>
        </w:numPr>
        <w:spacing w:before="0" w:after="0"/>
        <w:rPr>
          <w:b/>
        </w:rPr>
      </w:pPr>
      <w:r w:rsidRPr="002D1D47">
        <w:rPr>
          <w:b/>
        </w:rPr>
        <w:t>Audit &amp; Governance</w:t>
      </w:r>
    </w:p>
    <w:p w14:paraId="33FE0BA5" w14:textId="77777777" w:rsidR="0083032E" w:rsidRDefault="0083032E" w:rsidP="00AC0C56">
      <w:pPr>
        <w:spacing w:before="0" w:after="0"/>
        <w:rPr>
          <w:b/>
        </w:rPr>
      </w:pPr>
    </w:p>
    <w:p w14:paraId="3411775C" w14:textId="77777777" w:rsidR="0083032E" w:rsidRDefault="0083032E" w:rsidP="003D661E">
      <w:pPr>
        <w:pStyle w:val="ListParagraph"/>
        <w:numPr>
          <w:ilvl w:val="0"/>
          <w:numId w:val="41"/>
        </w:numPr>
        <w:spacing w:before="0" w:after="0"/>
      </w:pPr>
      <w:r>
        <w:t>The NMP and ELFT are both responsible for ensuring safe systems of operation, quality, best practice and cost-effectiveness</w:t>
      </w:r>
      <w:r w:rsidR="00BC6A87">
        <w:t>.</w:t>
      </w:r>
    </w:p>
    <w:p w14:paraId="1D1CC3AA" w14:textId="77777777" w:rsidR="0083032E" w:rsidRDefault="0083032E" w:rsidP="001C4177">
      <w:pPr>
        <w:spacing w:before="0" w:after="0"/>
        <w:ind w:left="720"/>
      </w:pPr>
    </w:p>
    <w:p w14:paraId="738B0FEB" w14:textId="77777777" w:rsidR="0083032E" w:rsidRDefault="0083032E" w:rsidP="003D661E">
      <w:pPr>
        <w:pStyle w:val="ListParagraph"/>
        <w:numPr>
          <w:ilvl w:val="0"/>
          <w:numId w:val="41"/>
        </w:numPr>
        <w:spacing w:before="0" w:after="0"/>
      </w:pPr>
      <w:r>
        <w:t>NMPs are responsible for ensuring that they remain fit for practice by engaging in relevant continuing professional development and keeping up-to-date in regard to prescribing policy and developments in their area of prescribing</w:t>
      </w:r>
      <w:r w:rsidR="00BC6A87">
        <w:t>.</w:t>
      </w:r>
    </w:p>
    <w:p w14:paraId="38EEAF4B" w14:textId="77777777" w:rsidR="0083032E" w:rsidRDefault="0083032E" w:rsidP="001C4177">
      <w:pPr>
        <w:spacing w:before="0" w:after="0"/>
      </w:pPr>
    </w:p>
    <w:p w14:paraId="37C7B314" w14:textId="3DDAE20C" w:rsidR="0083032E" w:rsidRDefault="0083032E" w:rsidP="003D661E">
      <w:pPr>
        <w:pStyle w:val="ListParagraph"/>
        <w:numPr>
          <w:ilvl w:val="0"/>
          <w:numId w:val="41"/>
        </w:numPr>
        <w:spacing w:before="0" w:after="0"/>
      </w:pPr>
      <w:r>
        <w:t xml:space="preserve">Peer review of prescribing activity </w:t>
      </w:r>
      <w:r w:rsidR="00A12C57">
        <w:t xml:space="preserve">of each prescriber </w:t>
      </w:r>
      <w:r>
        <w:t xml:space="preserve">will be undertaken </w:t>
      </w:r>
      <w:r w:rsidR="00562674">
        <w:t xml:space="preserve">at least </w:t>
      </w:r>
      <w:r>
        <w:t>a</w:t>
      </w:r>
      <w:r w:rsidR="00562674">
        <w:t>nnually</w:t>
      </w:r>
      <w:r w:rsidR="00BC6A87">
        <w:t>.</w:t>
      </w:r>
      <w:r w:rsidR="00A7486C">
        <w:t xml:space="preserve"> The NMP is responsible for arranging this and providing evidence of the same to their Manager at yearly appraisal and to the NMP Lead on request. </w:t>
      </w:r>
    </w:p>
    <w:p w14:paraId="032DD026" w14:textId="77777777" w:rsidR="0083032E" w:rsidRDefault="0083032E" w:rsidP="001C3B59">
      <w:pPr>
        <w:spacing w:before="0" w:after="0"/>
      </w:pPr>
    </w:p>
    <w:p w14:paraId="0F96F908" w14:textId="77777777" w:rsidR="0083032E" w:rsidRDefault="0083032E" w:rsidP="003D661E">
      <w:pPr>
        <w:pStyle w:val="ListParagraph"/>
        <w:numPr>
          <w:ilvl w:val="0"/>
          <w:numId w:val="41"/>
        </w:numPr>
        <w:spacing w:before="0" w:after="0"/>
      </w:pPr>
      <w:r>
        <w:t xml:space="preserve">The Pharmacy Lead will ensure that </w:t>
      </w:r>
      <w:r w:rsidR="00BC6A87">
        <w:t>e</w:t>
      </w:r>
      <w:r>
        <w:t xml:space="preserve">PACT data is scrutinised </w:t>
      </w:r>
      <w:r w:rsidR="00D171D4">
        <w:t xml:space="preserve">every three months </w:t>
      </w:r>
      <w:r>
        <w:t xml:space="preserve">and prescribing activity is appropriate.  The Pharmacy Lead will act immediately if </w:t>
      </w:r>
      <w:r w:rsidR="00BC6A87">
        <w:lastRenderedPageBreak/>
        <w:t>e</w:t>
      </w:r>
      <w:r>
        <w:t>PACT data reveals anomalies in the NMP prescribing activity and their sphere of practice or agreed formulary</w:t>
      </w:r>
      <w:r w:rsidR="00BC6A87">
        <w:t>.</w:t>
      </w:r>
    </w:p>
    <w:p w14:paraId="2DDC565E" w14:textId="77777777" w:rsidR="0083032E" w:rsidRDefault="0083032E" w:rsidP="00CD1D3A">
      <w:pPr>
        <w:spacing w:before="0" w:after="0"/>
      </w:pPr>
    </w:p>
    <w:p w14:paraId="78EA0FF0" w14:textId="77777777" w:rsidR="0083032E" w:rsidRDefault="00A86CFD" w:rsidP="003D661E">
      <w:pPr>
        <w:pStyle w:val="ListParagraph"/>
        <w:numPr>
          <w:ilvl w:val="0"/>
          <w:numId w:val="41"/>
        </w:numPr>
        <w:spacing w:before="0" w:after="0"/>
      </w:pPr>
      <w:r>
        <w:t xml:space="preserve">The Pharmacy Lead and NMP Lead/nominated deputy </w:t>
      </w:r>
      <w:r w:rsidR="0083032E">
        <w:t>will ensure that audits are carried out in relation to prescription storage and security</w:t>
      </w:r>
      <w:r>
        <w:t xml:space="preserve"> at least </w:t>
      </w:r>
      <w:r w:rsidR="00644563">
        <w:t>three</w:t>
      </w:r>
      <w:r>
        <w:t xml:space="preserve"> monthly</w:t>
      </w:r>
      <w:r w:rsidR="00BC6A87">
        <w:t>.</w:t>
      </w:r>
    </w:p>
    <w:p w14:paraId="46726871" w14:textId="77777777" w:rsidR="0083032E" w:rsidRDefault="0083032E" w:rsidP="00CD1D3A">
      <w:pPr>
        <w:spacing w:before="0" w:after="0"/>
      </w:pPr>
    </w:p>
    <w:p w14:paraId="2E1D9370" w14:textId="77777777" w:rsidR="0083032E" w:rsidRDefault="0083032E" w:rsidP="003D661E">
      <w:pPr>
        <w:pStyle w:val="ListParagraph"/>
        <w:numPr>
          <w:ilvl w:val="0"/>
          <w:numId w:val="41"/>
        </w:numPr>
        <w:spacing w:before="0" w:after="0"/>
      </w:pPr>
      <w:r>
        <w:t xml:space="preserve">Incidents related to </w:t>
      </w:r>
      <w:r w:rsidR="00EF1539">
        <w:t xml:space="preserve">non-medical prescribing </w:t>
      </w:r>
      <w:r>
        <w:t>will be monitored by the Pharmacy Lead and Non-medical Prescribing Le</w:t>
      </w:r>
      <w:r w:rsidR="00A86CFD">
        <w:t>ad/nominated deputy and a</w:t>
      </w:r>
      <w:r>
        <w:t>ctioned accordingly</w:t>
      </w:r>
      <w:r w:rsidR="00BC6A87">
        <w:t>.</w:t>
      </w:r>
    </w:p>
    <w:p w14:paraId="3FAE081A" w14:textId="77777777" w:rsidR="0083032E" w:rsidRDefault="0083032E" w:rsidP="00CD1D3A">
      <w:pPr>
        <w:spacing w:before="0" w:after="0"/>
      </w:pPr>
    </w:p>
    <w:p w14:paraId="1279B42D" w14:textId="77777777" w:rsidR="0083032E" w:rsidRDefault="0083032E" w:rsidP="003D661E">
      <w:pPr>
        <w:pStyle w:val="ListParagraph"/>
        <w:numPr>
          <w:ilvl w:val="0"/>
          <w:numId w:val="41"/>
        </w:numPr>
        <w:spacing w:before="0" w:after="0"/>
      </w:pPr>
      <w:r>
        <w:t>A register of the number and type of non-medical prescribers will be monitored, along with the numbers of candidates who did not successfully complete the course(s) and the reasons behind this</w:t>
      </w:r>
      <w:r w:rsidR="00BC6A87">
        <w:t>.</w:t>
      </w:r>
    </w:p>
    <w:p w14:paraId="6201D6F2" w14:textId="77777777" w:rsidR="0083032E" w:rsidRDefault="0083032E" w:rsidP="00E37047">
      <w:pPr>
        <w:spacing w:before="0" w:after="0"/>
      </w:pPr>
    </w:p>
    <w:p w14:paraId="7B9FEF62" w14:textId="77777777" w:rsidR="0083032E" w:rsidRDefault="0083032E" w:rsidP="003D661E">
      <w:pPr>
        <w:pStyle w:val="ListParagraph"/>
        <w:numPr>
          <w:ilvl w:val="0"/>
          <w:numId w:val="41"/>
        </w:numPr>
        <w:spacing w:before="0" w:after="0"/>
      </w:pPr>
      <w:r>
        <w:t>NMPs will present their portfolio of CPD</w:t>
      </w:r>
      <w:r w:rsidR="00BE72EE">
        <w:t xml:space="preserve"> </w:t>
      </w:r>
      <w:r>
        <w:t>for inspection by the NMP Lead</w:t>
      </w:r>
      <w:r w:rsidR="00A86CFD">
        <w:t>/nominated deputy when requested</w:t>
      </w:r>
      <w:r>
        <w:t xml:space="preserve">.  </w:t>
      </w:r>
      <w:r w:rsidR="00A86CFD">
        <w:t>NICE</w:t>
      </w:r>
      <w:r>
        <w:t xml:space="preserve"> have published a</w:t>
      </w:r>
      <w:r w:rsidR="00BE72EE">
        <w:t xml:space="preserve"> competence</w:t>
      </w:r>
      <w:r>
        <w:t xml:space="preserve"> framework</w:t>
      </w:r>
      <w:r w:rsidR="00BE72EE">
        <w:t xml:space="preserve"> </w:t>
      </w:r>
      <w:r>
        <w:t>(</w:t>
      </w:r>
      <w:r w:rsidR="00562674">
        <w:t xml:space="preserve">written by Royal Pharmaceutical Society (RPS) which </w:t>
      </w:r>
      <w:r>
        <w:t>facilitate</w:t>
      </w:r>
      <w:r w:rsidR="00562674">
        <w:t>s</w:t>
      </w:r>
      <w:r>
        <w:t xml:space="preserve"> maintenance of competence which NMPs </w:t>
      </w:r>
      <w:r w:rsidR="00BE72EE">
        <w:t>are required to complete and update yearly, and which should be discussed at yearly appraisal</w:t>
      </w:r>
      <w:r w:rsidR="00BC6A87">
        <w:t>.</w:t>
      </w:r>
      <w:r>
        <w:t xml:space="preserve">  </w:t>
      </w:r>
    </w:p>
    <w:p w14:paraId="41AF6AE7" w14:textId="77777777" w:rsidR="0083032E" w:rsidRDefault="0083032E" w:rsidP="001C3B59">
      <w:pPr>
        <w:spacing w:before="0" w:after="0"/>
      </w:pPr>
    </w:p>
    <w:p w14:paraId="01A4F3C4" w14:textId="77777777" w:rsidR="0083032E" w:rsidRDefault="00A86CFD" w:rsidP="003D661E">
      <w:pPr>
        <w:pStyle w:val="ListParagraph"/>
        <w:numPr>
          <w:ilvl w:val="0"/>
          <w:numId w:val="41"/>
        </w:numPr>
        <w:spacing w:before="0" w:after="0"/>
      </w:pPr>
      <w:r>
        <w:t xml:space="preserve">A yearly internal audit </w:t>
      </w:r>
      <w:r w:rsidR="00CD1D43">
        <w:t xml:space="preserve">of adherence to this policy </w:t>
      </w:r>
      <w:r>
        <w:t xml:space="preserve">will be carried out by the </w:t>
      </w:r>
      <w:r w:rsidR="005E1D3C">
        <w:t xml:space="preserve">NMP Lead or nominated deputy and </w:t>
      </w:r>
      <w:r>
        <w:t>Pharmacy Lead/nominated deputy</w:t>
      </w:r>
      <w:r w:rsidR="0083032E">
        <w:t>, with action plans devised accordingly</w:t>
      </w:r>
      <w:r w:rsidR="00BC6A87">
        <w:t>.</w:t>
      </w:r>
    </w:p>
    <w:p w14:paraId="3028637F" w14:textId="77777777" w:rsidR="0083032E" w:rsidRDefault="0083032E" w:rsidP="001C3B59">
      <w:pPr>
        <w:pStyle w:val="ListParagraph"/>
      </w:pPr>
    </w:p>
    <w:p w14:paraId="187DC8F2" w14:textId="04529593" w:rsidR="0083032E" w:rsidRDefault="0083032E" w:rsidP="0005468B">
      <w:pPr>
        <w:spacing w:before="0" w:after="0"/>
        <w:ind w:left="720" w:hanging="720"/>
        <w:rPr>
          <w:b/>
        </w:rPr>
      </w:pPr>
      <w:r>
        <w:rPr>
          <w:b/>
        </w:rPr>
        <w:t>16</w:t>
      </w:r>
      <w:r w:rsidR="002D1D47">
        <w:rPr>
          <w:b/>
        </w:rPr>
        <w:t>.0</w:t>
      </w:r>
      <w:r>
        <w:rPr>
          <w:b/>
        </w:rPr>
        <w:t xml:space="preserve"> </w:t>
      </w:r>
      <w:r>
        <w:rPr>
          <w:b/>
        </w:rPr>
        <w:tab/>
      </w:r>
      <w:r w:rsidRPr="00D07571">
        <w:rPr>
          <w:b/>
        </w:rPr>
        <w:t>New Staff, Bank/Agency/Temporary staff, return to practice &amp; changing prescribing specialty</w:t>
      </w:r>
    </w:p>
    <w:p w14:paraId="2C92A7AC" w14:textId="77777777" w:rsidR="0083032E" w:rsidRDefault="0083032E" w:rsidP="004E4358">
      <w:pPr>
        <w:spacing w:before="0" w:after="0"/>
        <w:rPr>
          <w:b/>
        </w:rPr>
      </w:pPr>
    </w:p>
    <w:p w14:paraId="113732B6" w14:textId="3333560F" w:rsidR="0083032E" w:rsidRDefault="0083032E" w:rsidP="003D661E">
      <w:pPr>
        <w:pStyle w:val="ListParagraph"/>
        <w:numPr>
          <w:ilvl w:val="0"/>
          <w:numId w:val="41"/>
        </w:numPr>
        <w:spacing w:before="0" w:after="0"/>
      </w:pPr>
      <w:r>
        <w:t>Staff new to the Trust or returning to practice that hold a NMP qualification must meet with the NMP Lead</w:t>
      </w:r>
      <w:r w:rsidR="00A86CFD">
        <w:t>/nominated deputy</w:t>
      </w:r>
      <w:r>
        <w:t xml:space="preserve"> to discuss their previous prescribing activity, their intended activity, provide evidence of their qualification</w:t>
      </w:r>
      <w:r w:rsidR="00C11DD3">
        <w:t>s (including physical assessment an</w:t>
      </w:r>
      <w:r w:rsidR="001523EB">
        <w:t>d</w:t>
      </w:r>
      <w:r w:rsidR="00C11DD3">
        <w:t xml:space="preserve"> psychopharmacology</w:t>
      </w:r>
      <w:r w:rsidR="001523EB">
        <w:t xml:space="preserve"> (where relevant)</w:t>
      </w:r>
      <w:r w:rsidR="00C11DD3">
        <w:t>)</w:t>
      </w:r>
      <w:r>
        <w:t>, professional registration number</w:t>
      </w:r>
      <w:r w:rsidR="006042CF">
        <w:t>,</w:t>
      </w:r>
      <w:r>
        <w:t xml:space="preserve"> </w:t>
      </w:r>
      <w:r w:rsidR="008A6BC7">
        <w:t xml:space="preserve">completed </w:t>
      </w:r>
      <w:r w:rsidR="00ED0F14">
        <w:t>self-assessment</w:t>
      </w:r>
      <w:r w:rsidR="006042CF">
        <w:t xml:space="preserve"> against the competences in the </w:t>
      </w:r>
      <w:r w:rsidR="006042CF" w:rsidRPr="00A04F03">
        <w:rPr>
          <w:i/>
        </w:rPr>
        <w:t>Competency Framework for all Prescribers (2021).</w:t>
      </w:r>
      <w:r w:rsidR="006042CF">
        <w:t xml:space="preserve">  A template can be downloaded via </w:t>
      </w:r>
      <w:hyperlink r:id="rId19" w:anchor="template" w:history="1">
        <w:r w:rsidR="006042CF" w:rsidRPr="004A5983">
          <w:rPr>
            <w:rStyle w:val="Hyperlink"/>
          </w:rPr>
          <w:t>https://www.rpharms.com/resources/frameworks/prescribing-competency-framework/supporting-tools#template</w:t>
        </w:r>
      </w:hyperlink>
      <w:r w:rsidR="006042CF">
        <w:t xml:space="preserve">    </w:t>
      </w:r>
      <w:r>
        <w:t>and a copy of their job description showing the need to prescribe in their role</w:t>
      </w:r>
      <w:r w:rsidR="00353757">
        <w:t xml:space="preserve"> before authorisation to prescribe will be given (see 16.3).</w:t>
      </w:r>
    </w:p>
    <w:p w14:paraId="0DA13B50" w14:textId="77777777" w:rsidR="0083032E" w:rsidRDefault="0083032E" w:rsidP="00D00C9F">
      <w:pPr>
        <w:spacing w:before="0" w:after="0"/>
        <w:ind w:left="720" w:hanging="720"/>
      </w:pPr>
    </w:p>
    <w:p w14:paraId="7D6D16F5" w14:textId="77777777" w:rsidR="0083032E" w:rsidRDefault="0083032E" w:rsidP="00D00C9F">
      <w:pPr>
        <w:spacing w:before="0" w:after="0"/>
      </w:pPr>
    </w:p>
    <w:p w14:paraId="5D16A19C" w14:textId="5831D026" w:rsidR="0083032E" w:rsidRDefault="0083032E" w:rsidP="003D661E">
      <w:pPr>
        <w:pStyle w:val="ListParagraph"/>
        <w:numPr>
          <w:ilvl w:val="0"/>
          <w:numId w:val="41"/>
        </w:numPr>
        <w:spacing w:before="0" w:after="0"/>
      </w:pPr>
      <w:r>
        <w:t xml:space="preserve">A NMP intending to change their </w:t>
      </w:r>
      <w:r w:rsidR="005E1D3C">
        <w:t>scope of practice</w:t>
      </w:r>
      <w:r>
        <w:t xml:space="preserve"> must meet with the</w:t>
      </w:r>
      <w:r w:rsidR="00F127FA">
        <w:t xml:space="preserve">ir line manager and the </w:t>
      </w:r>
      <w:r>
        <w:t>Non-medical Prescribing Lead</w:t>
      </w:r>
      <w:r w:rsidR="00A86CFD">
        <w:t>/nominated deputy</w:t>
      </w:r>
      <w:r>
        <w:t xml:space="preserve"> before doing so in order to discuss their suitability to </w:t>
      </w:r>
      <w:r w:rsidR="00A86CFD">
        <w:t>prescribe</w:t>
      </w:r>
      <w:r w:rsidR="005E1D3C">
        <w:t xml:space="preserve"> in the new scope</w:t>
      </w:r>
      <w:r>
        <w:t xml:space="preserve">.  The NMP must </w:t>
      </w:r>
      <w:r w:rsidR="00934399">
        <w:t xml:space="preserve">complete a new scope of practice document and </w:t>
      </w:r>
      <w:r>
        <w:t>provide evidence of a minimum of one year’s (or part time equivalent) experience in the new field and written support from their Line Manager and Consultant about their suitability and need to act as a NMP in the new role/area</w:t>
      </w:r>
      <w:r w:rsidR="00BC6A87">
        <w:t>.</w:t>
      </w:r>
      <w:r>
        <w:t xml:space="preserve">  </w:t>
      </w:r>
      <w:r w:rsidR="005E1D3C">
        <w:t>For Mental health practitioners,</w:t>
      </w:r>
      <w:r w:rsidR="00934399">
        <w:t xml:space="preserve"> a </w:t>
      </w:r>
      <w:r w:rsidR="005E1D3C" w:rsidRPr="005E1D3C">
        <w:t xml:space="preserve">case study is </w:t>
      </w:r>
      <w:r w:rsidR="005E1D3C">
        <w:t xml:space="preserve">also </w:t>
      </w:r>
      <w:r w:rsidR="005E1D3C" w:rsidRPr="005E1D3C">
        <w:t xml:space="preserve">required demonstrating psychopharmacological knowledge, which is </w:t>
      </w:r>
      <w:r w:rsidR="005E1D3C">
        <w:t>assess</w:t>
      </w:r>
      <w:r w:rsidR="005E1D3C" w:rsidRPr="005E1D3C">
        <w:t>ed by NMP lead (mental health and substance use) and the Consultant.</w:t>
      </w:r>
    </w:p>
    <w:p w14:paraId="4842D5C8" w14:textId="77777777" w:rsidR="0083032E" w:rsidRDefault="0083032E" w:rsidP="00D00C9F">
      <w:pPr>
        <w:spacing w:before="0" w:after="0"/>
      </w:pPr>
    </w:p>
    <w:p w14:paraId="47103A04" w14:textId="77777777" w:rsidR="0083032E" w:rsidRDefault="0083032E" w:rsidP="00D00C9F">
      <w:pPr>
        <w:spacing w:before="0" w:after="0"/>
      </w:pPr>
    </w:p>
    <w:p w14:paraId="548E758E" w14:textId="75804528" w:rsidR="0083032E" w:rsidRDefault="0083032E" w:rsidP="003D661E">
      <w:pPr>
        <w:pStyle w:val="ListParagraph"/>
        <w:numPr>
          <w:ilvl w:val="0"/>
          <w:numId w:val="41"/>
        </w:numPr>
        <w:spacing w:before="0" w:after="0"/>
      </w:pPr>
      <w:r>
        <w:t xml:space="preserve">NMPs new to the Trust, NMPs returning to practice, NMPs who have not prescribed </w:t>
      </w:r>
      <w:r w:rsidR="00A86CFD">
        <w:t xml:space="preserve"> </w:t>
      </w:r>
      <w:r>
        <w:t xml:space="preserve">for six months or more and NMPs wishing to change their </w:t>
      </w:r>
      <w:r w:rsidR="00B44D47">
        <w:t>scope of practice/</w:t>
      </w:r>
      <w:r>
        <w:t>prescribing specialty must not prescribe until their capability has been discussed with the Non-</w:t>
      </w:r>
      <w:r>
        <w:lastRenderedPageBreak/>
        <w:t>medical</w:t>
      </w:r>
      <w:r w:rsidR="00353757">
        <w:t xml:space="preserve"> </w:t>
      </w:r>
      <w:r>
        <w:t>prescribing Lead</w:t>
      </w:r>
      <w:r w:rsidR="00A86CFD">
        <w:t>/nominated deputy</w:t>
      </w:r>
      <w:r>
        <w:t xml:space="preserve"> and any educational needs addressed.  </w:t>
      </w:r>
      <w:r w:rsidRPr="00A04F03">
        <w:rPr>
          <w:b/>
        </w:rPr>
        <w:t>In all cases</w:t>
      </w:r>
      <w:r>
        <w:t xml:space="preserve"> they wi</w:t>
      </w:r>
      <w:r w:rsidR="00310C24">
        <w:t>ll be subject to a minimum of 6</w:t>
      </w:r>
      <w:r>
        <w:t xml:space="preserve"> </w:t>
      </w:r>
      <w:r w:rsidR="00062014">
        <w:t>assessed</w:t>
      </w:r>
      <w:r>
        <w:t xml:space="preserve"> p</w:t>
      </w:r>
      <w:r w:rsidR="00353757">
        <w:t>rescriptions</w:t>
      </w:r>
      <w:r w:rsidR="00062014">
        <w:t xml:space="preserve"> and the</w:t>
      </w:r>
      <w:r w:rsidR="00353757">
        <w:t xml:space="preserve"> Assessment Form </w:t>
      </w:r>
      <w:r w:rsidR="00310C24">
        <w:t>(Appendix 7)</w:t>
      </w:r>
      <w:r w:rsidR="00062014">
        <w:t xml:space="preserve"> completed</w:t>
      </w:r>
      <w:r w:rsidR="00394847">
        <w:t xml:space="preserve">. </w:t>
      </w:r>
      <w:r>
        <w:t xml:space="preserve">The </w:t>
      </w:r>
      <w:r w:rsidR="00062014">
        <w:t>assessor</w:t>
      </w:r>
      <w:r>
        <w:t xml:space="preserve"> </w:t>
      </w:r>
      <w:r w:rsidR="00062014">
        <w:t xml:space="preserve">must be </w:t>
      </w:r>
      <w:r>
        <w:t xml:space="preserve">an experienced NMP of the same qualification or a Designated </w:t>
      </w:r>
      <w:r w:rsidR="009F6BB4">
        <w:t>Prescribing</w:t>
      </w:r>
      <w:r>
        <w:t xml:space="preserve"> Practitioner in the field of expertise who is willing to offer the supervision</w:t>
      </w:r>
      <w:r w:rsidR="00394847">
        <w:t>/assessment</w:t>
      </w:r>
      <w:r>
        <w:t xml:space="preserve"> and </w:t>
      </w:r>
      <w:r w:rsidR="00394847">
        <w:t xml:space="preserve">sign the </w:t>
      </w:r>
      <w:r>
        <w:t xml:space="preserve">declaration </w:t>
      </w:r>
      <w:r w:rsidR="00394847">
        <w:t xml:space="preserve">on the Assessment Form </w:t>
      </w:r>
      <w:r>
        <w:t xml:space="preserve">that the NMP is competent.  The </w:t>
      </w:r>
      <w:r w:rsidR="00394847">
        <w:t xml:space="preserve">completed assessment form with </w:t>
      </w:r>
      <w:r>
        <w:t xml:space="preserve">signed declaration will </w:t>
      </w:r>
      <w:r w:rsidR="00851DC8">
        <w:t xml:space="preserve">be </w:t>
      </w:r>
      <w:r>
        <w:t>given to the Non-medical prescribing Lead</w:t>
      </w:r>
      <w:r w:rsidR="00A86CFD">
        <w:t>/nominated deputy</w:t>
      </w:r>
      <w:r w:rsidR="00394847">
        <w:t xml:space="preserve"> and held on record</w:t>
      </w:r>
      <w:r>
        <w:t xml:space="preserve">.  The NMP will not be permitted to prescribe until this criterion has been fulfilled.  </w:t>
      </w:r>
      <w:r w:rsidR="00EE56D8">
        <w:t xml:space="preserve">    </w:t>
      </w:r>
    </w:p>
    <w:p w14:paraId="7840BB13" w14:textId="77777777" w:rsidR="00EE56D8" w:rsidRDefault="00EE56D8" w:rsidP="00A86CFD">
      <w:pPr>
        <w:spacing w:before="0" w:after="0"/>
        <w:ind w:left="720" w:hanging="720"/>
      </w:pPr>
      <w:r>
        <w:t xml:space="preserve">            For mental </w:t>
      </w:r>
      <w:r w:rsidR="00934399">
        <w:t>health</w:t>
      </w:r>
      <w:r>
        <w:t xml:space="preserve"> and substance use NMP’s, they must complete the Trust Psychopharmacology course within a year of starting. They should also provide evid</w:t>
      </w:r>
      <w:r w:rsidR="003B7593">
        <w:t>e</w:t>
      </w:r>
      <w:r>
        <w:t>nce of a post grad</w:t>
      </w:r>
      <w:r w:rsidR="003B7593">
        <w:t>uate physical health course or complete one as CPD. Should they fail these courses, then their prescribing would need to be suspended until they passed the courses.</w:t>
      </w:r>
    </w:p>
    <w:p w14:paraId="6655B6B8" w14:textId="77777777" w:rsidR="0083032E" w:rsidRDefault="0083032E" w:rsidP="0005468B">
      <w:pPr>
        <w:spacing w:before="0" w:after="0"/>
        <w:ind w:left="720" w:hanging="720"/>
      </w:pPr>
    </w:p>
    <w:p w14:paraId="014FA390" w14:textId="32E99355" w:rsidR="0083032E" w:rsidRDefault="0083032E" w:rsidP="003D661E">
      <w:pPr>
        <w:pStyle w:val="ListParagraph"/>
        <w:numPr>
          <w:ilvl w:val="0"/>
          <w:numId w:val="41"/>
        </w:numPr>
        <w:spacing w:before="0" w:after="0"/>
      </w:pPr>
      <w:r>
        <w:t>Staff with a NMP qualification who work on a casual, temporary, Bank or Agency basis are not permitted to prescribe</w:t>
      </w:r>
      <w:r w:rsidR="00BF0821">
        <w:t xml:space="preserve"> unless</w:t>
      </w:r>
      <w:r>
        <w:t xml:space="preserve"> the Service Manager and Clinical Lead feel that this directive is compromising patient care</w:t>
      </w:r>
      <w:r w:rsidR="00BF0821">
        <w:t>.  the Service Manager must verify the prescriber’s CV, qualifications and prescribing experience and then</w:t>
      </w:r>
      <w:r>
        <w:t xml:space="preserve"> discuss this with the NMP Lead</w:t>
      </w:r>
      <w:r w:rsidR="00A86CFD">
        <w:t>/nominated deputy</w:t>
      </w:r>
      <w:r w:rsidR="00BF0821">
        <w:t xml:space="preserve"> if further clarification is required.  The Service Mana</w:t>
      </w:r>
      <w:r w:rsidR="00995DD9">
        <w:t xml:space="preserve">ger is ultimately responsible and accountable </w:t>
      </w:r>
      <w:r w:rsidR="00BF0821">
        <w:t>for the decision</w:t>
      </w:r>
      <w:r>
        <w:t xml:space="preserve"> The Service</w:t>
      </w:r>
      <w:r w:rsidR="00995DD9">
        <w:t xml:space="preserve"> </w:t>
      </w:r>
      <w:r w:rsidR="00934399">
        <w:t>Manager must</w:t>
      </w:r>
      <w:r>
        <w:t xml:space="preserve"> also </w:t>
      </w:r>
      <w:r w:rsidR="00995DD9">
        <w:t xml:space="preserve">inform </w:t>
      </w:r>
      <w:r>
        <w:t>the NMP</w:t>
      </w:r>
      <w:r w:rsidR="00A86CFD">
        <w:t xml:space="preserve"> Lead/nominated deputy</w:t>
      </w:r>
      <w:r>
        <w:t xml:space="preserve"> </w:t>
      </w:r>
      <w:r w:rsidR="00995DD9">
        <w:t>of the decision and details of the prescriber</w:t>
      </w:r>
      <w:r>
        <w:t>.</w:t>
      </w:r>
    </w:p>
    <w:p w14:paraId="6742824F" w14:textId="77777777" w:rsidR="0083032E" w:rsidRDefault="0083032E" w:rsidP="0005468B">
      <w:pPr>
        <w:spacing w:before="0" w:after="0"/>
        <w:ind w:left="720" w:hanging="720"/>
      </w:pPr>
    </w:p>
    <w:p w14:paraId="7D8DF6F9" w14:textId="77777777" w:rsidR="004C266C" w:rsidRDefault="004C266C" w:rsidP="00213131">
      <w:pPr>
        <w:spacing w:before="0" w:after="0"/>
        <w:ind w:left="720" w:hanging="720"/>
      </w:pPr>
    </w:p>
    <w:p w14:paraId="4A48B7CD" w14:textId="77777777" w:rsidR="0083032E" w:rsidRDefault="0083032E" w:rsidP="004E4358">
      <w:pPr>
        <w:spacing w:before="0" w:after="0"/>
        <w:rPr>
          <w:b/>
        </w:rPr>
      </w:pPr>
    </w:p>
    <w:p w14:paraId="62C00B5D" w14:textId="01FA358B" w:rsidR="0083032E" w:rsidRDefault="0083032E" w:rsidP="00D060B8">
      <w:pPr>
        <w:spacing w:before="0" w:after="0"/>
        <w:rPr>
          <w:b/>
        </w:rPr>
      </w:pPr>
      <w:r>
        <w:rPr>
          <w:b/>
        </w:rPr>
        <w:t>17.</w:t>
      </w:r>
      <w:r w:rsidR="002D1D47">
        <w:rPr>
          <w:b/>
        </w:rPr>
        <w:t>0</w:t>
      </w:r>
      <w:r>
        <w:rPr>
          <w:b/>
        </w:rPr>
        <w:tab/>
      </w:r>
      <w:r w:rsidRPr="006042CF">
        <w:rPr>
          <w:b/>
        </w:rPr>
        <w:t xml:space="preserve">Gifts, </w:t>
      </w:r>
      <w:r w:rsidR="004E1E89" w:rsidRPr="006042CF">
        <w:rPr>
          <w:b/>
        </w:rPr>
        <w:t>benefits,</w:t>
      </w:r>
      <w:r w:rsidRPr="006042CF">
        <w:rPr>
          <w:b/>
        </w:rPr>
        <w:t xml:space="preserve"> and Representatives from Pharmaceutical industry</w:t>
      </w:r>
    </w:p>
    <w:p w14:paraId="7C80CB18" w14:textId="77777777" w:rsidR="0083032E" w:rsidRPr="00C115D6" w:rsidRDefault="0083032E" w:rsidP="00C115D6">
      <w:pPr>
        <w:spacing w:before="0" w:after="0"/>
        <w:rPr>
          <w:b/>
        </w:rPr>
      </w:pPr>
    </w:p>
    <w:p w14:paraId="73FC4F87" w14:textId="231267E9" w:rsidR="0083032E" w:rsidRDefault="0083032E" w:rsidP="003D661E">
      <w:pPr>
        <w:pStyle w:val="ListParagraph"/>
        <w:numPr>
          <w:ilvl w:val="0"/>
          <w:numId w:val="41"/>
        </w:numPr>
        <w:spacing w:before="0" w:after="0"/>
      </w:pPr>
      <w:r>
        <w:t>The advertising and promotion of medicines is strictly regulated.  The NMP must make their choice of medicine based on clinical suitability, evidence</w:t>
      </w:r>
      <w:r w:rsidR="000A34E8">
        <w:t>,</w:t>
      </w:r>
      <w:r>
        <w:t xml:space="preserve"> cost effectiveness</w:t>
      </w:r>
      <w:r w:rsidR="000A34E8">
        <w:t xml:space="preserve"> and in accordance with Trust policies and </w:t>
      </w:r>
      <w:r w:rsidR="000E6BC7">
        <w:t xml:space="preserve">any locally agreed </w:t>
      </w:r>
      <w:r w:rsidR="000A34E8">
        <w:t>formularies</w:t>
      </w:r>
      <w:r>
        <w:t>.  Any complaints about promotional practices should be referred to the Chief Pharmacist for action and reporting to the MHRA or Prescription Medicines Code of Practice Authority.</w:t>
      </w:r>
    </w:p>
    <w:p w14:paraId="3183D8F8" w14:textId="77777777" w:rsidR="0083032E" w:rsidRDefault="0083032E" w:rsidP="00D060B8">
      <w:pPr>
        <w:spacing w:before="0" w:after="0"/>
        <w:ind w:left="720" w:hanging="720"/>
      </w:pPr>
    </w:p>
    <w:p w14:paraId="2A275D5D" w14:textId="47FBE32D" w:rsidR="00AC4037" w:rsidRDefault="0083032E" w:rsidP="003D661E">
      <w:pPr>
        <w:pStyle w:val="ListParagraph"/>
        <w:numPr>
          <w:ilvl w:val="0"/>
          <w:numId w:val="41"/>
        </w:numPr>
        <w:spacing w:before="0" w:after="0"/>
      </w:pPr>
      <w:r>
        <w:t>NMPs should not meet with Representatives from the Pharmaceutical Industry unless this is to discuss essential updates on medicines or products which are already on the Trust’s formulary</w:t>
      </w:r>
      <w:r w:rsidR="0029387A">
        <w:t>/any agreed local formularies</w:t>
      </w:r>
      <w:r>
        <w:t xml:space="preserve">.  If information about new drugs is being promoted the NMP must refer the Representative to the </w:t>
      </w:r>
      <w:r w:rsidR="00DE78C1">
        <w:t>Chief Pharmacist</w:t>
      </w:r>
      <w:r>
        <w:t xml:space="preserve">.  Under no circumstances should the NMP agree to prescribe or purchase medication.  If in doubt, the NMP must contact the </w:t>
      </w:r>
      <w:r w:rsidR="00DE78C1">
        <w:t>Chief Pharmacist</w:t>
      </w:r>
      <w:r>
        <w:t xml:space="preserve"> who ha</w:t>
      </w:r>
      <w:r w:rsidR="00DE78C1">
        <w:t>s</w:t>
      </w:r>
      <w:r>
        <w:t xml:space="preserve"> access to unbiased, high quality medicines information and can pass on information from the pharmaceutical industry if necessary.  </w:t>
      </w:r>
    </w:p>
    <w:p w14:paraId="43358643" w14:textId="77777777" w:rsidR="00AC4037" w:rsidRDefault="00AC4037">
      <w:pPr>
        <w:spacing w:before="0" w:after="0"/>
        <w:ind w:left="720" w:hanging="720"/>
      </w:pPr>
    </w:p>
    <w:p w14:paraId="776C8B22" w14:textId="77777777" w:rsidR="0083032E" w:rsidRDefault="0083032E" w:rsidP="003D661E">
      <w:pPr>
        <w:pStyle w:val="ListParagraph"/>
        <w:numPr>
          <w:ilvl w:val="0"/>
          <w:numId w:val="41"/>
        </w:numPr>
        <w:spacing w:before="0" w:after="0"/>
      </w:pPr>
      <w:r>
        <w:t>NMPs wishing to use new drugs that are not on their local formulary must first discuss the appropriateness of this with the Chief Pharmacist and Non-medical Prescribing Lead</w:t>
      </w:r>
      <w:r w:rsidR="00A86CFD">
        <w:t>/nominated deputy</w:t>
      </w:r>
      <w:r>
        <w:t xml:space="preserve"> who will guide them on how to make an application to the Medicines Committee.</w:t>
      </w:r>
    </w:p>
    <w:p w14:paraId="1A228C8B" w14:textId="77777777" w:rsidR="0083032E" w:rsidRDefault="0083032E" w:rsidP="005169A4">
      <w:pPr>
        <w:spacing w:before="0" w:after="0"/>
      </w:pPr>
    </w:p>
    <w:p w14:paraId="3A766745" w14:textId="3455A9B0" w:rsidR="0083032E" w:rsidRDefault="0083032E" w:rsidP="003D661E">
      <w:pPr>
        <w:pStyle w:val="ListParagraph"/>
        <w:numPr>
          <w:ilvl w:val="0"/>
          <w:numId w:val="41"/>
        </w:numPr>
        <w:spacing w:before="0" w:after="0"/>
      </w:pPr>
      <w:r>
        <w:t>NMPs must not accept or use free samples or starter packs.  Representatives wishing to provide free samples or starter packs must be referred to the Chief Pharmacist.</w:t>
      </w:r>
    </w:p>
    <w:p w14:paraId="6B649370" w14:textId="77777777" w:rsidR="0083032E" w:rsidRDefault="0083032E" w:rsidP="005169A4">
      <w:pPr>
        <w:spacing w:before="0" w:after="0"/>
        <w:ind w:left="720"/>
      </w:pPr>
    </w:p>
    <w:p w14:paraId="0C791392" w14:textId="62D9D1E1" w:rsidR="0083032E" w:rsidRPr="00C115D6" w:rsidRDefault="0083032E" w:rsidP="003D661E">
      <w:pPr>
        <w:pStyle w:val="ListParagraph"/>
        <w:numPr>
          <w:ilvl w:val="0"/>
          <w:numId w:val="41"/>
        </w:numPr>
        <w:spacing w:before="0" w:after="0"/>
      </w:pPr>
      <w:r>
        <w:t xml:space="preserve">NMPs are referred to their Regulatory Body’s Professional Code and to ELFT Policy in relation to the accepting of gifts.  NMPs must ensure that a gift may not be construed </w:t>
      </w:r>
      <w:r>
        <w:lastRenderedPageBreak/>
        <w:t>as inducement, favour or conflict of interest.  If in doubt, the NMP must discuss with their Professional Lead (Director of Nursing or Chief Pharmacist)</w:t>
      </w:r>
    </w:p>
    <w:p w14:paraId="1BF08076" w14:textId="77777777" w:rsidR="0083032E" w:rsidRDefault="0083032E" w:rsidP="004E4358">
      <w:pPr>
        <w:spacing w:before="0" w:after="0"/>
        <w:rPr>
          <w:b/>
        </w:rPr>
      </w:pPr>
    </w:p>
    <w:p w14:paraId="747D0016" w14:textId="77777777" w:rsidR="0083032E" w:rsidRDefault="0083032E" w:rsidP="00D060B8">
      <w:pPr>
        <w:spacing w:before="0" w:after="0"/>
        <w:rPr>
          <w:b/>
        </w:rPr>
      </w:pPr>
    </w:p>
    <w:p w14:paraId="7A79484C" w14:textId="77777777" w:rsidR="00087251" w:rsidRDefault="00087251" w:rsidP="00D060B8">
      <w:pPr>
        <w:spacing w:before="0" w:after="0"/>
        <w:rPr>
          <w:b/>
        </w:rPr>
      </w:pPr>
    </w:p>
    <w:p w14:paraId="19D772A3" w14:textId="77777777" w:rsidR="00DE78C1" w:rsidRDefault="00DE78C1" w:rsidP="00D060B8">
      <w:pPr>
        <w:spacing w:before="0" w:after="0"/>
        <w:rPr>
          <w:b/>
        </w:rPr>
      </w:pPr>
    </w:p>
    <w:p w14:paraId="7955A7C2" w14:textId="1A1A6750" w:rsidR="0083032E" w:rsidRPr="000F3820" w:rsidRDefault="0083032E" w:rsidP="00D060B8">
      <w:pPr>
        <w:spacing w:before="0" w:after="0"/>
        <w:rPr>
          <w:b/>
        </w:rPr>
      </w:pPr>
      <w:r>
        <w:rPr>
          <w:b/>
        </w:rPr>
        <w:t>18.</w:t>
      </w:r>
      <w:r w:rsidR="002D1D47">
        <w:rPr>
          <w:b/>
        </w:rPr>
        <w:t>0</w:t>
      </w:r>
      <w:r>
        <w:rPr>
          <w:b/>
        </w:rPr>
        <w:tab/>
      </w:r>
      <w:r w:rsidRPr="000F3820">
        <w:rPr>
          <w:b/>
        </w:rPr>
        <w:t>Adverse Reaction Reporting – MHRA Yellow Card Scheme</w:t>
      </w:r>
    </w:p>
    <w:p w14:paraId="5A2F75B9" w14:textId="77777777" w:rsidR="00107AD5" w:rsidRDefault="00107AD5" w:rsidP="00107AD5">
      <w:pPr>
        <w:spacing w:before="0" w:after="0"/>
      </w:pPr>
    </w:p>
    <w:p w14:paraId="532A9C93" w14:textId="2BEA64F3" w:rsidR="0083032E" w:rsidRDefault="0083032E" w:rsidP="003D661E">
      <w:pPr>
        <w:pStyle w:val="ListParagraph"/>
        <w:numPr>
          <w:ilvl w:val="0"/>
          <w:numId w:val="42"/>
        </w:numPr>
        <w:spacing w:before="0" w:after="0"/>
      </w:pPr>
      <w:r>
        <w:t xml:space="preserve">If a patient suffers a suspected adverse reaction to a prescription only medicine       </w:t>
      </w:r>
    </w:p>
    <w:p w14:paraId="24C58779" w14:textId="6931808E" w:rsidR="0083032E" w:rsidRDefault="0083032E" w:rsidP="00154AB6">
      <w:pPr>
        <w:spacing w:before="0" w:after="0"/>
        <w:ind w:left="420"/>
      </w:pPr>
      <w:r>
        <w:t xml:space="preserve">     (POM)</w:t>
      </w:r>
      <w:r w:rsidR="00ED0F14">
        <w:t>, over</w:t>
      </w:r>
      <w:r>
        <w:t xml:space="preserve"> the counter (GSL), pharmacy only (P) or herbal medicine, it should be  </w:t>
      </w:r>
    </w:p>
    <w:p w14:paraId="48EAFF27" w14:textId="77777777" w:rsidR="0083032E" w:rsidRDefault="0083032E" w:rsidP="00154AB6">
      <w:pPr>
        <w:spacing w:before="0" w:after="0"/>
        <w:ind w:left="420"/>
      </w:pPr>
      <w:r>
        <w:t xml:space="preserve">     reported via the Yellow Card Scheme.</w:t>
      </w:r>
    </w:p>
    <w:p w14:paraId="7A4B5EF8" w14:textId="77777777" w:rsidR="0083032E" w:rsidRDefault="0083032E" w:rsidP="00D060B8">
      <w:pPr>
        <w:spacing w:before="0" w:after="0"/>
      </w:pPr>
    </w:p>
    <w:p w14:paraId="38874E33" w14:textId="69A46EAC" w:rsidR="0083032E" w:rsidRDefault="0083032E" w:rsidP="003D661E">
      <w:pPr>
        <w:pStyle w:val="ListParagraph"/>
        <w:numPr>
          <w:ilvl w:val="0"/>
          <w:numId w:val="42"/>
        </w:numPr>
        <w:spacing w:before="0" w:after="0"/>
      </w:pPr>
      <w:r>
        <w:t xml:space="preserve">Adverse drug reactions can be reported using Electronic Yellow Card Scheme.  This is available on the MCA website </w:t>
      </w:r>
      <w:r w:rsidR="007F3947">
        <w:t xml:space="preserve"> </w:t>
      </w:r>
      <w:r w:rsidR="007F3947" w:rsidRPr="007F3947">
        <w:t>http://www.mhra.gov.uk/yellowcard</w:t>
      </w:r>
    </w:p>
    <w:p w14:paraId="39CFC8FA" w14:textId="77777777" w:rsidR="0083032E" w:rsidRDefault="0083032E" w:rsidP="004C070A">
      <w:pPr>
        <w:spacing w:before="0" w:after="0"/>
      </w:pPr>
      <w:r>
        <w:t xml:space="preserve"> </w:t>
      </w:r>
    </w:p>
    <w:p w14:paraId="735DFF7A" w14:textId="232421A4" w:rsidR="0083032E" w:rsidRDefault="0083032E" w:rsidP="003D661E">
      <w:pPr>
        <w:pStyle w:val="ListParagraph"/>
        <w:numPr>
          <w:ilvl w:val="0"/>
          <w:numId w:val="42"/>
        </w:numPr>
        <w:spacing w:before="0" w:after="0"/>
      </w:pPr>
      <w:r>
        <w:t xml:space="preserve">Yellow cards are situated in the rear of the BNF </w:t>
      </w:r>
    </w:p>
    <w:p w14:paraId="781ED14B" w14:textId="77777777" w:rsidR="0083032E" w:rsidRDefault="0083032E" w:rsidP="004C070A">
      <w:pPr>
        <w:spacing w:before="0" w:after="0"/>
      </w:pPr>
    </w:p>
    <w:p w14:paraId="515032B1" w14:textId="77777777" w:rsidR="0083032E" w:rsidRDefault="0083032E" w:rsidP="003D661E">
      <w:pPr>
        <w:pStyle w:val="ListParagraph"/>
        <w:numPr>
          <w:ilvl w:val="0"/>
          <w:numId w:val="42"/>
        </w:numPr>
        <w:spacing w:before="0" w:after="0"/>
      </w:pPr>
      <w:r>
        <w:t xml:space="preserve">The MHRA and Commission on Human Medicines (CHM) encourage the reporting of  </w:t>
      </w:r>
    </w:p>
    <w:p w14:paraId="0CB5814D" w14:textId="77777777" w:rsidR="0083032E" w:rsidRDefault="0083032E" w:rsidP="00154AB6">
      <w:pPr>
        <w:spacing w:before="0" w:after="0"/>
        <w:ind w:left="420"/>
      </w:pPr>
      <w:r>
        <w:t xml:space="preserve">     All suspected adverse drug reactions to newly licensed medicines that are under  </w:t>
      </w:r>
    </w:p>
    <w:p w14:paraId="2A2E2803" w14:textId="77777777" w:rsidR="0083032E" w:rsidRDefault="0083032E" w:rsidP="00154AB6">
      <w:pPr>
        <w:spacing w:before="0" w:after="0"/>
        <w:ind w:left="720"/>
      </w:pPr>
      <w:r>
        <w:t xml:space="preserve">intensive monitoring.  These drugs are indicated by the following symbol </w:t>
      </w:r>
      <w:r w:rsidRPr="00CF7D53">
        <w:rPr>
          <w:rStyle w:val="Strong"/>
        </w:rPr>
        <w:t>▼</w:t>
      </w:r>
      <w:r>
        <w:t xml:space="preserve"> in the product information and in the BNF</w:t>
      </w:r>
      <w:r w:rsidR="00BC6A87">
        <w:t>.</w:t>
      </w:r>
    </w:p>
    <w:p w14:paraId="47C1C80B" w14:textId="77777777" w:rsidR="0083032E" w:rsidRDefault="0083032E" w:rsidP="004C070A">
      <w:pPr>
        <w:spacing w:before="0" w:after="0"/>
      </w:pPr>
    </w:p>
    <w:p w14:paraId="70241660" w14:textId="77777777" w:rsidR="0083032E" w:rsidRDefault="0083032E" w:rsidP="003D661E">
      <w:pPr>
        <w:pStyle w:val="ListParagraph"/>
        <w:numPr>
          <w:ilvl w:val="0"/>
          <w:numId w:val="43"/>
        </w:numPr>
        <w:spacing w:before="0" w:after="0"/>
      </w:pPr>
      <w:r>
        <w:t>The MHRA and CHM encourage the reporting of all serious suspected adverse drug</w:t>
      </w:r>
    </w:p>
    <w:p w14:paraId="337B4C8C" w14:textId="77777777" w:rsidR="0083032E" w:rsidRDefault="0083032E" w:rsidP="00D060B8">
      <w:pPr>
        <w:spacing w:before="0" w:after="0"/>
        <w:ind w:left="720"/>
      </w:pPr>
      <w:r>
        <w:t>reactions to all other established drugs.  (Serious equate</w:t>
      </w:r>
      <w:r w:rsidR="00A86CFD">
        <w:t>s</w:t>
      </w:r>
      <w:r>
        <w:t xml:space="preserve"> to reactions that are fatal, life threatening, disabling, incapacitating or result in prolonged hospitalisation and / or </w:t>
      </w:r>
      <w:r w:rsidR="000A34E8">
        <w:t xml:space="preserve">are </w:t>
      </w:r>
      <w:r>
        <w:t>medically significant)</w:t>
      </w:r>
      <w:r w:rsidR="00BC6A87">
        <w:t>.</w:t>
      </w:r>
    </w:p>
    <w:p w14:paraId="1C347173" w14:textId="77777777" w:rsidR="0083032E" w:rsidRDefault="0083032E" w:rsidP="004C070A">
      <w:pPr>
        <w:spacing w:before="0" w:after="0"/>
      </w:pPr>
    </w:p>
    <w:p w14:paraId="22F11368" w14:textId="77777777" w:rsidR="0083032E" w:rsidRDefault="0083032E" w:rsidP="003D661E">
      <w:pPr>
        <w:pStyle w:val="ListParagraph"/>
        <w:numPr>
          <w:ilvl w:val="0"/>
          <w:numId w:val="43"/>
        </w:numPr>
        <w:spacing w:before="0" w:after="0"/>
      </w:pPr>
      <w:r>
        <w:t xml:space="preserve">All supplementary non-medical prescribers should notify the independent prescriber </w:t>
      </w:r>
    </w:p>
    <w:p w14:paraId="15825354" w14:textId="77777777" w:rsidR="00AC4037" w:rsidRDefault="0083032E">
      <w:pPr>
        <w:spacing w:before="0" w:after="0"/>
        <w:ind w:left="720"/>
      </w:pPr>
      <w:r>
        <w:t>(D</w:t>
      </w:r>
      <w:r w:rsidR="00FF4D42">
        <w:t>octo</w:t>
      </w:r>
      <w:r>
        <w:t>r or Dentist) accordingly and follow local policy with regard to inciden</w:t>
      </w:r>
      <w:r w:rsidR="000A34E8">
        <w:t>t</w:t>
      </w:r>
      <w:r>
        <w:t xml:space="preserve"> reporting</w:t>
      </w:r>
      <w:r w:rsidR="00BC6A87">
        <w:t>.</w:t>
      </w:r>
    </w:p>
    <w:p w14:paraId="43C36920" w14:textId="77777777" w:rsidR="0083032E" w:rsidRDefault="0083032E" w:rsidP="004C070A">
      <w:pPr>
        <w:spacing w:before="0" w:after="0"/>
      </w:pPr>
    </w:p>
    <w:p w14:paraId="3AA4BF86" w14:textId="77777777" w:rsidR="0083032E" w:rsidRDefault="0083032E" w:rsidP="003D661E">
      <w:pPr>
        <w:pStyle w:val="ListParagraph"/>
        <w:numPr>
          <w:ilvl w:val="0"/>
          <w:numId w:val="43"/>
        </w:numPr>
        <w:spacing w:before="0" w:after="0"/>
      </w:pPr>
      <w:r>
        <w:t xml:space="preserve">Any adverse event must be recorded in the patient record, local policy regarding </w:t>
      </w:r>
    </w:p>
    <w:p w14:paraId="5D545BC8" w14:textId="77777777" w:rsidR="0083032E" w:rsidRDefault="0083032E" w:rsidP="00154AB6">
      <w:pPr>
        <w:spacing w:before="0" w:after="0"/>
        <w:ind w:left="420"/>
      </w:pPr>
      <w:r>
        <w:t xml:space="preserve">     Incidents must be followed </w:t>
      </w:r>
      <w:r w:rsidR="00DE78C1">
        <w:t xml:space="preserve">up </w:t>
      </w:r>
      <w:r>
        <w:t>and the GP</w:t>
      </w:r>
      <w:r w:rsidR="000A34E8">
        <w:t>/responsible clinician</w:t>
      </w:r>
      <w:r>
        <w:t xml:space="preserve"> made aware.</w:t>
      </w:r>
    </w:p>
    <w:p w14:paraId="0851FB46" w14:textId="77777777" w:rsidR="0083032E" w:rsidRDefault="0083032E" w:rsidP="00567DD2">
      <w:pPr>
        <w:spacing w:before="0" w:after="0"/>
        <w:ind w:left="720"/>
      </w:pPr>
    </w:p>
    <w:p w14:paraId="38F8A6FA" w14:textId="77777777" w:rsidR="00A86CFD" w:rsidRDefault="00A86CFD" w:rsidP="00567DD2">
      <w:pPr>
        <w:spacing w:before="0" w:after="0"/>
        <w:rPr>
          <w:b/>
        </w:rPr>
      </w:pPr>
    </w:p>
    <w:p w14:paraId="362AA0D5" w14:textId="3DA4DF74" w:rsidR="0083032E" w:rsidRPr="002D1D47" w:rsidRDefault="007225A4" w:rsidP="003D661E">
      <w:pPr>
        <w:pStyle w:val="ListParagraph"/>
        <w:numPr>
          <w:ilvl w:val="0"/>
          <w:numId w:val="53"/>
        </w:numPr>
        <w:spacing w:before="0" w:after="0"/>
        <w:rPr>
          <w:b/>
        </w:rPr>
      </w:pPr>
      <w:r w:rsidRPr="002D1D47">
        <w:rPr>
          <w:b/>
        </w:rPr>
        <w:t>Incident</w:t>
      </w:r>
      <w:r w:rsidR="00A12C57" w:rsidRPr="002D1D47">
        <w:rPr>
          <w:b/>
        </w:rPr>
        <w:t xml:space="preserve"> Reporting</w:t>
      </w:r>
    </w:p>
    <w:p w14:paraId="1C68E752" w14:textId="77777777" w:rsidR="0083032E" w:rsidRDefault="0083032E" w:rsidP="00567DD2">
      <w:pPr>
        <w:spacing w:before="0" w:after="0"/>
        <w:ind w:left="720"/>
        <w:rPr>
          <w:b/>
        </w:rPr>
      </w:pPr>
    </w:p>
    <w:p w14:paraId="7F7EE364" w14:textId="77777777" w:rsidR="0083032E" w:rsidRDefault="0083032E" w:rsidP="003D661E">
      <w:pPr>
        <w:pStyle w:val="ListParagraph"/>
        <w:numPr>
          <w:ilvl w:val="0"/>
          <w:numId w:val="43"/>
        </w:numPr>
        <w:spacing w:before="0" w:after="0"/>
      </w:pPr>
      <w:r>
        <w:t xml:space="preserve">All NMPs should report any episode whereby a patient has been caused harm or </w:t>
      </w:r>
    </w:p>
    <w:p w14:paraId="41E672C8" w14:textId="77777777" w:rsidR="0083032E" w:rsidRDefault="0083032E" w:rsidP="00154AB6">
      <w:pPr>
        <w:spacing w:before="0" w:after="0"/>
        <w:ind w:left="420"/>
      </w:pPr>
      <w:r>
        <w:t xml:space="preserve">     could have been caused harm (near miss) due to an adverse incident involving  </w:t>
      </w:r>
    </w:p>
    <w:p w14:paraId="40CE3B72" w14:textId="77777777" w:rsidR="0083032E" w:rsidRDefault="0083032E" w:rsidP="00154AB6">
      <w:pPr>
        <w:spacing w:before="0" w:after="0"/>
        <w:ind w:left="420"/>
      </w:pPr>
      <w:r>
        <w:t xml:space="preserve">     medicines.  This should be reported using both local and national reporting systems.   </w:t>
      </w:r>
    </w:p>
    <w:p w14:paraId="42CB679F" w14:textId="77777777" w:rsidR="0083032E" w:rsidRDefault="0083032E" w:rsidP="00154AB6">
      <w:pPr>
        <w:spacing w:before="0" w:after="0"/>
        <w:ind w:left="420"/>
      </w:pPr>
      <w:r>
        <w:t xml:space="preserve">     The National Reporting and Learning System (NRLS) draw together information on  </w:t>
      </w:r>
    </w:p>
    <w:p w14:paraId="1053051F" w14:textId="77777777" w:rsidR="0083032E" w:rsidRDefault="0083032E" w:rsidP="00154AB6">
      <w:pPr>
        <w:spacing w:before="0" w:after="0"/>
        <w:ind w:left="420"/>
      </w:pPr>
      <w:r>
        <w:t xml:space="preserve">     adverse incidents.  All NHS Organisations must submit reports of patient safety  </w:t>
      </w:r>
    </w:p>
    <w:p w14:paraId="5BF83F3E" w14:textId="77777777" w:rsidR="0083032E" w:rsidRDefault="0083032E" w:rsidP="00154AB6">
      <w:pPr>
        <w:spacing w:before="0" w:after="0"/>
        <w:ind w:left="420"/>
      </w:pPr>
      <w:r>
        <w:t xml:space="preserve">     incidents to the NRLS</w:t>
      </w:r>
      <w:r w:rsidR="00BC6A87">
        <w:t>.</w:t>
      </w:r>
    </w:p>
    <w:p w14:paraId="5D9F0437" w14:textId="77777777" w:rsidR="0083032E" w:rsidRDefault="0083032E" w:rsidP="004C070A">
      <w:pPr>
        <w:spacing w:before="0" w:after="0"/>
      </w:pPr>
    </w:p>
    <w:p w14:paraId="387191E4" w14:textId="77777777" w:rsidR="0083032E" w:rsidRDefault="0083032E" w:rsidP="003D661E">
      <w:pPr>
        <w:pStyle w:val="ListParagraph"/>
        <w:numPr>
          <w:ilvl w:val="0"/>
          <w:numId w:val="43"/>
        </w:numPr>
        <w:spacing w:before="0" w:after="0"/>
      </w:pPr>
      <w:r>
        <w:t>The NRLS allows the reporting of incidents confidentially and anonymously</w:t>
      </w:r>
      <w:r w:rsidR="00BC6A87">
        <w:t>.</w:t>
      </w:r>
    </w:p>
    <w:p w14:paraId="77F69E7B" w14:textId="77777777" w:rsidR="0083032E" w:rsidRDefault="0083032E" w:rsidP="004C070A">
      <w:pPr>
        <w:spacing w:before="0" w:after="0"/>
        <w:ind w:left="420"/>
      </w:pPr>
    </w:p>
    <w:p w14:paraId="4B2ADFE6" w14:textId="77777777" w:rsidR="0083032E" w:rsidRDefault="0083032E" w:rsidP="003D661E">
      <w:pPr>
        <w:pStyle w:val="ListParagraph"/>
        <w:numPr>
          <w:ilvl w:val="0"/>
          <w:numId w:val="43"/>
        </w:numPr>
        <w:spacing w:before="0" w:after="0"/>
      </w:pPr>
      <w:r>
        <w:t xml:space="preserve">NMPs who are directly employed by NHS organisations must adhere to their </w:t>
      </w:r>
    </w:p>
    <w:p w14:paraId="46DC6747" w14:textId="77777777" w:rsidR="00AC4037" w:rsidRDefault="0083032E">
      <w:pPr>
        <w:spacing w:before="0" w:after="0"/>
        <w:ind w:left="720"/>
      </w:pPr>
      <w:r>
        <w:t>organisation’s incident reporting policy (for example SafeMed</w:t>
      </w:r>
      <w:r w:rsidR="00FF4D42">
        <w:t>, Datix</w:t>
      </w:r>
      <w:r>
        <w:t>), this process then reports directly to the NRLS</w:t>
      </w:r>
      <w:r w:rsidR="00BC6A87">
        <w:t>.</w:t>
      </w:r>
    </w:p>
    <w:p w14:paraId="1072D7C7" w14:textId="77777777" w:rsidR="0083032E" w:rsidRDefault="0083032E" w:rsidP="00567DD2">
      <w:pPr>
        <w:spacing w:before="0" w:after="0"/>
        <w:ind w:left="720"/>
      </w:pPr>
    </w:p>
    <w:p w14:paraId="20CC9DA0" w14:textId="77777777" w:rsidR="00041385" w:rsidRDefault="0083032E" w:rsidP="003D661E">
      <w:pPr>
        <w:pStyle w:val="ListParagraph"/>
        <w:numPr>
          <w:ilvl w:val="0"/>
          <w:numId w:val="43"/>
        </w:numPr>
        <w:spacing w:before="0" w:after="0"/>
      </w:pPr>
      <w:r>
        <w:t xml:space="preserve">NMPs who are, or are employed by, independent contractors can </w:t>
      </w:r>
      <w:r w:rsidR="00041385">
        <w:t xml:space="preserve">report through their </w:t>
      </w:r>
    </w:p>
    <w:p w14:paraId="64C7BCAB" w14:textId="77777777" w:rsidR="00041385" w:rsidRDefault="00041385" w:rsidP="007D6E9D">
      <w:pPr>
        <w:spacing w:before="0" w:after="0"/>
        <w:ind w:left="420"/>
      </w:pPr>
      <w:r>
        <w:t xml:space="preserve">     </w:t>
      </w:r>
      <w:r w:rsidR="00853C58">
        <w:t>Commissioning</w:t>
      </w:r>
      <w:r>
        <w:t xml:space="preserve"> organisation’s system or </w:t>
      </w:r>
      <w:r w:rsidR="0083032E">
        <w:t>access direct reporting to the N</w:t>
      </w:r>
      <w:r w:rsidR="00FD1367">
        <w:t>HSI</w:t>
      </w:r>
      <w:r w:rsidR="0083032E">
        <w:t xml:space="preserve">, using </w:t>
      </w:r>
    </w:p>
    <w:p w14:paraId="5D9DD924" w14:textId="77777777" w:rsidR="00041385" w:rsidRDefault="00041385" w:rsidP="007D6E9D">
      <w:pPr>
        <w:spacing w:before="0" w:after="0"/>
        <w:ind w:left="420"/>
      </w:pPr>
      <w:r>
        <w:t xml:space="preserve">     </w:t>
      </w:r>
      <w:r w:rsidR="0083032E">
        <w:t>the electronic reporting form known as the eForm available on the N</w:t>
      </w:r>
      <w:r w:rsidR="00FD1367">
        <w:t xml:space="preserve">HSI </w:t>
      </w:r>
      <w:r w:rsidR="0083032E">
        <w:t xml:space="preserve">website at </w:t>
      </w:r>
      <w:r>
        <w:t xml:space="preserve"> </w:t>
      </w:r>
    </w:p>
    <w:p w14:paraId="0BA01EEF" w14:textId="01F78472" w:rsidR="0083032E" w:rsidRDefault="00041385" w:rsidP="00324317">
      <w:pPr>
        <w:spacing w:before="0" w:after="0"/>
        <w:ind w:left="420"/>
      </w:pPr>
      <w:r>
        <w:t xml:space="preserve">     </w:t>
      </w:r>
      <w:r w:rsidR="004817EB" w:rsidRPr="004817EB">
        <w:t>https://www.gov.uk/report-problem-medicine-medical-device</w:t>
      </w:r>
    </w:p>
    <w:p w14:paraId="18CF7D09" w14:textId="77777777" w:rsidR="004817EB" w:rsidRDefault="004817EB" w:rsidP="00324317">
      <w:pPr>
        <w:spacing w:before="0" w:after="0"/>
        <w:ind w:left="420"/>
      </w:pPr>
    </w:p>
    <w:p w14:paraId="6AFC7D50" w14:textId="77777777" w:rsidR="004817EB" w:rsidRDefault="004817EB" w:rsidP="00324317">
      <w:pPr>
        <w:spacing w:before="0" w:after="0"/>
        <w:ind w:left="420"/>
      </w:pPr>
    </w:p>
    <w:p w14:paraId="736044FE" w14:textId="77777777" w:rsidR="0083032E" w:rsidRDefault="0083032E" w:rsidP="007D6E9D">
      <w:pPr>
        <w:spacing w:before="0" w:after="0"/>
        <w:ind w:left="420"/>
      </w:pPr>
    </w:p>
    <w:p w14:paraId="4F43C9DF" w14:textId="1589EF1A" w:rsidR="0083032E" w:rsidRPr="00D64DE3" w:rsidRDefault="0083032E" w:rsidP="003D661E">
      <w:pPr>
        <w:pStyle w:val="ListParagraph"/>
        <w:numPr>
          <w:ilvl w:val="0"/>
          <w:numId w:val="51"/>
        </w:numPr>
        <w:spacing w:before="0" w:after="0"/>
      </w:pPr>
      <w:r w:rsidRPr="002D1D47">
        <w:rPr>
          <w:b/>
        </w:rPr>
        <w:t>Drug and appliance alerts</w:t>
      </w:r>
    </w:p>
    <w:p w14:paraId="76A444C1" w14:textId="77777777" w:rsidR="0083032E" w:rsidRPr="00D64DE3" w:rsidRDefault="0083032E" w:rsidP="00D64DE3">
      <w:pPr>
        <w:spacing w:before="0" w:after="0"/>
        <w:ind w:left="420"/>
      </w:pPr>
    </w:p>
    <w:p w14:paraId="16EE8AAA" w14:textId="2D7BF221" w:rsidR="0083032E" w:rsidRPr="00D64DE3" w:rsidRDefault="0083032E" w:rsidP="003D661E">
      <w:pPr>
        <w:pStyle w:val="ListParagraph"/>
        <w:numPr>
          <w:ilvl w:val="0"/>
          <w:numId w:val="43"/>
        </w:numPr>
        <w:spacing w:before="0" w:after="0"/>
      </w:pPr>
      <w:r w:rsidRPr="00D64DE3">
        <w:t xml:space="preserve">Drug and appliance alerts are cascaded to Trust staff </w:t>
      </w:r>
      <w:r w:rsidR="00ED0F14" w:rsidRPr="00D64DE3">
        <w:t>via Pharmacy</w:t>
      </w:r>
      <w:r w:rsidR="0083126B">
        <w:t xml:space="preserve"> </w:t>
      </w:r>
      <w:r w:rsidRPr="00D64DE3">
        <w:t>and Clinical Governance Department.  All NMPs must ensure that they read and take appropriate action in relation to these alerts.</w:t>
      </w:r>
    </w:p>
    <w:p w14:paraId="584A5A9F" w14:textId="77777777" w:rsidR="0083032E" w:rsidRPr="00D64DE3" w:rsidRDefault="0083032E" w:rsidP="00D64DE3">
      <w:pPr>
        <w:spacing w:before="0" w:after="0"/>
        <w:ind w:left="420"/>
        <w:rPr>
          <w:color w:val="FF0000"/>
        </w:rPr>
      </w:pPr>
    </w:p>
    <w:p w14:paraId="37836ED0" w14:textId="77777777" w:rsidR="0083032E" w:rsidRDefault="0083032E" w:rsidP="00ED31E5">
      <w:pPr>
        <w:spacing w:before="0" w:after="0"/>
        <w:rPr>
          <w:b/>
        </w:rPr>
      </w:pPr>
    </w:p>
    <w:p w14:paraId="483EEE5D" w14:textId="15BF1A90" w:rsidR="0083032E" w:rsidRPr="002D1D47" w:rsidRDefault="0083032E" w:rsidP="003D661E">
      <w:pPr>
        <w:pStyle w:val="ListParagraph"/>
        <w:numPr>
          <w:ilvl w:val="0"/>
          <w:numId w:val="51"/>
        </w:numPr>
        <w:spacing w:before="0" w:after="0"/>
        <w:rPr>
          <w:b/>
        </w:rPr>
      </w:pPr>
      <w:r w:rsidRPr="002D1D47">
        <w:rPr>
          <w:b/>
        </w:rPr>
        <w:t xml:space="preserve">Record Keeping </w:t>
      </w:r>
    </w:p>
    <w:p w14:paraId="314B4698" w14:textId="77777777" w:rsidR="0083032E" w:rsidRDefault="0083032E" w:rsidP="00ED31E5">
      <w:pPr>
        <w:spacing w:before="0" w:after="0"/>
      </w:pPr>
    </w:p>
    <w:p w14:paraId="4740C30C" w14:textId="77777777" w:rsidR="0072284A" w:rsidRDefault="0083032E" w:rsidP="003D661E">
      <w:pPr>
        <w:pStyle w:val="ListParagraph"/>
        <w:numPr>
          <w:ilvl w:val="0"/>
          <w:numId w:val="43"/>
        </w:numPr>
        <w:spacing w:before="0" w:after="0"/>
      </w:pPr>
      <w:r>
        <w:t>All health care professionals are required to keep accurate, legible, unambiguous and contemporaneous records of a patient’s care.  NMPs should adhere to their own professional / regulatory bod</w:t>
      </w:r>
      <w:r w:rsidR="00853C58">
        <w:t>y’s</w:t>
      </w:r>
      <w:r>
        <w:t xml:space="preserve"> standards for record keeping.  </w:t>
      </w:r>
    </w:p>
    <w:p w14:paraId="5B78F816" w14:textId="77777777" w:rsidR="0072284A" w:rsidRDefault="0072284A" w:rsidP="00846863">
      <w:pPr>
        <w:spacing w:before="0" w:after="0"/>
        <w:ind w:left="420"/>
      </w:pPr>
    </w:p>
    <w:p w14:paraId="2FE002C5" w14:textId="1A878152" w:rsidR="0083032E" w:rsidRDefault="0083032E" w:rsidP="003D661E">
      <w:pPr>
        <w:pStyle w:val="ListParagraph"/>
        <w:numPr>
          <w:ilvl w:val="0"/>
          <w:numId w:val="43"/>
        </w:numPr>
        <w:spacing w:before="0" w:after="0"/>
      </w:pPr>
      <w:r>
        <w:t>All NMPs are required to document details of the prescription and the consultation into the shared patient record as soon as possible or within 48 hours from the time of writing the prescription unless there are e</w:t>
      </w:r>
      <w:r w:rsidR="00853C58">
        <w:t>xceptional circumstances (e.g.</w:t>
      </w:r>
      <w:r>
        <w:t xml:space="preserve"> weekend or Public Holiday</w:t>
      </w:r>
      <w:r w:rsidR="00853C58">
        <w:t>, though</w:t>
      </w:r>
      <w:r>
        <w:t xml:space="preserve"> documentation must occur as soon as possible).</w:t>
      </w:r>
    </w:p>
    <w:p w14:paraId="3FD71955" w14:textId="77777777" w:rsidR="0083032E" w:rsidRDefault="0083032E" w:rsidP="00ED31E5">
      <w:pPr>
        <w:spacing w:before="0" w:after="0"/>
        <w:ind w:left="720"/>
      </w:pPr>
    </w:p>
    <w:p w14:paraId="39F39C95" w14:textId="77777777" w:rsidR="0083032E" w:rsidRDefault="0083032E" w:rsidP="00846863">
      <w:pPr>
        <w:spacing w:before="0" w:after="0"/>
        <w:ind w:firstLine="420"/>
      </w:pPr>
      <w:r>
        <w:t>The record should indicate the following:</w:t>
      </w:r>
    </w:p>
    <w:p w14:paraId="51CADDA3" w14:textId="77777777" w:rsidR="0083032E" w:rsidRDefault="0083032E" w:rsidP="00ED31E5">
      <w:pPr>
        <w:spacing w:before="0" w:after="0"/>
        <w:ind w:left="720"/>
      </w:pPr>
    </w:p>
    <w:p w14:paraId="6EA5AA6D" w14:textId="77777777" w:rsidR="0083032E" w:rsidRDefault="0083032E" w:rsidP="00974392">
      <w:pPr>
        <w:numPr>
          <w:ilvl w:val="0"/>
          <w:numId w:val="6"/>
        </w:numPr>
        <w:spacing w:before="0" w:after="0"/>
      </w:pPr>
      <w:r>
        <w:t>The date and time of the prescription.</w:t>
      </w:r>
    </w:p>
    <w:p w14:paraId="64880D3C" w14:textId="77777777" w:rsidR="0083032E" w:rsidRDefault="0083032E" w:rsidP="00974392">
      <w:pPr>
        <w:numPr>
          <w:ilvl w:val="0"/>
          <w:numId w:val="6"/>
        </w:numPr>
        <w:spacing w:before="0" w:after="0"/>
      </w:pPr>
      <w:r>
        <w:t xml:space="preserve">The name of the NMP (and that they are acting as a Nurse or Pharmacist independent prescriber or a community Nurse prescriber or a Nurse, Pharmacist or AHP supplementary prescriber). </w:t>
      </w:r>
    </w:p>
    <w:p w14:paraId="52709787" w14:textId="77777777" w:rsidR="0083032E" w:rsidRDefault="0083032E" w:rsidP="00974392">
      <w:pPr>
        <w:numPr>
          <w:ilvl w:val="0"/>
          <w:numId w:val="6"/>
        </w:numPr>
        <w:spacing w:before="0" w:after="0"/>
      </w:pPr>
      <w:r>
        <w:t>The name, strength and form of the item prescribed, quantity supplied, the dosing frequency, the route of administration, and duration of treatment.</w:t>
      </w:r>
    </w:p>
    <w:p w14:paraId="447202FD" w14:textId="77777777" w:rsidR="0083032E" w:rsidRDefault="0083032E" w:rsidP="00974392">
      <w:pPr>
        <w:numPr>
          <w:ilvl w:val="0"/>
          <w:numId w:val="6"/>
        </w:numPr>
        <w:spacing w:before="0" w:after="0"/>
      </w:pPr>
      <w:r>
        <w:t>In the case of dressings, details of how the wound should be treated and cleaned and what dressings should be used and how they should be applied as well as the frequency of change.</w:t>
      </w:r>
    </w:p>
    <w:p w14:paraId="64E981CB" w14:textId="77777777" w:rsidR="0083032E" w:rsidRDefault="0083032E" w:rsidP="00974392">
      <w:pPr>
        <w:numPr>
          <w:ilvl w:val="0"/>
          <w:numId w:val="6"/>
        </w:numPr>
        <w:spacing w:before="0" w:after="0"/>
      </w:pPr>
      <w:r>
        <w:t xml:space="preserve">Advice given regarding General Sales List and Pharmacy medicines should also be recorded. </w:t>
      </w:r>
    </w:p>
    <w:p w14:paraId="6D253970" w14:textId="77777777" w:rsidR="0083032E" w:rsidRDefault="0083032E" w:rsidP="00974392">
      <w:pPr>
        <w:numPr>
          <w:ilvl w:val="0"/>
          <w:numId w:val="6"/>
        </w:numPr>
        <w:spacing w:before="0" w:after="0"/>
      </w:pPr>
      <w:r>
        <w:t>Circumstances, such as an acute exacerbation of the patient’s condition may necessitate that the NMP notifies/liaises with the medical prescriber (i.e. GP or Consultant) before issuing a prescription.  This notification/liaison should be clearly documented in the common patient record</w:t>
      </w:r>
    </w:p>
    <w:p w14:paraId="48195EB8" w14:textId="77777777" w:rsidR="0083032E" w:rsidRDefault="0083032E" w:rsidP="00974392">
      <w:pPr>
        <w:numPr>
          <w:ilvl w:val="0"/>
          <w:numId w:val="6"/>
        </w:numPr>
        <w:spacing w:before="0" w:after="0"/>
      </w:pPr>
      <w:r>
        <w:t>The record should indicate details from the patient consultation, including history, the assessment and diagnosis.</w:t>
      </w:r>
    </w:p>
    <w:p w14:paraId="10539B61" w14:textId="77777777" w:rsidR="0083032E" w:rsidRDefault="0083032E" w:rsidP="00974392">
      <w:pPr>
        <w:numPr>
          <w:ilvl w:val="0"/>
          <w:numId w:val="6"/>
        </w:numPr>
        <w:spacing w:before="0" w:after="0"/>
      </w:pPr>
      <w:r>
        <w:t xml:space="preserve">Advice given related to the patient’s treatment and / or health promotion should also be recorded. </w:t>
      </w:r>
    </w:p>
    <w:p w14:paraId="727C863E" w14:textId="77777777" w:rsidR="0083032E" w:rsidRDefault="0083032E" w:rsidP="00ED31E5">
      <w:pPr>
        <w:spacing w:before="0" w:after="0"/>
        <w:ind w:left="720"/>
      </w:pPr>
    </w:p>
    <w:p w14:paraId="2E36E698" w14:textId="77777777" w:rsidR="0083032E" w:rsidRDefault="0083032E" w:rsidP="009C5EC7">
      <w:pPr>
        <w:spacing w:before="0" w:after="0"/>
      </w:pPr>
    </w:p>
    <w:p w14:paraId="0B39289E" w14:textId="157AA230" w:rsidR="0083032E" w:rsidRPr="002D1D47" w:rsidRDefault="0083032E" w:rsidP="003D661E">
      <w:pPr>
        <w:pStyle w:val="ListParagraph"/>
        <w:numPr>
          <w:ilvl w:val="0"/>
          <w:numId w:val="51"/>
        </w:numPr>
        <w:spacing w:before="0" w:after="0"/>
        <w:rPr>
          <w:b/>
        </w:rPr>
      </w:pPr>
      <w:r w:rsidRPr="002D1D47">
        <w:rPr>
          <w:b/>
        </w:rPr>
        <w:t>Writing a prescription</w:t>
      </w:r>
    </w:p>
    <w:p w14:paraId="2AD7EF3F" w14:textId="77777777" w:rsidR="0083032E" w:rsidRDefault="0083032E" w:rsidP="00D90B2F">
      <w:pPr>
        <w:spacing w:before="0" w:after="0"/>
        <w:ind w:left="420"/>
        <w:rPr>
          <w:b/>
          <w:color w:val="C00000"/>
        </w:rPr>
      </w:pPr>
    </w:p>
    <w:p w14:paraId="3902000E" w14:textId="77777777" w:rsidR="0083032E" w:rsidRPr="00D90B2F" w:rsidRDefault="0083032E" w:rsidP="00D90B2F">
      <w:pPr>
        <w:spacing w:before="0" w:after="0"/>
        <w:ind w:left="420"/>
      </w:pPr>
      <w:r>
        <w:t>Detailed advice on prescription writing is contained in the British National Formulary.  All NMPs must adhere to the guidance given.</w:t>
      </w:r>
    </w:p>
    <w:p w14:paraId="65D7C419" w14:textId="77777777" w:rsidR="002D1D47" w:rsidRDefault="002D1D47" w:rsidP="000648B3">
      <w:pPr>
        <w:spacing w:before="0" w:after="0"/>
        <w:rPr>
          <w:b/>
        </w:rPr>
      </w:pPr>
    </w:p>
    <w:p w14:paraId="69119B4B" w14:textId="77777777" w:rsidR="002D1D47" w:rsidRDefault="002D1D47" w:rsidP="000648B3">
      <w:pPr>
        <w:spacing w:before="0" w:after="0"/>
        <w:rPr>
          <w:b/>
        </w:rPr>
      </w:pPr>
    </w:p>
    <w:p w14:paraId="2F6427A4" w14:textId="77777777" w:rsidR="002D1D47" w:rsidRDefault="002D1D47" w:rsidP="000648B3">
      <w:pPr>
        <w:spacing w:before="0" w:after="0"/>
        <w:rPr>
          <w:b/>
        </w:rPr>
      </w:pPr>
    </w:p>
    <w:p w14:paraId="425A34AF" w14:textId="77777777" w:rsidR="002D1D47" w:rsidRDefault="002D1D47" w:rsidP="000648B3">
      <w:pPr>
        <w:spacing w:before="0" w:after="0"/>
        <w:rPr>
          <w:b/>
        </w:rPr>
      </w:pPr>
    </w:p>
    <w:p w14:paraId="44571829" w14:textId="77777777" w:rsidR="002D1D47" w:rsidRDefault="002D1D47" w:rsidP="000648B3">
      <w:pPr>
        <w:spacing w:before="0" w:after="0"/>
        <w:rPr>
          <w:b/>
        </w:rPr>
      </w:pPr>
    </w:p>
    <w:p w14:paraId="4877436D" w14:textId="315F760C" w:rsidR="005F7E41" w:rsidRPr="00F801BD" w:rsidRDefault="002D1D47" w:rsidP="000648B3">
      <w:pPr>
        <w:spacing w:before="0" w:after="0"/>
        <w:rPr>
          <w:b/>
        </w:rPr>
      </w:pPr>
      <w:r>
        <w:rPr>
          <w:b/>
        </w:rPr>
        <w:lastRenderedPageBreak/>
        <w:t xml:space="preserve">23.0   </w:t>
      </w:r>
      <w:r w:rsidR="00324317" w:rsidRPr="00F801BD">
        <w:rPr>
          <w:b/>
        </w:rPr>
        <w:t>Re</w:t>
      </w:r>
      <w:r w:rsidR="00983D3B" w:rsidRPr="00F801BD">
        <w:rPr>
          <w:b/>
        </w:rPr>
        <w:t xml:space="preserve">peat Prescriptions </w:t>
      </w:r>
    </w:p>
    <w:p w14:paraId="22629340" w14:textId="77777777" w:rsidR="005F7E41" w:rsidRDefault="005F7E41" w:rsidP="000648B3">
      <w:pPr>
        <w:spacing w:before="0" w:after="0"/>
      </w:pPr>
    </w:p>
    <w:p w14:paraId="3AB7D23F" w14:textId="788B0FE3" w:rsidR="00F801BD" w:rsidRDefault="00F83148" w:rsidP="003D661E">
      <w:pPr>
        <w:pStyle w:val="ListParagraph"/>
        <w:numPr>
          <w:ilvl w:val="0"/>
          <w:numId w:val="44"/>
        </w:numPr>
        <w:spacing w:before="0" w:after="0"/>
      </w:pPr>
      <w:r>
        <w:t>Unless specifically stated in the job role/description repeat prescriptions are not usually prescribed by NMPs other</w:t>
      </w:r>
      <w:r w:rsidR="00D55A94">
        <w:t xml:space="preserve"> than for wound dressings</w:t>
      </w:r>
      <w:r w:rsidR="008E1EE7">
        <w:t xml:space="preserve"> or medications that require monitoring by secondary/</w:t>
      </w:r>
      <w:r w:rsidR="00F801BD">
        <w:t xml:space="preserve">   </w:t>
      </w:r>
    </w:p>
    <w:p w14:paraId="3909861E" w14:textId="77777777" w:rsidR="008E1EE7" w:rsidRDefault="008E1EE7" w:rsidP="00F801BD">
      <w:pPr>
        <w:spacing w:before="0" w:after="0"/>
        <w:ind w:left="720"/>
      </w:pPr>
      <w:r>
        <w:t>specialist services</w:t>
      </w:r>
      <w:r w:rsidR="00D55A94">
        <w:t xml:space="preserve">, repeat prescriptions are not </w:t>
      </w:r>
      <w:r w:rsidR="00851DC8">
        <w:t xml:space="preserve">usually </w:t>
      </w:r>
      <w:r w:rsidR="00D55A94">
        <w:t xml:space="preserve">issued by </w:t>
      </w:r>
      <w:r w:rsidR="00F059A8">
        <w:t>NM</w:t>
      </w:r>
      <w:r w:rsidR="00D55A94">
        <w:t>P</w:t>
      </w:r>
      <w:r w:rsidR="00F801BD">
        <w:t>s</w:t>
      </w:r>
      <w:r w:rsidR="00D55A94">
        <w:t xml:space="preserve"> – it is the responsibility of the General Practitioner to monitor</w:t>
      </w:r>
      <w:r>
        <w:t>, review</w:t>
      </w:r>
      <w:r w:rsidR="00D55A94">
        <w:t xml:space="preserve"> and re-prescribe</w:t>
      </w:r>
      <w:r w:rsidR="00851DC8">
        <w:t xml:space="preserve"> medication</w:t>
      </w:r>
      <w:r w:rsidR="00D55A94">
        <w:t xml:space="preserve">.  </w:t>
      </w:r>
    </w:p>
    <w:p w14:paraId="3D6AEE76" w14:textId="77787CFE" w:rsidR="005F7E41" w:rsidRDefault="0072284A" w:rsidP="003D661E">
      <w:pPr>
        <w:pStyle w:val="ListParagraph"/>
        <w:numPr>
          <w:ilvl w:val="0"/>
          <w:numId w:val="44"/>
        </w:numPr>
        <w:spacing w:before="0" w:after="0"/>
      </w:pPr>
      <w:r>
        <w:t>I</w:t>
      </w:r>
      <w:r w:rsidR="008E1EE7">
        <w:t xml:space="preserve">n </w:t>
      </w:r>
      <w:r w:rsidR="00D55A94">
        <w:t xml:space="preserve">exceptional </w:t>
      </w:r>
      <w:r>
        <w:t>circumstances, where</w:t>
      </w:r>
      <w:r w:rsidR="008E1EE7">
        <w:t xml:space="preserve"> a delay to obtaining medication would pose a clinical risk/harm</w:t>
      </w:r>
      <w:r w:rsidR="00D55A94">
        <w:t>, a r</w:t>
      </w:r>
      <w:r w:rsidR="005F7E41">
        <w:t xml:space="preserve">epeat prescription for medicines </w:t>
      </w:r>
      <w:r w:rsidR="008E1EE7">
        <w:t xml:space="preserve">may be issued but </w:t>
      </w:r>
      <w:r w:rsidR="005F7E41">
        <w:t>only when it is possible to ensure response to treatment can be monitored</w:t>
      </w:r>
      <w:r w:rsidR="00D55A94">
        <w:t xml:space="preserve">, review by the responsible medical practitioner regularly takes place and </w:t>
      </w:r>
      <w:r w:rsidR="005F7E41">
        <w:t xml:space="preserve">a medication review can be carried out.   </w:t>
      </w:r>
    </w:p>
    <w:p w14:paraId="4A4AFC3C" w14:textId="77777777" w:rsidR="00F801BD" w:rsidRDefault="00F801BD" w:rsidP="008E1EE7">
      <w:pPr>
        <w:spacing w:before="0" w:after="0"/>
        <w:ind w:left="720" w:hanging="720"/>
      </w:pPr>
    </w:p>
    <w:p w14:paraId="39BB5BB2" w14:textId="7C47C4BB" w:rsidR="00F801BD" w:rsidRDefault="00F801BD" w:rsidP="003D661E">
      <w:pPr>
        <w:pStyle w:val="ListParagraph"/>
        <w:numPr>
          <w:ilvl w:val="0"/>
          <w:numId w:val="44"/>
        </w:numPr>
        <w:spacing w:before="0" w:after="0"/>
      </w:pPr>
      <w:r>
        <w:t>If a NMP issues a repeat prescription for a medicine initiated by another, s/he must</w:t>
      </w:r>
    </w:p>
    <w:p w14:paraId="63B98398" w14:textId="77777777" w:rsidR="00F801BD" w:rsidRPr="00983D3B" w:rsidRDefault="00F801BD" w:rsidP="00F801BD">
      <w:pPr>
        <w:spacing w:before="0" w:after="0"/>
        <w:ind w:firstLine="720"/>
      </w:pPr>
      <w:r>
        <w:t>still undertake their own assessment of the patient</w:t>
      </w:r>
    </w:p>
    <w:p w14:paraId="5EFA4671" w14:textId="77777777" w:rsidR="005F7E41" w:rsidRDefault="005F7E41" w:rsidP="000648B3">
      <w:pPr>
        <w:spacing w:before="0" w:after="0"/>
      </w:pPr>
    </w:p>
    <w:p w14:paraId="426D504A" w14:textId="77777777" w:rsidR="00F77385" w:rsidRDefault="00F77385" w:rsidP="000648B3">
      <w:pPr>
        <w:spacing w:before="0" w:after="0"/>
        <w:rPr>
          <w:b/>
        </w:rPr>
      </w:pPr>
    </w:p>
    <w:p w14:paraId="76AE0EA8" w14:textId="77777777" w:rsidR="004C266C" w:rsidRPr="00F801BD" w:rsidRDefault="004C266C" w:rsidP="000648B3">
      <w:pPr>
        <w:spacing w:before="0" w:after="0"/>
        <w:rPr>
          <w:b/>
        </w:rPr>
      </w:pPr>
    </w:p>
    <w:p w14:paraId="0E7532D4" w14:textId="64F6E05E" w:rsidR="0083032E" w:rsidRPr="00F801BD" w:rsidRDefault="008E1EE7" w:rsidP="000648B3">
      <w:pPr>
        <w:spacing w:before="0" w:after="0"/>
        <w:rPr>
          <w:b/>
        </w:rPr>
      </w:pPr>
      <w:r w:rsidRPr="00F801BD">
        <w:rPr>
          <w:b/>
        </w:rPr>
        <w:t>2</w:t>
      </w:r>
      <w:r w:rsidR="002D1D47">
        <w:rPr>
          <w:b/>
        </w:rPr>
        <w:t>4</w:t>
      </w:r>
      <w:r w:rsidRPr="00F801BD">
        <w:rPr>
          <w:b/>
        </w:rPr>
        <w:t>.</w:t>
      </w:r>
      <w:r w:rsidR="000C5651">
        <w:rPr>
          <w:b/>
        </w:rPr>
        <w:t>0</w:t>
      </w:r>
      <w:r w:rsidRPr="00F801BD">
        <w:rPr>
          <w:b/>
        </w:rPr>
        <w:t xml:space="preserve">    </w:t>
      </w:r>
      <w:r w:rsidR="00983D3B" w:rsidRPr="00F801BD">
        <w:rPr>
          <w:b/>
        </w:rPr>
        <w:t>Re</w:t>
      </w:r>
      <w:r w:rsidR="00324317" w:rsidRPr="00F801BD">
        <w:rPr>
          <w:b/>
        </w:rPr>
        <w:t>mote Prescribing</w:t>
      </w:r>
    </w:p>
    <w:p w14:paraId="412BA2CB" w14:textId="77777777" w:rsidR="00983D3B" w:rsidRDefault="00983D3B" w:rsidP="000648B3">
      <w:pPr>
        <w:spacing w:before="0" w:after="0"/>
      </w:pPr>
    </w:p>
    <w:p w14:paraId="42110CEE" w14:textId="430C8A54" w:rsidR="003A5C61" w:rsidRDefault="00983D3B" w:rsidP="003D661E">
      <w:pPr>
        <w:pStyle w:val="ListParagraph"/>
        <w:numPr>
          <w:ilvl w:val="0"/>
          <w:numId w:val="45"/>
        </w:numPr>
        <w:spacing w:before="0" w:after="0"/>
      </w:pPr>
      <w:r>
        <w:t>It is recognised that care is delivered in a range of geograph</w:t>
      </w:r>
      <w:r w:rsidR="003A5C61">
        <w:t xml:space="preserve">ical locations.  The </w:t>
      </w:r>
    </w:p>
    <w:p w14:paraId="2329CF5E" w14:textId="77777777" w:rsidR="00E761EE" w:rsidRDefault="003A5C61" w:rsidP="003A5C61">
      <w:pPr>
        <w:spacing w:before="0" w:after="0"/>
        <w:ind w:firstLine="720"/>
      </w:pPr>
      <w:r>
        <w:t>P</w:t>
      </w:r>
      <w:r w:rsidR="008E1EE7">
        <w:t>rescriber</w:t>
      </w:r>
      <w:r>
        <w:t xml:space="preserve"> </w:t>
      </w:r>
      <w:r w:rsidR="00983D3B">
        <w:t xml:space="preserve">may be asked to </w:t>
      </w:r>
      <w:r w:rsidR="008E1EE7">
        <w:t>prescribe medication remotely.</w:t>
      </w:r>
    </w:p>
    <w:p w14:paraId="160518E0" w14:textId="77777777" w:rsidR="00A12F0E" w:rsidRDefault="00A12F0E" w:rsidP="00983D3B">
      <w:pPr>
        <w:spacing w:before="0" w:after="0"/>
        <w:ind w:left="720" w:hanging="720"/>
      </w:pPr>
    </w:p>
    <w:p w14:paraId="5C98070A" w14:textId="0D1374AA" w:rsidR="004067A0" w:rsidRDefault="004067A0" w:rsidP="003D661E">
      <w:pPr>
        <w:pStyle w:val="ListParagraph"/>
        <w:numPr>
          <w:ilvl w:val="0"/>
          <w:numId w:val="45"/>
        </w:numPr>
        <w:spacing w:before="0" w:after="0"/>
      </w:pPr>
      <w:r>
        <w:t>Prescribing usually follows a face-to-face consultation between a patient and NMP,</w:t>
      </w:r>
    </w:p>
    <w:p w14:paraId="4F52F747" w14:textId="77777777" w:rsidR="004067A0" w:rsidRDefault="004067A0" w:rsidP="004067A0">
      <w:pPr>
        <w:spacing w:before="0" w:after="0"/>
        <w:ind w:left="720"/>
      </w:pPr>
      <w:r>
        <w:t>and includes an assessment of the patient prior to the NMP making a prescribing</w:t>
      </w:r>
    </w:p>
    <w:p w14:paraId="3CE5472B" w14:textId="77777777" w:rsidR="004067A0" w:rsidRDefault="004067A0" w:rsidP="004067A0">
      <w:pPr>
        <w:spacing w:before="0" w:after="0"/>
        <w:ind w:left="720"/>
      </w:pPr>
      <w:r>
        <w:t xml:space="preserve">decision with that patient. </w:t>
      </w:r>
    </w:p>
    <w:p w14:paraId="42E8176F" w14:textId="77777777" w:rsidR="004067A0" w:rsidRDefault="004067A0" w:rsidP="004067A0">
      <w:pPr>
        <w:spacing w:before="0" w:after="0"/>
        <w:ind w:left="720"/>
      </w:pPr>
    </w:p>
    <w:p w14:paraId="5CD7DCDB" w14:textId="77777777" w:rsidR="004067A0" w:rsidRDefault="004067A0" w:rsidP="003D661E">
      <w:pPr>
        <w:pStyle w:val="ListParagraph"/>
        <w:numPr>
          <w:ilvl w:val="0"/>
          <w:numId w:val="45"/>
        </w:numPr>
        <w:spacing w:before="0" w:after="0"/>
      </w:pPr>
      <w:r>
        <w:t xml:space="preserve">There will be instances where it is in the best interests of a patient, whose prescribing has already been initiated within an established system of care, for an NMP to apply their knowledge, skill and competence, and prescribe for someone they have not personally seen, in order to ensure safe continuity of care. Such decision to prescribe would be informed by the NMP’s knowledge of a comprehensive assessment(s) and clinical review and the governance systems that underpin prescribing within their service. </w:t>
      </w:r>
    </w:p>
    <w:p w14:paraId="6040AE19" w14:textId="77777777" w:rsidR="004067A0" w:rsidRDefault="004067A0" w:rsidP="004067A0">
      <w:pPr>
        <w:spacing w:before="0" w:after="0"/>
        <w:ind w:left="720"/>
      </w:pPr>
    </w:p>
    <w:p w14:paraId="2C63EE8B" w14:textId="77777777" w:rsidR="004067A0" w:rsidRDefault="004067A0" w:rsidP="003D661E">
      <w:pPr>
        <w:pStyle w:val="ListParagraph"/>
        <w:numPr>
          <w:ilvl w:val="0"/>
          <w:numId w:val="45"/>
        </w:numPr>
        <w:spacing w:before="0" w:after="0"/>
      </w:pPr>
      <w:r>
        <w:t xml:space="preserve">The decision to prescribe will follow a discussion with </w:t>
      </w:r>
      <w:r w:rsidR="00DD2791">
        <w:t xml:space="preserve">the referrer who must be </w:t>
      </w:r>
      <w:r>
        <w:t xml:space="preserve">competent </w:t>
      </w:r>
      <w:r w:rsidR="00DD2791">
        <w:t>in assessment</w:t>
      </w:r>
      <w:r>
        <w:t xml:space="preserve"> and a review of the clinical record. The NMP can then consider all relevant clinical information, and be in a position to make an appropriate clinical judgement on prescribing in the case in question.  In these circumstances the NMP must satisfy themselves that they:</w:t>
      </w:r>
    </w:p>
    <w:p w14:paraId="10C30ED5" w14:textId="77777777" w:rsidR="004067A0" w:rsidRDefault="004067A0" w:rsidP="003D661E">
      <w:pPr>
        <w:numPr>
          <w:ilvl w:val="0"/>
          <w:numId w:val="20"/>
        </w:numPr>
        <w:spacing w:before="0" w:after="0"/>
      </w:pPr>
      <w:r>
        <w:t>have conducted an assessment of all appropriate information in order to</w:t>
      </w:r>
    </w:p>
    <w:p w14:paraId="261CCE08" w14:textId="77777777" w:rsidR="004067A0" w:rsidRDefault="00DD2791" w:rsidP="004067A0">
      <w:pPr>
        <w:spacing w:before="0" w:after="0"/>
        <w:ind w:left="720"/>
      </w:pPr>
      <w:r>
        <w:t xml:space="preserve">                 </w:t>
      </w:r>
      <w:r w:rsidR="004067A0">
        <w:t>prescribe safely</w:t>
      </w:r>
    </w:p>
    <w:p w14:paraId="3A18DBC7" w14:textId="77777777" w:rsidR="004067A0" w:rsidRDefault="004067A0" w:rsidP="003D661E">
      <w:pPr>
        <w:numPr>
          <w:ilvl w:val="0"/>
          <w:numId w:val="20"/>
        </w:numPr>
        <w:spacing w:before="0" w:after="0"/>
      </w:pPr>
      <w:r>
        <w:t>feel competent and confident to prescribe in this situation, and within the</w:t>
      </w:r>
    </w:p>
    <w:p w14:paraId="66B43715" w14:textId="77777777" w:rsidR="00DD2791" w:rsidRDefault="00DD2791" w:rsidP="00DD2791">
      <w:pPr>
        <w:spacing w:before="0" w:after="0"/>
        <w:ind w:left="720"/>
      </w:pPr>
      <w:r>
        <w:t xml:space="preserve">                 </w:t>
      </w:r>
      <w:r w:rsidR="004067A0">
        <w:t xml:space="preserve">established system of care and clinical governance </w:t>
      </w:r>
    </w:p>
    <w:p w14:paraId="2AB22002" w14:textId="77777777" w:rsidR="00DD2791" w:rsidRDefault="00DD2791" w:rsidP="00DD2791">
      <w:pPr>
        <w:spacing w:before="0" w:after="0"/>
      </w:pPr>
    </w:p>
    <w:p w14:paraId="0E82BE7A" w14:textId="47920ABB" w:rsidR="00A12F0E" w:rsidRDefault="00A12F0E" w:rsidP="003D661E">
      <w:pPr>
        <w:pStyle w:val="ListParagraph"/>
        <w:numPr>
          <w:ilvl w:val="0"/>
          <w:numId w:val="20"/>
        </w:numPr>
        <w:spacing w:before="0" w:after="0"/>
        <w:ind w:left="709"/>
      </w:pPr>
      <w:r>
        <w:t xml:space="preserve">Remote prescribing is only appropriate for some drugs and treatments, and for some </w:t>
      </w:r>
    </w:p>
    <w:p w14:paraId="48D20851" w14:textId="77777777" w:rsidR="00A12F0E" w:rsidRDefault="00A12F0E" w:rsidP="00DD2791">
      <w:pPr>
        <w:spacing w:before="0" w:after="0"/>
        <w:ind w:left="720"/>
      </w:pPr>
      <w:r>
        <w:t xml:space="preserve">patients. The </w:t>
      </w:r>
      <w:r w:rsidR="00AF2C10">
        <w:t xml:space="preserve">NMP must ensure that s/he can make an adequate assessment (including access to </w:t>
      </w:r>
      <w:r w:rsidR="003A5C61">
        <w:t xml:space="preserve">the </w:t>
      </w:r>
      <w:r w:rsidR="00AF2C10">
        <w:t>patient</w:t>
      </w:r>
      <w:r w:rsidR="003A5C61">
        <w:t>’s</w:t>
      </w:r>
      <w:r w:rsidR="00AF2C10">
        <w:t xml:space="preserve"> </w:t>
      </w:r>
      <w:r w:rsidR="003A5C61">
        <w:t>record)</w:t>
      </w:r>
      <w:r w:rsidR="00AF2C10">
        <w:t xml:space="preserve">, </w:t>
      </w:r>
      <w:r w:rsidR="003A5C61">
        <w:t xml:space="preserve">that </w:t>
      </w:r>
      <w:r w:rsidR="00AF2C10">
        <w:t>there is</w:t>
      </w:r>
      <w:r w:rsidR="003A5C61">
        <w:t xml:space="preserve"> </w:t>
      </w:r>
      <w:r w:rsidR="00AF2C10">
        <w:t>sufficient justification to prescribe the medicine/treatment proposed and s/he has considered</w:t>
      </w:r>
      <w:r w:rsidR="003A5C61">
        <w:t xml:space="preserve"> </w:t>
      </w:r>
      <w:r>
        <w:t>the limitations of electronic communication (phone, internet, Skype etc) when consulting</w:t>
      </w:r>
      <w:r w:rsidR="00E761EE">
        <w:t xml:space="preserve"> and</w:t>
      </w:r>
      <w:r w:rsidR="003A5C61">
        <w:t xml:space="preserve"> </w:t>
      </w:r>
      <w:r w:rsidR="00E761EE">
        <w:t>prescribing</w:t>
      </w:r>
      <w:r>
        <w:t xml:space="preserve"> remotely.</w:t>
      </w:r>
    </w:p>
    <w:p w14:paraId="77C5BC08" w14:textId="77777777" w:rsidR="0072284A" w:rsidRDefault="003A5C61" w:rsidP="003D661E">
      <w:pPr>
        <w:pStyle w:val="ListParagraph"/>
        <w:numPr>
          <w:ilvl w:val="0"/>
          <w:numId w:val="20"/>
        </w:numPr>
        <w:ind w:left="567"/>
      </w:pPr>
      <w:r w:rsidRPr="00AF446B">
        <w:lastRenderedPageBreak/>
        <w:t xml:space="preserve">If prescribing for a patient in a care or nursing home or hospice, </w:t>
      </w:r>
      <w:r>
        <w:t>the NMP</w:t>
      </w:r>
      <w:r w:rsidRPr="00AF446B">
        <w:t xml:space="preserve"> should communicate with the patient (or, if that is not practicable, the person caring for them) to make </w:t>
      </w:r>
      <w:r>
        <w:t xml:space="preserve">the </w:t>
      </w:r>
      <w:r w:rsidRPr="00AF446B">
        <w:t xml:space="preserve">assessment and to provide the necessary information and advice. </w:t>
      </w:r>
      <w:r>
        <w:t>The NMP must</w:t>
      </w:r>
      <w:r w:rsidRPr="00AF446B">
        <w:t xml:space="preserve"> make sure that any instructions, for example for administration or monitoring the patient’s condition, are understood and send written confirmation as soon as possible.</w:t>
      </w:r>
    </w:p>
    <w:p w14:paraId="095E64C8" w14:textId="77777777" w:rsidR="0072284A" w:rsidRDefault="003A5C61" w:rsidP="003D661E">
      <w:pPr>
        <w:pStyle w:val="ListParagraph"/>
        <w:numPr>
          <w:ilvl w:val="0"/>
          <w:numId w:val="20"/>
        </w:numPr>
        <w:ind w:left="567"/>
      </w:pPr>
      <w:r>
        <w:t xml:space="preserve">Only when the NMP has adequate knowledge of the patient’s health, and is satisfied that the medicines serve the patient’s needs, may s/he prescribe remotely </w:t>
      </w:r>
    </w:p>
    <w:p w14:paraId="502A3BE5" w14:textId="77777777" w:rsidR="0072284A" w:rsidRDefault="00E761EE" w:rsidP="003D661E">
      <w:pPr>
        <w:pStyle w:val="ListParagraph"/>
        <w:numPr>
          <w:ilvl w:val="0"/>
          <w:numId w:val="20"/>
        </w:numPr>
        <w:ind w:left="567"/>
      </w:pPr>
      <w:r>
        <w:t>A remote consultation</w:t>
      </w:r>
      <w:r w:rsidR="003A5C61">
        <w:t>/prescription</w:t>
      </w:r>
      <w:r>
        <w:t>, whether by phone, email or web, forms part of the patient’s record and should be stored securely.</w:t>
      </w:r>
    </w:p>
    <w:p w14:paraId="37095E09" w14:textId="77777777" w:rsidR="0072284A" w:rsidRDefault="00A12F0E" w:rsidP="003D661E">
      <w:pPr>
        <w:pStyle w:val="ListParagraph"/>
        <w:numPr>
          <w:ilvl w:val="0"/>
          <w:numId w:val="20"/>
        </w:numPr>
        <w:ind w:left="567"/>
      </w:pPr>
      <w:r>
        <w:t>Injectable cosmetic treatments must not be prescribed remotely.</w:t>
      </w:r>
    </w:p>
    <w:p w14:paraId="44EDA630" w14:textId="1A94D900" w:rsidR="0072284A" w:rsidRDefault="00F70313" w:rsidP="003D661E">
      <w:pPr>
        <w:pStyle w:val="ListParagraph"/>
        <w:numPr>
          <w:ilvl w:val="0"/>
          <w:numId w:val="20"/>
        </w:numPr>
        <w:ind w:left="567"/>
      </w:pPr>
      <w:r>
        <w:t xml:space="preserve">The legal responsibility for prescribing lies with the </w:t>
      </w:r>
      <w:r w:rsidR="00717A54">
        <w:t>person</w:t>
      </w:r>
      <w:r>
        <w:t xml:space="preserve"> who signs the </w:t>
      </w:r>
      <w:r w:rsidR="00ED0F14">
        <w:t>prescription and</w:t>
      </w:r>
      <w:r w:rsidR="00717A54">
        <w:t xml:space="preserve"> it is this person who will be held to account should something go wrong.  </w:t>
      </w:r>
      <w:r>
        <w:t xml:space="preserve">This responsibility is the same whether it is a first or repeat prescription. </w:t>
      </w:r>
    </w:p>
    <w:p w14:paraId="7032E1AD" w14:textId="4D2A67D6" w:rsidR="0072284A" w:rsidRDefault="00F70313" w:rsidP="003D661E">
      <w:pPr>
        <w:pStyle w:val="ListParagraph"/>
        <w:numPr>
          <w:ilvl w:val="0"/>
          <w:numId w:val="20"/>
        </w:numPr>
        <w:ind w:left="567"/>
      </w:pPr>
      <w:r>
        <w:t>If prescrib</w:t>
      </w:r>
      <w:r w:rsidR="00717A54">
        <w:t>ing on</w:t>
      </w:r>
      <w:r>
        <w:t xml:space="preserve"> the recommendation of a</w:t>
      </w:r>
      <w:r w:rsidR="00717A54">
        <w:t>nother</w:t>
      </w:r>
      <w:r>
        <w:t xml:space="preserve"> healthcare professional who does not have prescribing rights, </w:t>
      </w:r>
      <w:r w:rsidR="00717A54">
        <w:t>the NMP</w:t>
      </w:r>
      <w:r>
        <w:t xml:space="preserve"> must be satisfied that the prescription is appropriate for the patient concerned.</w:t>
      </w:r>
      <w:r w:rsidR="00717A54">
        <w:t xml:space="preserve">  This applies equally to repeat prescriptions.</w:t>
      </w:r>
    </w:p>
    <w:p w14:paraId="4642888A" w14:textId="77777777" w:rsidR="0072284A" w:rsidRDefault="0072284A" w:rsidP="0072284A">
      <w:pPr>
        <w:spacing w:before="0" w:after="0"/>
        <w:ind w:left="720"/>
      </w:pPr>
    </w:p>
    <w:p w14:paraId="05A298A5" w14:textId="6B08A8D9" w:rsidR="00651D89" w:rsidRDefault="00651D89" w:rsidP="003D661E">
      <w:pPr>
        <w:pStyle w:val="ListParagraph"/>
        <w:numPr>
          <w:ilvl w:val="0"/>
          <w:numId w:val="46"/>
        </w:numPr>
        <w:spacing w:before="0" w:after="0"/>
      </w:pPr>
      <w:r>
        <w:t>In the Primary Care setting, the prescriber may receive a written request from a Specialist/Hospital service to issue a prescription. The NMP must ensure that the request aligns with product information in the BNF and monitoring requirements are in place</w:t>
      </w:r>
    </w:p>
    <w:p w14:paraId="49C6A844" w14:textId="77777777" w:rsidR="00717A54" w:rsidRDefault="00717A54" w:rsidP="00717A54">
      <w:pPr>
        <w:spacing w:before="0" w:after="0"/>
        <w:ind w:left="720"/>
      </w:pPr>
    </w:p>
    <w:p w14:paraId="653206A0" w14:textId="77777777" w:rsidR="004C266C" w:rsidRDefault="004C266C" w:rsidP="00717A54">
      <w:pPr>
        <w:spacing w:before="0" w:after="0"/>
        <w:ind w:left="720"/>
      </w:pPr>
    </w:p>
    <w:p w14:paraId="4B3524BB" w14:textId="77777777" w:rsidR="004C266C" w:rsidRDefault="004C266C" w:rsidP="00717A54">
      <w:pPr>
        <w:spacing w:before="0" w:after="0"/>
        <w:ind w:left="720"/>
      </w:pPr>
    </w:p>
    <w:p w14:paraId="50CEF665" w14:textId="21687802" w:rsidR="00324317" w:rsidRPr="00717A54" w:rsidRDefault="00717A54" w:rsidP="000648B3">
      <w:pPr>
        <w:spacing w:before="0" w:after="0"/>
        <w:rPr>
          <w:b/>
        </w:rPr>
      </w:pPr>
      <w:r w:rsidRPr="00717A54">
        <w:rPr>
          <w:b/>
        </w:rPr>
        <w:t>2</w:t>
      </w:r>
      <w:r w:rsidR="002D1D47">
        <w:rPr>
          <w:b/>
        </w:rPr>
        <w:t>5</w:t>
      </w:r>
      <w:r w:rsidR="00324317" w:rsidRPr="00717A54">
        <w:rPr>
          <w:b/>
        </w:rPr>
        <w:t>.</w:t>
      </w:r>
      <w:r w:rsidR="000C5651">
        <w:rPr>
          <w:b/>
        </w:rPr>
        <w:t>0</w:t>
      </w:r>
      <w:r w:rsidR="00324317" w:rsidRPr="00717A54">
        <w:rPr>
          <w:b/>
        </w:rPr>
        <w:tab/>
        <w:t>Transcribing of Medication</w:t>
      </w:r>
      <w:r w:rsidR="00534075" w:rsidRPr="00717A54">
        <w:rPr>
          <w:b/>
        </w:rPr>
        <w:t xml:space="preserve"> </w:t>
      </w:r>
    </w:p>
    <w:p w14:paraId="2ECF6014" w14:textId="77777777" w:rsidR="0083032E" w:rsidRDefault="0083032E" w:rsidP="000648B3">
      <w:pPr>
        <w:spacing w:before="0" w:after="0"/>
      </w:pPr>
    </w:p>
    <w:p w14:paraId="64A59B82" w14:textId="574C2227" w:rsidR="0083032E" w:rsidRDefault="00383576" w:rsidP="003D661E">
      <w:pPr>
        <w:pStyle w:val="ListParagraph"/>
        <w:numPr>
          <w:ilvl w:val="0"/>
          <w:numId w:val="46"/>
        </w:numPr>
        <w:spacing w:before="0" w:after="0"/>
      </w:pPr>
      <w:r>
        <w:t xml:space="preserve">Transcription is not prescribing and is not covered by the Medicines Act or Human Medicines Regulations 2012 </w:t>
      </w:r>
    </w:p>
    <w:p w14:paraId="404BA591" w14:textId="77777777" w:rsidR="00383576" w:rsidRDefault="00383576" w:rsidP="00383576">
      <w:pPr>
        <w:spacing w:before="0" w:after="0"/>
        <w:ind w:left="720" w:hanging="720"/>
      </w:pPr>
    </w:p>
    <w:p w14:paraId="311B6F43" w14:textId="700CFF72" w:rsidR="00383576" w:rsidRPr="0072284A" w:rsidRDefault="007C0D3C" w:rsidP="003D661E">
      <w:pPr>
        <w:pStyle w:val="ListParagraph"/>
        <w:numPr>
          <w:ilvl w:val="0"/>
          <w:numId w:val="46"/>
        </w:numPr>
        <w:spacing w:before="0" w:after="0"/>
        <w:rPr>
          <w:i/>
        </w:rPr>
      </w:pPr>
      <w:r>
        <w:t xml:space="preserve">Transcribing in ELFT is </w:t>
      </w:r>
      <w:r w:rsidRPr="0072284A">
        <w:rPr>
          <w:b/>
        </w:rPr>
        <w:t>only permissible in the Community Health Services Directorate</w:t>
      </w:r>
      <w:r>
        <w:t xml:space="preserve"> (District Nursing Newham, Tower Hamlets &amp; Bedford, East Ham Care Centre) by staff who have received additional training.  Transcribing is not permitted in any other service.  </w:t>
      </w:r>
      <w:r w:rsidR="00383576">
        <w:t xml:space="preserve">There is separate guidance on </w:t>
      </w:r>
      <w:r>
        <w:t>this available on</w:t>
      </w:r>
      <w:r w:rsidR="00383576">
        <w:t xml:space="preserve"> the Trust intranet:  </w:t>
      </w:r>
      <w:r w:rsidR="00383576" w:rsidRPr="0072284A">
        <w:rPr>
          <w:i/>
        </w:rPr>
        <w:t xml:space="preserve">Procedure for the transcribing of medication for the purpose of recording administration in community health </w:t>
      </w:r>
      <w:r w:rsidR="00416329" w:rsidRPr="0072284A">
        <w:rPr>
          <w:i/>
        </w:rPr>
        <w:t xml:space="preserve">services. </w:t>
      </w:r>
      <w:r w:rsidR="00CF666F" w:rsidRPr="0072284A">
        <w:rPr>
          <w:i/>
        </w:rPr>
        <w:t>Please se</w:t>
      </w:r>
      <w:r w:rsidR="00934399" w:rsidRPr="0072284A">
        <w:rPr>
          <w:i/>
        </w:rPr>
        <w:t>e</w:t>
      </w:r>
      <w:r w:rsidR="00CF666F" w:rsidRPr="0072284A">
        <w:rPr>
          <w:i/>
        </w:rPr>
        <w:t xml:space="preserve"> </w:t>
      </w:r>
      <w:r w:rsidR="00934399" w:rsidRPr="0072284A">
        <w:rPr>
          <w:i/>
        </w:rPr>
        <w:t>t</w:t>
      </w:r>
      <w:r w:rsidR="00CF666F" w:rsidRPr="0072284A">
        <w:rPr>
          <w:i/>
        </w:rPr>
        <w:t xml:space="preserve">he intranet for Transcribing policy </w:t>
      </w:r>
    </w:p>
    <w:p w14:paraId="0488310A" w14:textId="77777777" w:rsidR="0083032E" w:rsidRDefault="0083032E" w:rsidP="000648B3">
      <w:pPr>
        <w:spacing w:before="0" w:after="0"/>
      </w:pPr>
    </w:p>
    <w:p w14:paraId="77CDFBFC" w14:textId="77777777" w:rsidR="0083032E" w:rsidRDefault="0083032E" w:rsidP="000648B3">
      <w:pPr>
        <w:spacing w:before="0" w:after="0"/>
      </w:pPr>
    </w:p>
    <w:p w14:paraId="3448EAF5" w14:textId="77777777" w:rsidR="0083032E" w:rsidRDefault="0083032E" w:rsidP="000648B3">
      <w:pPr>
        <w:spacing w:before="0" w:after="0"/>
      </w:pPr>
    </w:p>
    <w:p w14:paraId="6C6A8EF2" w14:textId="77777777" w:rsidR="00383576" w:rsidRDefault="00383576" w:rsidP="000648B3">
      <w:pPr>
        <w:spacing w:before="0" w:after="0"/>
      </w:pPr>
    </w:p>
    <w:p w14:paraId="4EFAC0DD" w14:textId="77777777" w:rsidR="00383576" w:rsidRDefault="00383576" w:rsidP="000648B3">
      <w:pPr>
        <w:spacing w:before="0" w:after="0"/>
      </w:pPr>
    </w:p>
    <w:p w14:paraId="04C5CE4F" w14:textId="77777777" w:rsidR="00CF666F" w:rsidRDefault="00CF666F" w:rsidP="000648B3">
      <w:pPr>
        <w:spacing w:before="0" w:after="0"/>
      </w:pPr>
    </w:p>
    <w:p w14:paraId="33884F04" w14:textId="77777777" w:rsidR="00CF666F" w:rsidRDefault="00CF666F" w:rsidP="000648B3">
      <w:pPr>
        <w:spacing w:before="0" w:after="0"/>
      </w:pPr>
    </w:p>
    <w:p w14:paraId="0F4C2DA3" w14:textId="77777777" w:rsidR="00CF666F" w:rsidRDefault="00CF666F" w:rsidP="000648B3">
      <w:pPr>
        <w:spacing w:before="0" w:after="0"/>
      </w:pPr>
    </w:p>
    <w:p w14:paraId="787F903E" w14:textId="77777777" w:rsidR="00CF666F" w:rsidRDefault="00CF666F" w:rsidP="000648B3">
      <w:pPr>
        <w:spacing w:before="0" w:after="0"/>
      </w:pPr>
    </w:p>
    <w:p w14:paraId="50CD860B" w14:textId="77777777" w:rsidR="00CF666F" w:rsidRDefault="00CF666F" w:rsidP="000648B3">
      <w:pPr>
        <w:spacing w:before="0" w:after="0"/>
      </w:pPr>
    </w:p>
    <w:p w14:paraId="779C4702" w14:textId="77777777" w:rsidR="00CF666F" w:rsidRDefault="00CF666F" w:rsidP="000648B3">
      <w:pPr>
        <w:spacing w:before="0" w:after="0"/>
      </w:pPr>
    </w:p>
    <w:p w14:paraId="415D10F6" w14:textId="77777777" w:rsidR="00CF666F" w:rsidRDefault="00CF666F" w:rsidP="000648B3">
      <w:pPr>
        <w:spacing w:before="0" w:after="0"/>
      </w:pPr>
    </w:p>
    <w:p w14:paraId="54DFFD17" w14:textId="77777777" w:rsidR="008447BC" w:rsidRDefault="008447BC" w:rsidP="000648B3">
      <w:pPr>
        <w:spacing w:before="0" w:after="0"/>
      </w:pPr>
    </w:p>
    <w:p w14:paraId="2FFD44C8" w14:textId="77777777" w:rsidR="008447BC" w:rsidRDefault="008447BC" w:rsidP="000648B3">
      <w:pPr>
        <w:spacing w:before="0" w:after="0"/>
      </w:pPr>
    </w:p>
    <w:p w14:paraId="58314415" w14:textId="6401BB66" w:rsidR="00934399" w:rsidRDefault="0072284A" w:rsidP="000648B3">
      <w:pPr>
        <w:spacing w:before="0" w:after="0"/>
        <w:rPr>
          <w:b/>
        </w:rPr>
      </w:pPr>
      <w:r>
        <w:rPr>
          <w:b/>
        </w:rPr>
        <w:t>A</w:t>
      </w:r>
      <w:r w:rsidR="0083032E">
        <w:rPr>
          <w:b/>
        </w:rPr>
        <w:t>ppendix 1</w:t>
      </w:r>
      <w:r w:rsidR="0083032E">
        <w:rPr>
          <w:b/>
        </w:rPr>
        <w:tab/>
      </w:r>
      <w:r w:rsidR="0083032E">
        <w:rPr>
          <w:b/>
        </w:rPr>
        <w:tab/>
      </w:r>
      <w:r w:rsidR="00934399">
        <w:rPr>
          <w:b/>
        </w:rPr>
        <w:t xml:space="preserve">SCOPE OF PRACTICE </w:t>
      </w:r>
    </w:p>
    <w:p w14:paraId="750DBB08" w14:textId="77777777" w:rsidR="00934399" w:rsidRDefault="00934399" w:rsidP="000648B3">
      <w:pPr>
        <w:spacing w:before="0" w:after="0"/>
        <w:rPr>
          <w:b/>
        </w:rPr>
      </w:pPr>
    </w:p>
    <w:bookmarkStart w:id="4" w:name="_MON_1717597058"/>
    <w:bookmarkEnd w:id="4"/>
    <w:p w14:paraId="2ACD2735" w14:textId="77777777" w:rsidR="00934399" w:rsidRDefault="00934399" w:rsidP="000648B3">
      <w:pPr>
        <w:spacing w:before="0" w:after="0"/>
        <w:rPr>
          <w:b/>
        </w:rPr>
      </w:pPr>
      <w:r>
        <w:rPr>
          <w:b/>
        </w:rPr>
        <w:object w:dxaOrig="1503" w:dyaOrig="985" w14:anchorId="531B2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20" o:title=""/>
          </v:shape>
          <o:OLEObject Type="Embed" ProgID="Word.Document.12" ShapeID="_x0000_i1025" DrawAspect="Icon" ObjectID="_1721723009" r:id="rId21">
            <o:FieldCodes>\s</o:FieldCodes>
          </o:OLEObject>
        </w:object>
      </w:r>
    </w:p>
    <w:p w14:paraId="520BF0DA" w14:textId="5AA41E00" w:rsidR="008447BC" w:rsidRDefault="008447BC" w:rsidP="000648B3">
      <w:pPr>
        <w:spacing w:before="0" w:after="0"/>
        <w:rPr>
          <w:b/>
        </w:rPr>
      </w:pPr>
    </w:p>
    <w:p w14:paraId="2F23B5EF" w14:textId="77777777" w:rsidR="00934399" w:rsidRDefault="00934399" w:rsidP="000648B3">
      <w:pPr>
        <w:spacing w:before="0" w:after="0"/>
        <w:rPr>
          <w:b/>
        </w:rPr>
      </w:pPr>
    </w:p>
    <w:p w14:paraId="08076A65" w14:textId="77777777" w:rsidR="00934399" w:rsidRDefault="00934399" w:rsidP="000648B3">
      <w:pPr>
        <w:spacing w:before="0" w:after="0"/>
        <w:rPr>
          <w:b/>
        </w:rPr>
      </w:pPr>
    </w:p>
    <w:p w14:paraId="1F894CA1" w14:textId="77777777" w:rsidR="0083032E" w:rsidRDefault="0083032E" w:rsidP="000648B3">
      <w:pPr>
        <w:spacing w:before="0" w:after="0"/>
        <w:rPr>
          <w:b/>
        </w:rPr>
      </w:pPr>
    </w:p>
    <w:p w14:paraId="714D8F35" w14:textId="772B4268" w:rsidR="0083032E" w:rsidRDefault="0083032E" w:rsidP="000648B3">
      <w:pPr>
        <w:spacing w:before="0" w:after="0"/>
        <w:rPr>
          <w:b/>
        </w:rPr>
      </w:pPr>
    </w:p>
    <w:p w14:paraId="519F8B6A" w14:textId="70B43041" w:rsidR="00A12C57" w:rsidRDefault="00A12C57" w:rsidP="000648B3">
      <w:pPr>
        <w:spacing w:before="0" w:after="0"/>
        <w:rPr>
          <w:b/>
        </w:rPr>
      </w:pPr>
    </w:p>
    <w:p w14:paraId="4BAC2A25" w14:textId="26D9A316" w:rsidR="00A12C57" w:rsidRDefault="00A12C57" w:rsidP="000648B3">
      <w:pPr>
        <w:spacing w:before="0" w:after="0"/>
        <w:rPr>
          <w:b/>
        </w:rPr>
      </w:pPr>
    </w:p>
    <w:p w14:paraId="06524E13" w14:textId="1E89E288" w:rsidR="00A12C57" w:rsidRDefault="00A12C57" w:rsidP="000648B3">
      <w:pPr>
        <w:spacing w:before="0" w:after="0"/>
        <w:rPr>
          <w:b/>
        </w:rPr>
      </w:pPr>
    </w:p>
    <w:p w14:paraId="2AC434A7" w14:textId="4424BBD1" w:rsidR="00A12C57" w:rsidRDefault="00A12C57" w:rsidP="000648B3">
      <w:pPr>
        <w:spacing w:before="0" w:after="0"/>
        <w:rPr>
          <w:b/>
        </w:rPr>
      </w:pPr>
    </w:p>
    <w:p w14:paraId="50460FE6" w14:textId="2ADCD5A1" w:rsidR="00A12C57" w:rsidRDefault="00A12C57" w:rsidP="000648B3">
      <w:pPr>
        <w:spacing w:before="0" w:after="0"/>
        <w:rPr>
          <w:b/>
        </w:rPr>
      </w:pPr>
    </w:p>
    <w:p w14:paraId="74FC4A9E" w14:textId="0DC77408" w:rsidR="00A12C57" w:rsidRDefault="00A12C57" w:rsidP="000648B3">
      <w:pPr>
        <w:spacing w:before="0" w:after="0"/>
        <w:rPr>
          <w:b/>
        </w:rPr>
      </w:pPr>
    </w:p>
    <w:p w14:paraId="37BB0849" w14:textId="1D39A6E6" w:rsidR="00A12C57" w:rsidRDefault="00A12C57" w:rsidP="000648B3">
      <w:pPr>
        <w:spacing w:before="0" w:after="0"/>
        <w:rPr>
          <w:b/>
        </w:rPr>
      </w:pPr>
    </w:p>
    <w:p w14:paraId="47C478E1" w14:textId="575E39D6" w:rsidR="00A12C57" w:rsidRDefault="00A12C57" w:rsidP="000648B3">
      <w:pPr>
        <w:spacing w:before="0" w:after="0"/>
        <w:rPr>
          <w:b/>
        </w:rPr>
      </w:pPr>
    </w:p>
    <w:p w14:paraId="54DDA85F" w14:textId="5691385A" w:rsidR="00A12C57" w:rsidRDefault="00A12C57" w:rsidP="000648B3">
      <w:pPr>
        <w:spacing w:before="0" w:after="0"/>
        <w:rPr>
          <w:b/>
        </w:rPr>
      </w:pPr>
    </w:p>
    <w:p w14:paraId="1C2BA77E" w14:textId="51C55B99" w:rsidR="00A12C57" w:rsidRDefault="00A12C57" w:rsidP="000648B3">
      <w:pPr>
        <w:spacing w:before="0" w:after="0"/>
        <w:rPr>
          <w:b/>
        </w:rPr>
      </w:pPr>
    </w:p>
    <w:p w14:paraId="1B57D9B8" w14:textId="14483938" w:rsidR="00A12C57" w:rsidRDefault="00A12C57" w:rsidP="000648B3">
      <w:pPr>
        <w:spacing w:before="0" w:after="0"/>
        <w:rPr>
          <w:b/>
        </w:rPr>
      </w:pPr>
    </w:p>
    <w:p w14:paraId="31C7D6DC" w14:textId="5A8A94A1" w:rsidR="00A12C57" w:rsidRDefault="00A12C57" w:rsidP="000648B3">
      <w:pPr>
        <w:spacing w:before="0" w:after="0"/>
        <w:rPr>
          <w:b/>
        </w:rPr>
      </w:pPr>
    </w:p>
    <w:p w14:paraId="1174D51C" w14:textId="4A2046DF" w:rsidR="00A12C57" w:rsidRDefault="00A12C57" w:rsidP="000648B3">
      <w:pPr>
        <w:spacing w:before="0" w:after="0"/>
        <w:rPr>
          <w:b/>
        </w:rPr>
      </w:pPr>
    </w:p>
    <w:p w14:paraId="534BBF96" w14:textId="1C01D0E2" w:rsidR="00A12C57" w:rsidRDefault="00A12C57" w:rsidP="000648B3">
      <w:pPr>
        <w:spacing w:before="0" w:after="0"/>
        <w:rPr>
          <w:b/>
        </w:rPr>
      </w:pPr>
    </w:p>
    <w:p w14:paraId="0CB73D74" w14:textId="6CBD4C53" w:rsidR="00A12C57" w:rsidRDefault="00A12C57" w:rsidP="000648B3">
      <w:pPr>
        <w:spacing w:before="0" w:after="0"/>
        <w:rPr>
          <w:b/>
        </w:rPr>
      </w:pPr>
    </w:p>
    <w:p w14:paraId="35260D68" w14:textId="0FDD0F00" w:rsidR="00A12C57" w:rsidRDefault="00A12C57" w:rsidP="000648B3">
      <w:pPr>
        <w:spacing w:before="0" w:after="0"/>
        <w:rPr>
          <w:b/>
        </w:rPr>
      </w:pPr>
    </w:p>
    <w:p w14:paraId="2E9519AA" w14:textId="29065E1C" w:rsidR="00A12C57" w:rsidRDefault="00A12C57" w:rsidP="000648B3">
      <w:pPr>
        <w:spacing w:before="0" w:after="0"/>
        <w:rPr>
          <w:b/>
        </w:rPr>
      </w:pPr>
    </w:p>
    <w:p w14:paraId="7455195B" w14:textId="7FBAB94E" w:rsidR="00A12C57" w:rsidRDefault="00A12C57" w:rsidP="000648B3">
      <w:pPr>
        <w:spacing w:before="0" w:after="0"/>
        <w:rPr>
          <w:b/>
        </w:rPr>
      </w:pPr>
    </w:p>
    <w:p w14:paraId="3963F247" w14:textId="4A525AE5" w:rsidR="00A12C57" w:rsidRDefault="00A12C57" w:rsidP="000648B3">
      <w:pPr>
        <w:spacing w:before="0" w:after="0"/>
        <w:rPr>
          <w:b/>
        </w:rPr>
      </w:pPr>
    </w:p>
    <w:p w14:paraId="5475D982" w14:textId="482633A8" w:rsidR="00A12C57" w:rsidRDefault="00A12C57" w:rsidP="000648B3">
      <w:pPr>
        <w:spacing w:before="0" w:after="0"/>
        <w:rPr>
          <w:b/>
        </w:rPr>
      </w:pPr>
    </w:p>
    <w:p w14:paraId="7C988F4A" w14:textId="03BE133B" w:rsidR="00A12C57" w:rsidRDefault="00A12C57" w:rsidP="000648B3">
      <w:pPr>
        <w:spacing w:before="0" w:after="0"/>
        <w:rPr>
          <w:b/>
        </w:rPr>
      </w:pPr>
    </w:p>
    <w:p w14:paraId="2DF46FF6" w14:textId="15780CAF" w:rsidR="00A12C57" w:rsidRDefault="00A12C57" w:rsidP="000648B3">
      <w:pPr>
        <w:spacing w:before="0" w:after="0"/>
        <w:rPr>
          <w:b/>
        </w:rPr>
      </w:pPr>
    </w:p>
    <w:p w14:paraId="398B40A9" w14:textId="2E3C57E1" w:rsidR="00A12C57" w:rsidRDefault="00A12C57" w:rsidP="000648B3">
      <w:pPr>
        <w:spacing w:before="0" w:after="0"/>
        <w:rPr>
          <w:b/>
        </w:rPr>
      </w:pPr>
    </w:p>
    <w:p w14:paraId="5C042D53" w14:textId="274BBA25" w:rsidR="00A12C57" w:rsidRDefault="00A12C57" w:rsidP="000648B3">
      <w:pPr>
        <w:spacing w:before="0" w:after="0"/>
        <w:rPr>
          <w:b/>
        </w:rPr>
      </w:pPr>
    </w:p>
    <w:p w14:paraId="1F30F3FC" w14:textId="340CDC85" w:rsidR="00A12C57" w:rsidRDefault="00A12C57" w:rsidP="000648B3">
      <w:pPr>
        <w:spacing w:before="0" w:after="0"/>
        <w:rPr>
          <w:b/>
        </w:rPr>
      </w:pPr>
    </w:p>
    <w:p w14:paraId="6C74A937" w14:textId="528C8715" w:rsidR="00A12C57" w:rsidRDefault="00A12C57" w:rsidP="000648B3">
      <w:pPr>
        <w:spacing w:before="0" w:after="0"/>
        <w:rPr>
          <w:b/>
        </w:rPr>
      </w:pPr>
    </w:p>
    <w:p w14:paraId="7427243E" w14:textId="1CA642C8" w:rsidR="00A12C57" w:rsidRDefault="00A12C57" w:rsidP="000648B3">
      <w:pPr>
        <w:spacing w:before="0" w:after="0"/>
        <w:rPr>
          <w:b/>
        </w:rPr>
      </w:pPr>
    </w:p>
    <w:p w14:paraId="315CA7A2" w14:textId="4A97B570" w:rsidR="00A12C57" w:rsidRDefault="00A12C57" w:rsidP="000648B3">
      <w:pPr>
        <w:spacing w:before="0" w:after="0"/>
        <w:rPr>
          <w:b/>
        </w:rPr>
      </w:pPr>
    </w:p>
    <w:p w14:paraId="39185D62" w14:textId="76C34E51" w:rsidR="00A12C57" w:rsidRDefault="00A12C57" w:rsidP="000648B3">
      <w:pPr>
        <w:spacing w:before="0" w:after="0"/>
        <w:rPr>
          <w:b/>
        </w:rPr>
      </w:pPr>
    </w:p>
    <w:p w14:paraId="3DA071D6" w14:textId="4F3BF4AF" w:rsidR="00A12C57" w:rsidRDefault="00A12C57" w:rsidP="000648B3">
      <w:pPr>
        <w:spacing w:before="0" w:after="0"/>
        <w:rPr>
          <w:b/>
        </w:rPr>
      </w:pPr>
    </w:p>
    <w:p w14:paraId="4A26C487" w14:textId="4C4E388C" w:rsidR="00A12C57" w:rsidRDefault="00A12C57" w:rsidP="000648B3">
      <w:pPr>
        <w:spacing w:before="0" w:after="0"/>
        <w:rPr>
          <w:b/>
        </w:rPr>
      </w:pPr>
    </w:p>
    <w:p w14:paraId="6FDC33F7" w14:textId="6DC27427" w:rsidR="00A12C57" w:rsidRDefault="00A12C57" w:rsidP="000648B3">
      <w:pPr>
        <w:spacing w:before="0" w:after="0"/>
        <w:rPr>
          <w:b/>
        </w:rPr>
      </w:pPr>
    </w:p>
    <w:p w14:paraId="57EEEBE3" w14:textId="03DC36B7" w:rsidR="00A12C57" w:rsidRDefault="00A12C57" w:rsidP="000648B3">
      <w:pPr>
        <w:spacing w:before="0" w:after="0"/>
        <w:rPr>
          <w:b/>
        </w:rPr>
      </w:pPr>
    </w:p>
    <w:p w14:paraId="322BB664" w14:textId="5200DEBD" w:rsidR="00A12C57" w:rsidRDefault="00A12C57" w:rsidP="000648B3">
      <w:pPr>
        <w:spacing w:before="0" w:after="0"/>
        <w:rPr>
          <w:b/>
        </w:rPr>
      </w:pPr>
    </w:p>
    <w:p w14:paraId="066DCC49" w14:textId="3D42B4E8" w:rsidR="00A12C57" w:rsidRDefault="00A12C57" w:rsidP="000648B3">
      <w:pPr>
        <w:spacing w:before="0" w:after="0"/>
        <w:rPr>
          <w:b/>
        </w:rPr>
      </w:pPr>
    </w:p>
    <w:p w14:paraId="4322FE73" w14:textId="30885746" w:rsidR="00A12C57" w:rsidRDefault="00A12C57" w:rsidP="000648B3">
      <w:pPr>
        <w:spacing w:before="0" w:after="0"/>
        <w:rPr>
          <w:b/>
        </w:rPr>
      </w:pPr>
    </w:p>
    <w:p w14:paraId="7988D591" w14:textId="11762446" w:rsidR="00A12C57" w:rsidRDefault="00A12C57" w:rsidP="000648B3">
      <w:pPr>
        <w:spacing w:before="0" w:after="0"/>
        <w:rPr>
          <w:b/>
        </w:rPr>
      </w:pPr>
    </w:p>
    <w:p w14:paraId="7C5A49FF" w14:textId="77777777" w:rsidR="00A12C57" w:rsidRDefault="00A12C57" w:rsidP="000648B3">
      <w:pPr>
        <w:spacing w:before="0" w:after="0"/>
        <w:rPr>
          <w:b/>
        </w:rPr>
      </w:pPr>
    </w:p>
    <w:p w14:paraId="76EC012C" w14:textId="77777777" w:rsidR="0072284A" w:rsidRDefault="0072284A" w:rsidP="007D6E9D">
      <w:pPr>
        <w:spacing w:before="0" w:after="0"/>
        <w:ind w:left="2160" w:hanging="2160"/>
        <w:rPr>
          <w:b/>
        </w:rPr>
      </w:pPr>
    </w:p>
    <w:p w14:paraId="35FF966C" w14:textId="77777777" w:rsidR="0072284A" w:rsidRDefault="0072284A" w:rsidP="007D6E9D">
      <w:pPr>
        <w:spacing w:before="0" w:after="0"/>
        <w:ind w:left="2160" w:hanging="2160"/>
        <w:rPr>
          <w:b/>
        </w:rPr>
      </w:pPr>
    </w:p>
    <w:p w14:paraId="477BD279" w14:textId="56F5FD34" w:rsidR="0083032E" w:rsidRPr="00F62A72" w:rsidRDefault="0083032E" w:rsidP="007D6E9D">
      <w:pPr>
        <w:spacing w:before="0" w:after="0"/>
        <w:ind w:left="2160" w:hanging="2160"/>
        <w:rPr>
          <w:b/>
        </w:rPr>
      </w:pPr>
      <w:r w:rsidRPr="00F62A72">
        <w:rPr>
          <w:b/>
        </w:rPr>
        <w:lastRenderedPageBreak/>
        <w:t>Appendix 2</w:t>
      </w:r>
      <w:r w:rsidRPr="00F62A72">
        <w:rPr>
          <w:b/>
        </w:rPr>
        <w:tab/>
        <w:t xml:space="preserve">Controlled Drugs non-medical independent prescribers may </w:t>
      </w:r>
      <w:r w:rsidR="001F168E">
        <w:rPr>
          <w:b/>
        </w:rPr>
        <w:t xml:space="preserve">commonly </w:t>
      </w:r>
      <w:r w:rsidRPr="00F62A72">
        <w:rPr>
          <w:b/>
        </w:rPr>
        <w:t>prescribe</w:t>
      </w:r>
    </w:p>
    <w:p w14:paraId="74464D49" w14:textId="77777777" w:rsidR="0083032E" w:rsidRDefault="0083032E" w:rsidP="000648B3">
      <w:pPr>
        <w:spacing w:before="0" w:after="0"/>
        <w:rPr>
          <w:b/>
        </w:rPr>
      </w:pPr>
    </w:p>
    <w:p w14:paraId="480FE7D9" w14:textId="77777777" w:rsidR="0083032E" w:rsidRDefault="0083032E" w:rsidP="000648B3">
      <w:pPr>
        <w:spacing w:before="0" w:after="0"/>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4007"/>
        <w:gridCol w:w="2889"/>
      </w:tblGrid>
      <w:tr w:rsidR="0083032E" w:rsidRPr="00F53CFC" w14:paraId="4B800DD0" w14:textId="77777777" w:rsidTr="00BF18A1">
        <w:tc>
          <w:tcPr>
            <w:tcW w:w="2568" w:type="dxa"/>
          </w:tcPr>
          <w:p w14:paraId="253E5344" w14:textId="77777777" w:rsidR="0083032E" w:rsidRPr="00F53CFC" w:rsidRDefault="0083032E" w:rsidP="00F53CFC">
            <w:pPr>
              <w:spacing w:before="0" w:after="0"/>
              <w:rPr>
                <w:b/>
              </w:rPr>
            </w:pPr>
          </w:p>
          <w:p w14:paraId="630D0C9A" w14:textId="77777777" w:rsidR="0083032E" w:rsidRPr="00F53CFC" w:rsidRDefault="0083032E" w:rsidP="00F53CFC">
            <w:pPr>
              <w:spacing w:before="0" w:after="0"/>
              <w:rPr>
                <w:b/>
              </w:rPr>
            </w:pPr>
            <w:r w:rsidRPr="00F53CFC">
              <w:rPr>
                <w:b/>
              </w:rPr>
              <w:t>Medicinal product</w:t>
            </w:r>
          </w:p>
        </w:tc>
        <w:tc>
          <w:tcPr>
            <w:tcW w:w="4007" w:type="dxa"/>
          </w:tcPr>
          <w:p w14:paraId="06A952EE" w14:textId="77777777" w:rsidR="0083032E" w:rsidRPr="00F53CFC" w:rsidRDefault="0083032E" w:rsidP="00F53CFC">
            <w:pPr>
              <w:spacing w:before="0" w:after="0"/>
              <w:rPr>
                <w:b/>
              </w:rPr>
            </w:pPr>
          </w:p>
          <w:p w14:paraId="28DF25EA" w14:textId="77777777" w:rsidR="0083032E" w:rsidRPr="00F53CFC" w:rsidRDefault="0083032E" w:rsidP="00F53CFC">
            <w:pPr>
              <w:spacing w:before="0" w:after="0"/>
              <w:rPr>
                <w:b/>
              </w:rPr>
            </w:pPr>
            <w:r w:rsidRPr="00F53CFC">
              <w:rPr>
                <w:b/>
              </w:rPr>
              <w:t xml:space="preserve">Indication </w:t>
            </w:r>
          </w:p>
        </w:tc>
        <w:tc>
          <w:tcPr>
            <w:tcW w:w="2889" w:type="dxa"/>
          </w:tcPr>
          <w:p w14:paraId="13BE575B" w14:textId="77777777" w:rsidR="0083032E" w:rsidRPr="00F53CFC" w:rsidRDefault="0083032E" w:rsidP="00F53CFC">
            <w:pPr>
              <w:spacing w:before="0" w:after="0"/>
              <w:rPr>
                <w:b/>
              </w:rPr>
            </w:pPr>
          </w:p>
          <w:p w14:paraId="0829ED44" w14:textId="77777777" w:rsidR="0083032E" w:rsidRPr="00F53CFC" w:rsidRDefault="0083032E" w:rsidP="00C835D7">
            <w:pPr>
              <w:spacing w:before="0" w:after="0"/>
              <w:jc w:val="center"/>
              <w:rPr>
                <w:b/>
              </w:rPr>
            </w:pPr>
            <w:r w:rsidRPr="00F53CFC">
              <w:rPr>
                <w:b/>
              </w:rPr>
              <w:t>Route of administration</w:t>
            </w:r>
          </w:p>
        </w:tc>
      </w:tr>
      <w:tr w:rsidR="0083032E" w14:paraId="056F8301" w14:textId="77777777" w:rsidTr="00BF18A1">
        <w:tc>
          <w:tcPr>
            <w:tcW w:w="2568" w:type="dxa"/>
          </w:tcPr>
          <w:p w14:paraId="0A9EC2AD" w14:textId="77777777" w:rsidR="0083032E" w:rsidRDefault="0083032E" w:rsidP="00F53CFC">
            <w:pPr>
              <w:spacing w:before="0" w:after="0"/>
            </w:pPr>
          </w:p>
          <w:p w14:paraId="079F1FB9" w14:textId="77777777" w:rsidR="0083032E" w:rsidRDefault="0083032E" w:rsidP="00F53CFC">
            <w:pPr>
              <w:spacing w:before="0" w:after="0"/>
            </w:pPr>
            <w:r>
              <w:t xml:space="preserve">Buprenorphine </w:t>
            </w:r>
          </w:p>
        </w:tc>
        <w:tc>
          <w:tcPr>
            <w:tcW w:w="4007" w:type="dxa"/>
          </w:tcPr>
          <w:p w14:paraId="7E90AA82" w14:textId="77777777" w:rsidR="0083032E" w:rsidRDefault="0083032E" w:rsidP="00F53CFC">
            <w:pPr>
              <w:spacing w:before="0" w:after="0"/>
            </w:pPr>
          </w:p>
          <w:p w14:paraId="0EEA472C" w14:textId="77777777" w:rsidR="0083032E" w:rsidRDefault="0083032E" w:rsidP="00F53CFC">
            <w:pPr>
              <w:spacing w:before="0" w:after="0"/>
            </w:pPr>
            <w:r>
              <w:t>Palliative care</w:t>
            </w:r>
          </w:p>
        </w:tc>
        <w:tc>
          <w:tcPr>
            <w:tcW w:w="2889" w:type="dxa"/>
          </w:tcPr>
          <w:p w14:paraId="4CB925E5" w14:textId="77777777" w:rsidR="0083032E" w:rsidRDefault="0083032E" w:rsidP="00F53CFC">
            <w:pPr>
              <w:spacing w:before="0" w:after="0"/>
            </w:pPr>
          </w:p>
          <w:p w14:paraId="75EFA3E5" w14:textId="77777777" w:rsidR="0083032E" w:rsidRDefault="0083032E" w:rsidP="00F53CFC">
            <w:pPr>
              <w:spacing w:before="0" w:after="0"/>
            </w:pPr>
            <w:r>
              <w:t>Transdermal</w:t>
            </w:r>
          </w:p>
        </w:tc>
      </w:tr>
      <w:tr w:rsidR="0083032E" w14:paraId="7559A661" w14:textId="77777777" w:rsidTr="00BF18A1">
        <w:tc>
          <w:tcPr>
            <w:tcW w:w="2568" w:type="dxa"/>
          </w:tcPr>
          <w:p w14:paraId="220165C0" w14:textId="77777777" w:rsidR="0083032E" w:rsidRDefault="0083032E" w:rsidP="00F53CFC">
            <w:pPr>
              <w:spacing w:before="0" w:after="0"/>
            </w:pPr>
          </w:p>
          <w:p w14:paraId="2AA94CEB" w14:textId="77777777" w:rsidR="0083032E" w:rsidRDefault="0083032E" w:rsidP="00F53CFC">
            <w:pPr>
              <w:spacing w:before="0" w:after="0"/>
            </w:pPr>
            <w:r>
              <w:t>Chlordiazepoxide hydrochloride</w:t>
            </w:r>
          </w:p>
        </w:tc>
        <w:tc>
          <w:tcPr>
            <w:tcW w:w="4007" w:type="dxa"/>
          </w:tcPr>
          <w:p w14:paraId="3BF8A8DD" w14:textId="77777777" w:rsidR="0083032E" w:rsidRDefault="0083032E" w:rsidP="00F53CFC">
            <w:pPr>
              <w:spacing w:before="0" w:after="0"/>
            </w:pPr>
          </w:p>
          <w:p w14:paraId="4D7309CA" w14:textId="77777777" w:rsidR="0083032E" w:rsidRDefault="0083032E" w:rsidP="00F53CFC">
            <w:pPr>
              <w:spacing w:before="0" w:after="0"/>
            </w:pPr>
            <w:r>
              <w:t>Treatment of initial or acute withdrawal symptoms caused by the withdrawal of alcohol from persons habituated to it</w:t>
            </w:r>
          </w:p>
        </w:tc>
        <w:tc>
          <w:tcPr>
            <w:tcW w:w="2889" w:type="dxa"/>
          </w:tcPr>
          <w:p w14:paraId="514B6C9D" w14:textId="77777777" w:rsidR="0083032E" w:rsidRDefault="0083032E" w:rsidP="00F53CFC">
            <w:pPr>
              <w:spacing w:before="0" w:after="0"/>
            </w:pPr>
          </w:p>
          <w:p w14:paraId="5592A1E5" w14:textId="77777777" w:rsidR="0083032E" w:rsidRDefault="0083032E" w:rsidP="00F53CFC">
            <w:pPr>
              <w:spacing w:before="0" w:after="0"/>
            </w:pPr>
            <w:r>
              <w:t>Oral</w:t>
            </w:r>
          </w:p>
        </w:tc>
      </w:tr>
      <w:tr w:rsidR="0083032E" w14:paraId="7DCC91C0" w14:textId="77777777" w:rsidTr="00BF18A1">
        <w:tc>
          <w:tcPr>
            <w:tcW w:w="2568" w:type="dxa"/>
          </w:tcPr>
          <w:p w14:paraId="0B50CF6D" w14:textId="77777777" w:rsidR="0083032E" w:rsidRDefault="0083032E" w:rsidP="00F53CFC">
            <w:pPr>
              <w:spacing w:before="0" w:after="0"/>
            </w:pPr>
          </w:p>
          <w:p w14:paraId="36324990" w14:textId="77777777" w:rsidR="0083032E" w:rsidRDefault="0083032E" w:rsidP="00F53CFC">
            <w:pPr>
              <w:spacing w:before="0" w:after="0"/>
            </w:pPr>
            <w:r>
              <w:t>Codeine phosphate</w:t>
            </w:r>
          </w:p>
        </w:tc>
        <w:tc>
          <w:tcPr>
            <w:tcW w:w="4007" w:type="dxa"/>
          </w:tcPr>
          <w:p w14:paraId="423CDF4C" w14:textId="77777777" w:rsidR="0083032E" w:rsidRDefault="0083032E" w:rsidP="00F53CFC">
            <w:pPr>
              <w:spacing w:before="0" w:after="0"/>
            </w:pPr>
          </w:p>
          <w:p w14:paraId="344F331D" w14:textId="77777777" w:rsidR="0083032E" w:rsidRDefault="0083032E" w:rsidP="00F53CFC">
            <w:pPr>
              <w:spacing w:before="0" w:after="0"/>
            </w:pPr>
            <w:r>
              <w:t>Any medical condition</w:t>
            </w:r>
          </w:p>
        </w:tc>
        <w:tc>
          <w:tcPr>
            <w:tcW w:w="2889" w:type="dxa"/>
          </w:tcPr>
          <w:p w14:paraId="5D68A478" w14:textId="77777777" w:rsidR="0083032E" w:rsidRDefault="0083032E" w:rsidP="00F53CFC">
            <w:pPr>
              <w:spacing w:before="0" w:after="0"/>
            </w:pPr>
          </w:p>
          <w:p w14:paraId="127A6DA2" w14:textId="77777777" w:rsidR="0083032E" w:rsidRDefault="0083032E" w:rsidP="00F53CFC">
            <w:pPr>
              <w:spacing w:before="0" w:after="0"/>
            </w:pPr>
            <w:r>
              <w:t>Oral</w:t>
            </w:r>
          </w:p>
        </w:tc>
      </w:tr>
      <w:tr w:rsidR="0083032E" w14:paraId="0B520290" w14:textId="77777777" w:rsidTr="00BF18A1">
        <w:tc>
          <w:tcPr>
            <w:tcW w:w="2568" w:type="dxa"/>
          </w:tcPr>
          <w:p w14:paraId="2C0071E8" w14:textId="77777777" w:rsidR="0083032E" w:rsidRDefault="0083032E" w:rsidP="00F53CFC">
            <w:pPr>
              <w:spacing w:before="0" w:after="0"/>
            </w:pPr>
          </w:p>
          <w:p w14:paraId="281E8E33" w14:textId="77777777" w:rsidR="0083032E" w:rsidRDefault="0083032E" w:rsidP="00F53CFC">
            <w:pPr>
              <w:spacing w:before="0" w:after="0"/>
            </w:pPr>
            <w:r>
              <w:t>Diamorphine hydrochloride</w:t>
            </w:r>
          </w:p>
        </w:tc>
        <w:tc>
          <w:tcPr>
            <w:tcW w:w="4007" w:type="dxa"/>
          </w:tcPr>
          <w:p w14:paraId="374207DB" w14:textId="77777777" w:rsidR="0083032E" w:rsidRDefault="0083032E" w:rsidP="00F53CFC">
            <w:pPr>
              <w:spacing w:before="0" w:after="0"/>
            </w:pPr>
          </w:p>
          <w:p w14:paraId="7B34216A" w14:textId="77777777" w:rsidR="0083032E" w:rsidRDefault="0083032E" w:rsidP="00F53CFC">
            <w:pPr>
              <w:spacing w:before="0" w:after="0"/>
            </w:pPr>
            <w:r>
              <w:t>Pain relief in respect of suspected myocardial infarction; for relief of acute or severe pain after trauma including in either case post-operative relief; palliative care</w:t>
            </w:r>
          </w:p>
        </w:tc>
        <w:tc>
          <w:tcPr>
            <w:tcW w:w="2889" w:type="dxa"/>
          </w:tcPr>
          <w:p w14:paraId="19F2DCF1" w14:textId="77777777" w:rsidR="0083032E" w:rsidRDefault="0083032E" w:rsidP="00F53CFC">
            <w:pPr>
              <w:spacing w:before="0" w:after="0"/>
            </w:pPr>
          </w:p>
          <w:p w14:paraId="1512BFBA" w14:textId="77777777" w:rsidR="0083032E" w:rsidRDefault="0083032E" w:rsidP="00F53CFC">
            <w:pPr>
              <w:spacing w:before="0" w:after="0"/>
            </w:pPr>
            <w:r>
              <w:t>Oral or parenteral</w:t>
            </w:r>
          </w:p>
        </w:tc>
      </w:tr>
      <w:tr w:rsidR="0083032E" w14:paraId="7F1D2EBF" w14:textId="77777777" w:rsidTr="00BF18A1">
        <w:tc>
          <w:tcPr>
            <w:tcW w:w="2568" w:type="dxa"/>
          </w:tcPr>
          <w:p w14:paraId="6439066F" w14:textId="77777777" w:rsidR="0083032E" w:rsidRDefault="0083032E" w:rsidP="00F53CFC">
            <w:pPr>
              <w:spacing w:before="0" w:after="0"/>
            </w:pPr>
          </w:p>
          <w:p w14:paraId="7AB8AC08" w14:textId="77777777" w:rsidR="0083032E" w:rsidRDefault="0083032E" w:rsidP="00F53CFC">
            <w:pPr>
              <w:spacing w:before="0" w:after="0"/>
            </w:pPr>
            <w:r>
              <w:t>Diazepam</w:t>
            </w:r>
          </w:p>
        </w:tc>
        <w:tc>
          <w:tcPr>
            <w:tcW w:w="4007" w:type="dxa"/>
          </w:tcPr>
          <w:p w14:paraId="19ACBBB3" w14:textId="77777777" w:rsidR="0083032E" w:rsidRDefault="0083032E" w:rsidP="00F53CFC">
            <w:pPr>
              <w:spacing w:before="0" w:after="0"/>
            </w:pPr>
          </w:p>
          <w:p w14:paraId="12A98132" w14:textId="77777777" w:rsidR="0083032E" w:rsidRDefault="0083032E" w:rsidP="00F53CFC">
            <w:pPr>
              <w:spacing w:before="0" w:after="0"/>
            </w:pPr>
            <w:r>
              <w:t>Palliative care</w:t>
            </w:r>
          </w:p>
        </w:tc>
        <w:tc>
          <w:tcPr>
            <w:tcW w:w="2889" w:type="dxa"/>
          </w:tcPr>
          <w:p w14:paraId="0BCE135D" w14:textId="77777777" w:rsidR="0083032E" w:rsidRDefault="0083032E" w:rsidP="00F53CFC">
            <w:pPr>
              <w:spacing w:before="0" w:after="0"/>
            </w:pPr>
          </w:p>
          <w:p w14:paraId="7BC99319" w14:textId="77777777" w:rsidR="0083032E" w:rsidRDefault="0083032E" w:rsidP="00F53CFC">
            <w:pPr>
              <w:spacing w:before="0" w:after="0"/>
            </w:pPr>
            <w:r>
              <w:t>Oral, parenteral or rectal</w:t>
            </w:r>
          </w:p>
        </w:tc>
      </w:tr>
      <w:tr w:rsidR="0083032E" w14:paraId="05F66FB1" w14:textId="77777777" w:rsidTr="00BF18A1">
        <w:tc>
          <w:tcPr>
            <w:tcW w:w="2568" w:type="dxa"/>
          </w:tcPr>
          <w:p w14:paraId="1D976194" w14:textId="77777777" w:rsidR="0083032E" w:rsidRDefault="0083032E" w:rsidP="00F53CFC">
            <w:pPr>
              <w:spacing w:before="0" w:after="0"/>
            </w:pPr>
          </w:p>
          <w:p w14:paraId="53873EE9" w14:textId="77777777" w:rsidR="0083032E" w:rsidRDefault="0083032E" w:rsidP="00F53CFC">
            <w:pPr>
              <w:spacing w:before="0" w:after="0"/>
            </w:pPr>
            <w:r>
              <w:t>Dihydrocodeine tartrate</w:t>
            </w:r>
          </w:p>
        </w:tc>
        <w:tc>
          <w:tcPr>
            <w:tcW w:w="4007" w:type="dxa"/>
          </w:tcPr>
          <w:p w14:paraId="068549D0" w14:textId="77777777" w:rsidR="0083032E" w:rsidRDefault="0083032E" w:rsidP="00F53CFC">
            <w:pPr>
              <w:spacing w:before="0" w:after="0"/>
            </w:pPr>
          </w:p>
          <w:p w14:paraId="426D69E2" w14:textId="77777777" w:rsidR="0083032E" w:rsidRDefault="0083032E" w:rsidP="00F53CFC">
            <w:pPr>
              <w:spacing w:before="0" w:after="0"/>
            </w:pPr>
            <w:r>
              <w:t xml:space="preserve">Any medical </w:t>
            </w:r>
            <w:r w:rsidR="00D543C0">
              <w:t>condition</w:t>
            </w:r>
          </w:p>
        </w:tc>
        <w:tc>
          <w:tcPr>
            <w:tcW w:w="2889" w:type="dxa"/>
          </w:tcPr>
          <w:p w14:paraId="7A83DB37" w14:textId="77777777" w:rsidR="0083032E" w:rsidRDefault="0083032E" w:rsidP="00F53CFC">
            <w:pPr>
              <w:spacing w:before="0" w:after="0"/>
            </w:pPr>
          </w:p>
          <w:p w14:paraId="2F7DBE33" w14:textId="77777777" w:rsidR="0083032E" w:rsidRDefault="0083032E" w:rsidP="00F53CFC">
            <w:pPr>
              <w:spacing w:before="0" w:after="0"/>
            </w:pPr>
            <w:r>
              <w:t>Oral</w:t>
            </w:r>
          </w:p>
        </w:tc>
      </w:tr>
      <w:tr w:rsidR="0083032E" w14:paraId="2862063C" w14:textId="77777777" w:rsidTr="00BF18A1">
        <w:tc>
          <w:tcPr>
            <w:tcW w:w="2568" w:type="dxa"/>
          </w:tcPr>
          <w:p w14:paraId="5A277F83" w14:textId="77777777" w:rsidR="0083032E" w:rsidRDefault="0083032E" w:rsidP="00F53CFC">
            <w:pPr>
              <w:spacing w:before="0" w:after="0"/>
            </w:pPr>
          </w:p>
          <w:p w14:paraId="3853B6DB" w14:textId="77777777" w:rsidR="0083032E" w:rsidRDefault="0083032E" w:rsidP="00F53CFC">
            <w:pPr>
              <w:spacing w:before="0" w:after="0"/>
            </w:pPr>
            <w:r>
              <w:t>Fentanyl</w:t>
            </w:r>
          </w:p>
        </w:tc>
        <w:tc>
          <w:tcPr>
            <w:tcW w:w="4007" w:type="dxa"/>
          </w:tcPr>
          <w:p w14:paraId="7E9AC978" w14:textId="77777777" w:rsidR="0083032E" w:rsidRDefault="0083032E" w:rsidP="00F53CFC">
            <w:pPr>
              <w:spacing w:before="0" w:after="0"/>
            </w:pPr>
          </w:p>
          <w:p w14:paraId="132FFF9A" w14:textId="77777777" w:rsidR="0083032E" w:rsidRDefault="0083032E" w:rsidP="00F53CFC">
            <w:pPr>
              <w:spacing w:before="0" w:after="0"/>
            </w:pPr>
            <w:r>
              <w:t>Palliative care</w:t>
            </w:r>
          </w:p>
        </w:tc>
        <w:tc>
          <w:tcPr>
            <w:tcW w:w="2889" w:type="dxa"/>
          </w:tcPr>
          <w:p w14:paraId="336D65ED" w14:textId="77777777" w:rsidR="0083032E" w:rsidRDefault="0083032E" w:rsidP="00F53CFC">
            <w:pPr>
              <w:spacing w:before="0" w:after="0"/>
            </w:pPr>
          </w:p>
          <w:p w14:paraId="06EC0AAB" w14:textId="77777777" w:rsidR="0083032E" w:rsidRDefault="0083032E" w:rsidP="00F53CFC">
            <w:pPr>
              <w:spacing w:before="0" w:after="0"/>
            </w:pPr>
            <w:r>
              <w:t>Transdermal</w:t>
            </w:r>
          </w:p>
        </w:tc>
      </w:tr>
      <w:tr w:rsidR="0083032E" w14:paraId="49DB7EE3" w14:textId="77777777" w:rsidTr="00BF18A1">
        <w:tc>
          <w:tcPr>
            <w:tcW w:w="2568" w:type="dxa"/>
          </w:tcPr>
          <w:p w14:paraId="5395E38B" w14:textId="77777777" w:rsidR="0083032E" w:rsidRDefault="0083032E" w:rsidP="00F53CFC">
            <w:pPr>
              <w:spacing w:before="0" w:after="0"/>
            </w:pPr>
          </w:p>
          <w:p w14:paraId="38472ABB" w14:textId="77777777" w:rsidR="0083032E" w:rsidRDefault="0083032E" w:rsidP="00F53CFC">
            <w:pPr>
              <w:spacing w:before="0" w:after="0"/>
            </w:pPr>
            <w:r>
              <w:t>Lorazepam</w:t>
            </w:r>
          </w:p>
        </w:tc>
        <w:tc>
          <w:tcPr>
            <w:tcW w:w="4007" w:type="dxa"/>
          </w:tcPr>
          <w:p w14:paraId="1D3F1C9B" w14:textId="77777777" w:rsidR="0083032E" w:rsidRDefault="0083032E" w:rsidP="00F53CFC">
            <w:pPr>
              <w:spacing w:before="0" w:after="0"/>
            </w:pPr>
          </w:p>
          <w:p w14:paraId="19392387" w14:textId="77777777" w:rsidR="0083032E" w:rsidRDefault="0083032E" w:rsidP="00F53CFC">
            <w:pPr>
              <w:spacing w:before="0" w:after="0"/>
            </w:pPr>
            <w:r>
              <w:t>Palliative care</w:t>
            </w:r>
          </w:p>
        </w:tc>
        <w:tc>
          <w:tcPr>
            <w:tcW w:w="2889" w:type="dxa"/>
          </w:tcPr>
          <w:p w14:paraId="4014B4E1" w14:textId="77777777" w:rsidR="0083032E" w:rsidRDefault="0083032E" w:rsidP="00F53CFC">
            <w:pPr>
              <w:spacing w:before="0" w:after="0"/>
            </w:pPr>
          </w:p>
          <w:p w14:paraId="756BF679" w14:textId="77777777" w:rsidR="0083032E" w:rsidRDefault="0083032E" w:rsidP="00F53CFC">
            <w:pPr>
              <w:spacing w:before="0" w:after="0"/>
            </w:pPr>
            <w:r>
              <w:t>Oral or parenteral</w:t>
            </w:r>
          </w:p>
        </w:tc>
      </w:tr>
      <w:tr w:rsidR="0083032E" w14:paraId="36B0167B" w14:textId="77777777" w:rsidTr="00BF18A1">
        <w:tc>
          <w:tcPr>
            <w:tcW w:w="2568" w:type="dxa"/>
          </w:tcPr>
          <w:p w14:paraId="049F98EB" w14:textId="77777777" w:rsidR="0083032E" w:rsidRDefault="0083032E" w:rsidP="00F53CFC">
            <w:pPr>
              <w:spacing w:before="0" w:after="0"/>
            </w:pPr>
          </w:p>
          <w:p w14:paraId="79BA29AA" w14:textId="77777777" w:rsidR="0083032E" w:rsidRDefault="0083032E" w:rsidP="00F53CFC">
            <w:pPr>
              <w:spacing w:before="0" w:after="0"/>
            </w:pPr>
            <w:r>
              <w:t>Midazolam</w:t>
            </w:r>
          </w:p>
        </w:tc>
        <w:tc>
          <w:tcPr>
            <w:tcW w:w="4007" w:type="dxa"/>
          </w:tcPr>
          <w:p w14:paraId="75DD44BB" w14:textId="77777777" w:rsidR="0083032E" w:rsidRDefault="0083032E" w:rsidP="00F53CFC">
            <w:pPr>
              <w:spacing w:before="0" w:after="0"/>
            </w:pPr>
          </w:p>
          <w:p w14:paraId="44A2C261" w14:textId="77777777" w:rsidR="0083032E" w:rsidRDefault="0083032E" w:rsidP="00F53CFC">
            <w:pPr>
              <w:spacing w:before="0" w:after="0"/>
            </w:pPr>
            <w:r>
              <w:t>Palliative care</w:t>
            </w:r>
          </w:p>
        </w:tc>
        <w:tc>
          <w:tcPr>
            <w:tcW w:w="2889" w:type="dxa"/>
          </w:tcPr>
          <w:p w14:paraId="3307D43D" w14:textId="77777777" w:rsidR="0083032E" w:rsidRDefault="0083032E" w:rsidP="00F53CFC">
            <w:pPr>
              <w:spacing w:before="0" w:after="0"/>
            </w:pPr>
          </w:p>
          <w:p w14:paraId="4E65E933" w14:textId="77777777" w:rsidR="0083032E" w:rsidRDefault="0083032E" w:rsidP="00F53CFC">
            <w:pPr>
              <w:spacing w:before="0" w:after="0"/>
            </w:pPr>
            <w:r>
              <w:t>Parenteral</w:t>
            </w:r>
          </w:p>
        </w:tc>
      </w:tr>
      <w:tr w:rsidR="0083032E" w14:paraId="7FC4E757" w14:textId="77777777" w:rsidTr="00BF18A1">
        <w:tc>
          <w:tcPr>
            <w:tcW w:w="2568" w:type="dxa"/>
          </w:tcPr>
          <w:p w14:paraId="1C5B3511" w14:textId="77777777" w:rsidR="0083032E" w:rsidRDefault="0083032E" w:rsidP="00F53CFC">
            <w:pPr>
              <w:spacing w:before="0" w:after="0"/>
            </w:pPr>
          </w:p>
          <w:p w14:paraId="720F927B" w14:textId="77777777" w:rsidR="0083032E" w:rsidRDefault="0083032E" w:rsidP="00F53CFC">
            <w:pPr>
              <w:spacing w:before="0" w:after="0"/>
            </w:pPr>
            <w:r>
              <w:t>Morphine hydrochloride</w:t>
            </w:r>
          </w:p>
        </w:tc>
        <w:tc>
          <w:tcPr>
            <w:tcW w:w="4007" w:type="dxa"/>
          </w:tcPr>
          <w:p w14:paraId="5A73798F" w14:textId="77777777" w:rsidR="0083032E" w:rsidRDefault="0083032E" w:rsidP="00F53CFC">
            <w:pPr>
              <w:spacing w:before="0" w:after="0"/>
            </w:pPr>
          </w:p>
          <w:p w14:paraId="1B0B4CFA" w14:textId="77777777" w:rsidR="0083032E" w:rsidRDefault="0083032E" w:rsidP="00F53CFC">
            <w:pPr>
              <w:spacing w:before="0" w:after="0"/>
            </w:pPr>
            <w:r>
              <w:t>Palliative care</w:t>
            </w:r>
          </w:p>
        </w:tc>
        <w:tc>
          <w:tcPr>
            <w:tcW w:w="2889" w:type="dxa"/>
          </w:tcPr>
          <w:p w14:paraId="1B94C71F" w14:textId="77777777" w:rsidR="0083032E" w:rsidRDefault="0083032E" w:rsidP="00F53CFC">
            <w:pPr>
              <w:spacing w:before="0" w:after="0"/>
            </w:pPr>
          </w:p>
          <w:p w14:paraId="35A7C1DC" w14:textId="77777777" w:rsidR="0083032E" w:rsidRDefault="0083032E" w:rsidP="00F53CFC">
            <w:pPr>
              <w:spacing w:before="0" w:after="0"/>
            </w:pPr>
            <w:r>
              <w:t>Oral or rectal</w:t>
            </w:r>
          </w:p>
        </w:tc>
      </w:tr>
      <w:tr w:rsidR="0083032E" w14:paraId="789C53EB" w14:textId="77777777" w:rsidTr="00BF18A1">
        <w:tc>
          <w:tcPr>
            <w:tcW w:w="2568" w:type="dxa"/>
          </w:tcPr>
          <w:p w14:paraId="3FEBED51" w14:textId="77777777" w:rsidR="0083032E" w:rsidRDefault="0083032E" w:rsidP="00F53CFC">
            <w:pPr>
              <w:spacing w:before="0" w:after="0"/>
            </w:pPr>
          </w:p>
          <w:p w14:paraId="58FC07E1" w14:textId="77777777" w:rsidR="0083032E" w:rsidRDefault="0083032E" w:rsidP="00F53CFC">
            <w:pPr>
              <w:spacing w:before="0" w:after="0"/>
            </w:pPr>
            <w:r>
              <w:t>Morphine sulphate</w:t>
            </w:r>
          </w:p>
        </w:tc>
        <w:tc>
          <w:tcPr>
            <w:tcW w:w="4007" w:type="dxa"/>
          </w:tcPr>
          <w:p w14:paraId="57C71934" w14:textId="77777777" w:rsidR="0083032E" w:rsidRDefault="0083032E" w:rsidP="00F53CFC">
            <w:pPr>
              <w:spacing w:before="0" w:after="0"/>
            </w:pPr>
          </w:p>
          <w:p w14:paraId="0C1ED143" w14:textId="77777777" w:rsidR="0083032E" w:rsidRDefault="0083032E" w:rsidP="00F53CFC">
            <w:pPr>
              <w:spacing w:before="0" w:after="0"/>
            </w:pPr>
            <w:r>
              <w:t>Pain relief in respect of suspected myocardial infarction; relief of acute or severe pain after trauma including in either case post-operative relief; palliative care</w:t>
            </w:r>
          </w:p>
        </w:tc>
        <w:tc>
          <w:tcPr>
            <w:tcW w:w="2889" w:type="dxa"/>
          </w:tcPr>
          <w:p w14:paraId="154EA400" w14:textId="77777777" w:rsidR="0083032E" w:rsidRDefault="0083032E" w:rsidP="00F53CFC">
            <w:pPr>
              <w:spacing w:before="0" w:after="0"/>
            </w:pPr>
          </w:p>
          <w:p w14:paraId="04F6515F" w14:textId="77777777" w:rsidR="0083032E" w:rsidRDefault="0083032E" w:rsidP="00F53CFC">
            <w:pPr>
              <w:spacing w:before="0" w:after="0"/>
            </w:pPr>
            <w:r>
              <w:t>Oral, parenteral or rectal</w:t>
            </w:r>
          </w:p>
        </w:tc>
      </w:tr>
      <w:tr w:rsidR="0083032E" w14:paraId="50F3685F" w14:textId="77777777" w:rsidTr="00BF18A1">
        <w:tc>
          <w:tcPr>
            <w:tcW w:w="2568" w:type="dxa"/>
          </w:tcPr>
          <w:p w14:paraId="204C573C" w14:textId="77777777" w:rsidR="0083032E" w:rsidRDefault="0083032E" w:rsidP="00F53CFC">
            <w:pPr>
              <w:spacing w:before="0" w:after="0"/>
            </w:pPr>
          </w:p>
          <w:p w14:paraId="2BBB4BD3" w14:textId="77777777" w:rsidR="0083032E" w:rsidRDefault="0083032E" w:rsidP="00F53CFC">
            <w:pPr>
              <w:spacing w:before="0" w:after="0"/>
            </w:pPr>
            <w:r>
              <w:t>Oxycodone hydrochloride</w:t>
            </w:r>
          </w:p>
        </w:tc>
        <w:tc>
          <w:tcPr>
            <w:tcW w:w="4007" w:type="dxa"/>
          </w:tcPr>
          <w:p w14:paraId="4B58ABE1" w14:textId="77777777" w:rsidR="0083032E" w:rsidRDefault="0083032E" w:rsidP="00F53CFC">
            <w:pPr>
              <w:spacing w:before="0" w:after="0"/>
            </w:pPr>
          </w:p>
          <w:p w14:paraId="23C6A27E" w14:textId="77777777" w:rsidR="0083032E" w:rsidRDefault="0083032E" w:rsidP="00F53CFC">
            <w:pPr>
              <w:spacing w:before="0" w:after="0"/>
            </w:pPr>
            <w:r>
              <w:t>Palliative care</w:t>
            </w:r>
          </w:p>
        </w:tc>
        <w:tc>
          <w:tcPr>
            <w:tcW w:w="2889" w:type="dxa"/>
          </w:tcPr>
          <w:p w14:paraId="165487C1" w14:textId="77777777" w:rsidR="0083032E" w:rsidRDefault="0083032E" w:rsidP="00F53CFC">
            <w:pPr>
              <w:spacing w:before="0" w:after="0"/>
            </w:pPr>
          </w:p>
          <w:p w14:paraId="43E8B1A2" w14:textId="77777777" w:rsidR="0083032E" w:rsidRDefault="0083032E" w:rsidP="00F53CFC">
            <w:pPr>
              <w:spacing w:before="0" w:after="0"/>
            </w:pPr>
            <w:r>
              <w:t>Oral or parenteral</w:t>
            </w:r>
          </w:p>
        </w:tc>
      </w:tr>
    </w:tbl>
    <w:p w14:paraId="17CD12ED" w14:textId="77777777" w:rsidR="00A12C57" w:rsidRDefault="00A12C57" w:rsidP="000648B3">
      <w:pPr>
        <w:spacing w:before="0" w:after="0"/>
        <w:rPr>
          <w:b/>
        </w:rPr>
      </w:pPr>
    </w:p>
    <w:p w14:paraId="2C064912" w14:textId="77777777" w:rsidR="00A12C57" w:rsidRDefault="00A12C57" w:rsidP="000648B3">
      <w:pPr>
        <w:spacing w:before="0" w:after="0"/>
        <w:rPr>
          <w:b/>
        </w:rPr>
      </w:pPr>
    </w:p>
    <w:p w14:paraId="6818E208" w14:textId="77777777" w:rsidR="00A12C57" w:rsidRDefault="00A12C57" w:rsidP="000648B3">
      <w:pPr>
        <w:spacing w:before="0" w:after="0"/>
        <w:rPr>
          <w:b/>
        </w:rPr>
      </w:pPr>
    </w:p>
    <w:p w14:paraId="41631189" w14:textId="77777777" w:rsidR="00A12C57" w:rsidRDefault="00A12C57" w:rsidP="000648B3">
      <w:pPr>
        <w:spacing w:before="0" w:after="0"/>
        <w:rPr>
          <w:b/>
        </w:rPr>
      </w:pPr>
    </w:p>
    <w:p w14:paraId="15027CB5" w14:textId="77777777" w:rsidR="00A12C57" w:rsidRDefault="00A12C57" w:rsidP="000648B3">
      <w:pPr>
        <w:spacing w:before="0" w:after="0"/>
        <w:rPr>
          <w:b/>
        </w:rPr>
      </w:pPr>
    </w:p>
    <w:p w14:paraId="3C3616E6" w14:textId="77777777" w:rsidR="00A12C57" w:rsidRDefault="00A12C57" w:rsidP="000648B3">
      <w:pPr>
        <w:spacing w:before="0" w:after="0"/>
        <w:rPr>
          <w:b/>
        </w:rPr>
      </w:pPr>
    </w:p>
    <w:p w14:paraId="1C6A1102" w14:textId="77777777" w:rsidR="00A12C57" w:rsidRDefault="00A12C57" w:rsidP="000648B3">
      <w:pPr>
        <w:spacing w:before="0" w:after="0"/>
        <w:rPr>
          <w:b/>
        </w:rPr>
      </w:pPr>
    </w:p>
    <w:p w14:paraId="2CF4E649" w14:textId="77777777" w:rsidR="00A12C57" w:rsidRDefault="00A12C57" w:rsidP="000648B3">
      <w:pPr>
        <w:spacing w:before="0" w:after="0"/>
        <w:rPr>
          <w:b/>
        </w:rPr>
      </w:pPr>
    </w:p>
    <w:p w14:paraId="2E8F7612" w14:textId="77777777" w:rsidR="00A12C57" w:rsidRDefault="00A12C57" w:rsidP="000648B3">
      <w:pPr>
        <w:spacing w:before="0" w:after="0"/>
        <w:rPr>
          <w:b/>
        </w:rPr>
      </w:pPr>
    </w:p>
    <w:p w14:paraId="3E2EA0BC" w14:textId="77777777" w:rsidR="00A12C57" w:rsidRDefault="00A12C57" w:rsidP="000648B3">
      <w:pPr>
        <w:spacing w:before="0" w:after="0"/>
        <w:rPr>
          <w:b/>
        </w:rPr>
      </w:pPr>
    </w:p>
    <w:p w14:paraId="2D204F54" w14:textId="77777777" w:rsidR="00A12C57" w:rsidRDefault="00A12C57" w:rsidP="000648B3">
      <w:pPr>
        <w:spacing w:before="0" w:after="0"/>
        <w:rPr>
          <w:b/>
        </w:rPr>
      </w:pPr>
    </w:p>
    <w:p w14:paraId="740247B8" w14:textId="77777777" w:rsidR="00A12C57" w:rsidRDefault="00A12C57" w:rsidP="000648B3">
      <w:pPr>
        <w:spacing w:before="0" w:after="0"/>
        <w:rPr>
          <w:b/>
        </w:rPr>
      </w:pPr>
    </w:p>
    <w:p w14:paraId="39DBBAAA" w14:textId="77777777" w:rsidR="00A12C57" w:rsidRDefault="00A12C57" w:rsidP="000648B3">
      <w:pPr>
        <w:spacing w:before="0" w:after="0"/>
        <w:rPr>
          <w:b/>
        </w:rPr>
      </w:pPr>
    </w:p>
    <w:p w14:paraId="24F7DA28" w14:textId="3D94DD6E" w:rsidR="0083032E" w:rsidRDefault="0083032E" w:rsidP="000648B3">
      <w:pPr>
        <w:spacing w:before="0" w:after="0"/>
        <w:rPr>
          <w:b/>
        </w:rPr>
      </w:pPr>
      <w:r w:rsidRPr="000648B3">
        <w:rPr>
          <w:b/>
        </w:rPr>
        <w:t xml:space="preserve">Appendix </w:t>
      </w:r>
      <w:r>
        <w:rPr>
          <w:b/>
        </w:rPr>
        <w:t>3</w:t>
      </w:r>
    </w:p>
    <w:p w14:paraId="12FF9E5A" w14:textId="736AB0EB" w:rsidR="00A12C57" w:rsidRDefault="00A12C57" w:rsidP="000648B3">
      <w:pPr>
        <w:spacing w:before="0" w:after="0"/>
        <w:rPr>
          <w:b/>
        </w:rPr>
      </w:pPr>
    </w:p>
    <w:p w14:paraId="635969A9" w14:textId="4C4742B8" w:rsidR="0083032E" w:rsidRPr="000648B3" w:rsidRDefault="00A12C57" w:rsidP="000648B3">
      <w:pPr>
        <w:spacing w:before="0" w:after="0"/>
        <w:jc w:val="center"/>
        <w:rPr>
          <w:b/>
        </w:rPr>
      </w:pPr>
      <w:r>
        <w:rPr>
          <w:b/>
        </w:rPr>
        <w:t>T</w:t>
      </w:r>
      <w:r w:rsidR="0083032E" w:rsidRPr="000648B3">
        <w:rPr>
          <w:b/>
        </w:rPr>
        <w:t>he Clinical Management Plan</w:t>
      </w:r>
    </w:p>
    <w:p w14:paraId="78375800" w14:textId="77777777" w:rsidR="0083032E" w:rsidRDefault="0083032E" w:rsidP="000648B3">
      <w:pPr>
        <w:spacing w:before="0" w:after="0"/>
        <w:jc w:val="center"/>
      </w:pPr>
    </w:p>
    <w:p w14:paraId="7E37EF82" w14:textId="77777777" w:rsidR="0083032E" w:rsidRDefault="0083032E" w:rsidP="000648B3">
      <w:pPr>
        <w:pStyle w:val="Header"/>
        <w:tabs>
          <w:tab w:val="clear" w:pos="4153"/>
          <w:tab w:val="clear" w:pos="8306"/>
        </w:tabs>
        <w:ind w:left="1440" w:hanging="720"/>
        <w:jc w:val="center"/>
        <w:rPr>
          <w:rFonts w:ascii="Arial" w:hAnsi="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43"/>
        <w:gridCol w:w="1328"/>
        <w:gridCol w:w="886"/>
        <w:gridCol w:w="885"/>
        <w:gridCol w:w="1329"/>
        <w:gridCol w:w="442"/>
        <w:gridCol w:w="1772"/>
      </w:tblGrid>
      <w:tr w:rsidR="0083032E" w14:paraId="75A567E5" w14:textId="77777777" w:rsidTr="009E31A8">
        <w:tc>
          <w:tcPr>
            <w:tcW w:w="4428" w:type="dxa"/>
            <w:gridSpan w:val="4"/>
          </w:tcPr>
          <w:p w14:paraId="42EC43A4"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Patient Name:</w:t>
            </w:r>
          </w:p>
          <w:p w14:paraId="7CEBB654"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79BEA6DA"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Address:</w:t>
            </w:r>
          </w:p>
          <w:p w14:paraId="22140098"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74678362"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42284156"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D5F481A"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6B5DC856"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07DB829B" w14:textId="77777777" w:rsidR="0083032E" w:rsidRPr="00723E83" w:rsidRDefault="0083032E" w:rsidP="009E31A8">
            <w:pPr>
              <w:pStyle w:val="Header"/>
              <w:tabs>
                <w:tab w:val="clear" w:pos="4153"/>
                <w:tab w:val="clear" w:pos="8306"/>
              </w:tabs>
              <w:jc w:val="both"/>
              <w:rPr>
                <w:rFonts w:ascii="Arial" w:hAnsi="Arial"/>
                <w:b w:val="0"/>
                <w:sz w:val="16"/>
                <w:lang w:val="en-GB"/>
              </w:rPr>
            </w:pPr>
          </w:p>
        </w:tc>
        <w:tc>
          <w:tcPr>
            <w:tcW w:w="4428" w:type="dxa"/>
            <w:gridSpan w:val="4"/>
          </w:tcPr>
          <w:p w14:paraId="0B2E356D"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Clinical Team:</w:t>
            </w:r>
          </w:p>
          <w:p w14:paraId="06C44428"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27776CB"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C150F6E"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RMO:</w:t>
            </w:r>
          </w:p>
          <w:p w14:paraId="3EFDC5F4"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89FF710"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BD5D6FD"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Keyworker/Care Co-ordinator</w:t>
            </w:r>
          </w:p>
        </w:tc>
      </w:tr>
      <w:tr w:rsidR="0083032E" w14:paraId="4C1EA8C6" w14:textId="77777777" w:rsidTr="009E31A8">
        <w:tc>
          <w:tcPr>
            <w:tcW w:w="4428" w:type="dxa"/>
            <w:gridSpan w:val="4"/>
          </w:tcPr>
          <w:p w14:paraId="658FC10A"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Current Medication:</w:t>
            </w:r>
          </w:p>
          <w:p w14:paraId="56ED786B"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6F318E44"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5B2BA809"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4DA3950"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2D575F3"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Drug Sensitivities/Allergies</w:t>
            </w:r>
          </w:p>
          <w:p w14:paraId="421AB47C"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58ABE49" w14:textId="77777777" w:rsidR="0083032E" w:rsidRPr="00723E83" w:rsidRDefault="0083032E" w:rsidP="009E31A8">
            <w:pPr>
              <w:pStyle w:val="Header"/>
              <w:tabs>
                <w:tab w:val="clear" w:pos="4153"/>
                <w:tab w:val="clear" w:pos="8306"/>
              </w:tabs>
              <w:jc w:val="both"/>
              <w:rPr>
                <w:rFonts w:ascii="Arial" w:hAnsi="Arial"/>
                <w:b w:val="0"/>
                <w:sz w:val="16"/>
                <w:lang w:val="en-GB"/>
              </w:rPr>
            </w:pPr>
          </w:p>
        </w:tc>
        <w:tc>
          <w:tcPr>
            <w:tcW w:w="4428" w:type="dxa"/>
            <w:gridSpan w:val="4"/>
          </w:tcPr>
          <w:p w14:paraId="06B2A3B5"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Past Psychiatric History:</w:t>
            </w:r>
          </w:p>
          <w:p w14:paraId="0E3EF82D"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0C38A46"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089C748D"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753005E2"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4E5EA5F0"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Past Medical History:</w:t>
            </w:r>
          </w:p>
          <w:p w14:paraId="2010C553"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E6ED286"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C8F428F"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5EF946A8"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C188BA7"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History of risk:</w:t>
            </w:r>
          </w:p>
          <w:p w14:paraId="74B2395E"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744FB1B9"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061F9AC"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9B411E1"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6ACBD498" w14:textId="77777777" w:rsidTr="009E31A8">
        <w:tc>
          <w:tcPr>
            <w:tcW w:w="4428" w:type="dxa"/>
            <w:gridSpan w:val="4"/>
          </w:tcPr>
          <w:p w14:paraId="4F3D8B12"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Independent Prescriber(s) (IP)</w:t>
            </w:r>
          </w:p>
          <w:p w14:paraId="070D14E6"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Consultant</w:t>
            </w:r>
          </w:p>
          <w:p w14:paraId="1BE7697D"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7C6A127"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Contact details (tel/e-mail/address)</w:t>
            </w:r>
          </w:p>
          <w:p w14:paraId="3A21063F"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FF977C1" w14:textId="77777777" w:rsidR="0083032E" w:rsidRPr="00723E83" w:rsidRDefault="0083032E" w:rsidP="009E31A8">
            <w:pPr>
              <w:pStyle w:val="Header"/>
              <w:tabs>
                <w:tab w:val="clear" w:pos="4153"/>
                <w:tab w:val="clear" w:pos="8306"/>
              </w:tabs>
              <w:jc w:val="both"/>
              <w:rPr>
                <w:rFonts w:ascii="Arial" w:hAnsi="Arial"/>
                <w:b w:val="0"/>
                <w:sz w:val="16"/>
                <w:lang w:val="en-GB"/>
              </w:rPr>
            </w:pPr>
          </w:p>
        </w:tc>
        <w:tc>
          <w:tcPr>
            <w:tcW w:w="4428" w:type="dxa"/>
            <w:gridSpan w:val="4"/>
          </w:tcPr>
          <w:p w14:paraId="4073EAEC"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Supplementary Prescriber(s) (SP)</w:t>
            </w:r>
          </w:p>
          <w:p w14:paraId="3A084856"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Contact details (tel/e-mail/address)</w:t>
            </w:r>
          </w:p>
        </w:tc>
      </w:tr>
      <w:tr w:rsidR="0083032E" w14:paraId="5730936B" w14:textId="77777777" w:rsidTr="009E31A8">
        <w:tc>
          <w:tcPr>
            <w:tcW w:w="4428" w:type="dxa"/>
            <w:gridSpan w:val="4"/>
          </w:tcPr>
          <w:p w14:paraId="28A7C4C1"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Condition(s) to be treated:</w:t>
            </w:r>
          </w:p>
        </w:tc>
        <w:tc>
          <w:tcPr>
            <w:tcW w:w="4428" w:type="dxa"/>
            <w:gridSpan w:val="4"/>
          </w:tcPr>
          <w:p w14:paraId="4733EB91"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Aim of Treatment:</w:t>
            </w:r>
          </w:p>
          <w:p w14:paraId="2DE0F025"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9698672"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5057966F"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4B33040E"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7F2F5DDB"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3CCB5D91" w14:textId="77777777" w:rsidTr="009E31A8">
        <w:trPr>
          <w:cantSplit/>
        </w:trPr>
        <w:tc>
          <w:tcPr>
            <w:tcW w:w="8856" w:type="dxa"/>
            <w:gridSpan w:val="8"/>
          </w:tcPr>
          <w:p w14:paraId="7D944942"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Medicines that may be prescribed by SP</w:t>
            </w:r>
          </w:p>
        </w:tc>
      </w:tr>
      <w:tr w:rsidR="0083032E" w14:paraId="13493274" w14:textId="77777777" w:rsidTr="009E31A8">
        <w:trPr>
          <w:cantSplit/>
        </w:trPr>
        <w:tc>
          <w:tcPr>
            <w:tcW w:w="2214" w:type="dxa"/>
            <w:gridSpan w:val="2"/>
          </w:tcPr>
          <w:p w14:paraId="60D14F6D"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Preparation</w:t>
            </w:r>
          </w:p>
        </w:tc>
        <w:tc>
          <w:tcPr>
            <w:tcW w:w="2214" w:type="dxa"/>
            <w:gridSpan w:val="2"/>
          </w:tcPr>
          <w:p w14:paraId="58E0FAF0"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Indication</w:t>
            </w:r>
          </w:p>
        </w:tc>
        <w:tc>
          <w:tcPr>
            <w:tcW w:w="2214" w:type="dxa"/>
            <w:gridSpan w:val="2"/>
          </w:tcPr>
          <w:p w14:paraId="4A07AA12"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Dose Schedule</w:t>
            </w:r>
          </w:p>
        </w:tc>
        <w:tc>
          <w:tcPr>
            <w:tcW w:w="2214" w:type="dxa"/>
            <w:gridSpan w:val="2"/>
          </w:tcPr>
          <w:p w14:paraId="2314490F"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Specific Indications for referral back to (IP)</w:t>
            </w:r>
          </w:p>
          <w:p w14:paraId="5C439A17"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87B55CC"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E974D1A"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2D7597B1"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5CE72BDB" w14:textId="77777777" w:rsidTr="009E31A8">
        <w:trPr>
          <w:cantSplit/>
        </w:trPr>
        <w:tc>
          <w:tcPr>
            <w:tcW w:w="8856" w:type="dxa"/>
            <w:gridSpan w:val="8"/>
          </w:tcPr>
          <w:p w14:paraId="7A2134C0"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Guides or protocols supporting CMP:</w:t>
            </w:r>
          </w:p>
          <w:p w14:paraId="66F194D2"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35A04D0C" w14:textId="77777777" w:rsidTr="009E31A8">
        <w:trPr>
          <w:cantSplit/>
        </w:trPr>
        <w:tc>
          <w:tcPr>
            <w:tcW w:w="8856" w:type="dxa"/>
            <w:gridSpan w:val="8"/>
          </w:tcPr>
          <w:p w14:paraId="2B8A5C28"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Frequency of Review and Monitoring by:</w:t>
            </w:r>
          </w:p>
          <w:p w14:paraId="75FE3E13"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2D029E4A" w14:textId="77777777" w:rsidTr="009E31A8">
        <w:trPr>
          <w:cantSplit/>
        </w:trPr>
        <w:tc>
          <w:tcPr>
            <w:tcW w:w="4428" w:type="dxa"/>
            <w:gridSpan w:val="4"/>
          </w:tcPr>
          <w:p w14:paraId="61B89FCC"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Independent Prescriber</w:t>
            </w:r>
          </w:p>
        </w:tc>
        <w:tc>
          <w:tcPr>
            <w:tcW w:w="4428" w:type="dxa"/>
            <w:gridSpan w:val="4"/>
          </w:tcPr>
          <w:p w14:paraId="02D7382B"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Independent Prescriber and Supplementary Prescriber</w:t>
            </w:r>
          </w:p>
          <w:p w14:paraId="1592820C"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093B139"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64FE6029" w14:textId="77777777" w:rsidTr="009E31A8">
        <w:trPr>
          <w:cantSplit/>
        </w:trPr>
        <w:tc>
          <w:tcPr>
            <w:tcW w:w="8856" w:type="dxa"/>
            <w:gridSpan w:val="8"/>
          </w:tcPr>
          <w:p w14:paraId="587F5AC4"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Process for reporting adverse drug reactions:</w:t>
            </w:r>
          </w:p>
          <w:p w14:paraId="28CA01E6"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68B78F39"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3AF3DB81" w14:textId="77777777" w:rsidTr="009E31A8">
        <w:trPr>
          <w:cantSplit/>
        </w:trPr>
        <w:tc>
          <w:tcPr>
            <w:tcW w:w="8856" w:type="dxa"/>
            <w:gridSpan w:val="8"/>
          </w:tcPr>
          <w:p w14:paraId="0DBBF8AA"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Discussed with Patient:      Date                                                                                                                            (signatures)</w:t>
            </w:r>
          </w:p>
          <w:p w14:paraId="7F3F3738"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 xml:space="preserve">                                    :      By Whom</w:t>
            </w:r>
          </w:p>
          <w:p w14:paraId="373658A7"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r w:rsidR="0083032E" w14:paraId="3FE63033" w14:textId="77777777" w:rsidTr="009E31A8">
        <w:trPr>
          <w:cantSplit/>
        </w:trPr>
        <w:tc>
          <w:tcPr>
            <w:tcW w:w="1771" w:type="dxa"/>
          </w:tcPr>
          <w:p w14:paraId="3838BFBA"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Agreed by IP(S)</w:t>
            </w:r>
          </w:p>
        </w:tc>
        <w:tc>
          <w:tcPr>
            <w:tcW w:w="1771" w:type="dxa"/>
            <w:gridSpan w:val="2"/>
          </w:tcPr>
          <w:p w14:paraId="74201091"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Date</w:t>
            </w:r>
          </w:p>
        </w:tc>
        <w:tc>
          <w:tcPr>
            <w:tcW w:w="1771" w:type="dxa"/>
            <w:gridSpan w:val="2"/>
          </w:tcPr>
          <w:p w14:paraId="0D288E41"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Agreed by (SP)</w:t>
            </w:r>
          </w:p>
        </w:tc>
        <w:tc>
          <w:tcPr>
            <w:tcW w:w="1771" w:type="dxa"/>
            <w:gridSpan w:val="2"/>
          </w:tcPr>
          <w:p w14:paraId="67E60597"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Date</w:t>
            </w:r>
          </w:p>
        </w:tc>
        <w:tc>
          <w:tcPr>
            <w:tcW w:w="1772" w:type="dxa"/>
          </w:tcPr>
          <w:p w14:paraId="7E71519C" w14:textId="77777777" w:rsidR="0083032E" w:rsidRPr="00723E83" w:rsidRDefault="0083032E" w:rsidP="009E31A8">
            <w:pPr>
              <w:pStyle w:val="Header"/>
              <w:tabs>
                <w:tab w:val="clear" w:pos="4153"/>
                <w:tab w:val="clear" w:pos="8306"/>
              </w:tabs>
              <w:jc w:val="both"/>
              <w:rPr>
                <w:rFonts w:ascii="Arial" w:hAnsi="Arial"/>
                <w:b w:val="0"/>
                <w:sz w:val="16"/>
                <w:lang w:val="en-GB"/>
              </w:rPr>
            </w:pPr>
            <w:r w:rsidRPr="00723E83">
              <w:rPr>
                <w:rFonts w:ascii="Arial" w:hAnsi="Arial"/>
                <w:b w:val="0"/>
                <w:sz w:val="16"/>
                <w:lang w:val="en-GB"/>
              </w:rPr>
              <w:t>Date agreed with patient/carer</w:t>
            </w:r>
          </w:p>
          <w:p w14:paraId="5C54D31E"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3D341312"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1CC65F8"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6970990F" w14:textId="77777777" w:rsidR="0083032E" w:rsidRPr="00723E83" w:rsidRDefault="0083032E" w:rsidP="009E31A8">
            <w:pPr>
              <w:pStyle w:val="Header"/>
              <w:tabs>
                <w:tab w:val="clear" w:pos="4153"/>
                <w:tab w:val="clear" w:pos="8306"/>
              </w:tabs>
              <w:jc w:val="both"/>
              <w:rPr>
                <w:rFonts w:ascii="Arial" w:hAnsi="Arial"/>
                <w:b w:val="0"/>
                <w:sz w:val="16"/>
                <w:lang w:val="en-GB"/>
              </w:rPr>
            </w:pPr>
          </w:p>
          <w:p w14:paraId="1FACB69C" w14:textId="77777777" w:rsidR="0083032E" w:rsidRPr="00723E83" w:rsidRDefault="0083032E" w:rsidP="009E31A8">
            <w:pPr>
              <w:pStyle w:val="Header"/>
              <w:tabs>
                <w:tab w:val="clear" w:pos="4153"/>
                <w:tab w:val="clear" w:pos="8306"/>
              </w:tabs>
              <w:jc w:val="both"/>
              <w:rPr>
                <w:rFonts w:ascii="Arial" w:hAnsi="Arial"/>
                <w:b w:val="0"/>
                <w:sz w:val="16"/>
                <w:lang w:val="en-GB"/>
              </w:rPr>
            </w:pPr>
          </w:p>
        </w:tc>
      </w:tr>
    </w:tbl>
    <w:p w14:paraId="7CD3F0D6" w14:textId="77777777" w:rsidR="0083032E" w:rsidRDefault="0083032E" w:rsidP="000648B3">
      <w:pPr>
        <w:pStyle w:val="Header"/>
        <w:tabs>
          <w:tab w:val="clear" w:pos="4153"/>
          <w:tab w:val="clear" w:pos="8306"/>
        </w:tabs>
        <w:ind w:left="1440" w:hanging="720"/>
        <w:jc w:val="both"/>
        <w:rPr>
          <w:rFonts w:ascii="Arial" w:hAnsi="Arial"/>
          <w:b w:val="0"/>
          <w:sz w:val="20"/>
        </w:rPr>
      </w:pPr>
    </w:p>
    <w:p w14:paraId="69CB398D" w14:textId="77777777" w:rsidR="0083032E" w:rsidRDefault="0083032E" w:rsidP="000648B3">
      <w:pPr>
        <w:pStyle w:val="Header"/>
        <w:tabs>
          <w:tab w:val="clear" w:pos="4153"/>
          <w:tab w:val="clear" w:pos="8306"/>
        </w:tabs>
        <w:ind w:left="1440" w:hanging="720"/>
        <w:jc w:val="both"/>
        <w:rPr>
          <w:rFonts w:ascii="Arial" w:hAnsi="Arial"/>
          <w:b w:val="0"/>
          <w:sz w:val="20"/>
        </w:rPr>
      </w:pPr>
    </w:p>
    <w:p w14:paraId="346BC125" w14:textId="77777777" w:rsidR="009F6BB4" w:rsidRDefault="0083032E" w:rsidP="006802B3">
      <w:pPr>
        <w:pStyle w:val="Header"/>
        <w:tabs>
          <w:tab w:val="clear" w:pos="4153"/>
          <w:tab w:val="clear" w:pos="8306"/>
        </w:tabs>
        <w:ind w:left="1440" w:hanging="720"/>
        <w:rPr>
          <w:rFonts w:ascii="Arial" w:hAnsi="Arial"/>
          <w:sz w:val="20"/>
          <w:lang w:val="en-GB"/>
        </w:rPr>
      </w:pPr>
      <w:r>
        <w:rPr>
          <w:rFonts w:ascii="Arial" w:hAnsi="Arial"/>
          <w:sz w:val="20"/>
        </w:rPr>
        <w:t>Appendix 4</w:t>
      </w:r>
      <w:r>
        <w:rPr>
          <w:rFonts w:ascii="Arial" w:hAnsi="Arial"/>
          <w:sz w:val="20"/>
        </w:rPr>
        <w:tab/>
        <w:t xml:space="preserve">The Designated </w:t>
      </w:r>
      <w:r w:rsidR="001D47C1">
        <w:rPr>
          <w:rFonts w:ascii="Arial" w:hAnsi="Arial"/>
          <w:sz w:val="20"/>
          <w:lang w:val="en-GB"/>
        </w:rPr>
        <w:t xml:space="preserve">Prescribing Practitioner </w:t>
      </w:r>
      <w:r w:rsidR="009F6BB4">
        <w:rPr>
          <w:rFonts w:ascii="Arial" w:hAnsi="Arial"/>
          <w:sz w:val="20"/>
          <w:lang w:val="en-GB"/>
        </w:rPr>
        <w:t>(DPP)</w:t>
      </w:r>
    </w:p>
    <w:p w14:paraId="24DD8A00" w14:textId="77777777" w:rsidR="0083032E" w:rsidRPr="006802B3" w:rsidRDefault="009F6BB4" w:rsidP="006802B3">
      <w:pPr>
        <w:pStyle w:val="Header"/>
        <w:tabs>
          <w:tab w:val="clear" w:pos="4153"/>
          <w:tab w:val="clear" w:pos="8306"/>
        </w:tabs>
        <w:ind w:left="1440" w:hanging="720"/>
        <w:rPr>
          <w:rFonts w:ascii="Arial" w:hAnsi="Arial"/>
          <w:sz w:val="20"/>
          <w:lang w:val="en-GB"/>
        </w:rPr>
      </w:pPr>
      <w:r>
        <w:rPr>
          <w:rFonts w:ascii="Arial" w:hAnsi="Arial"/>
          <w:sz w:val="20"/>
          <w:lang w:val="en-GB"/>
        </w:rPr>
        <w:t xml:space="preserve">                          </w:t>
      </w:r>
      <w:r w:rsidR="001D47C1">
        <w:rPr>
          <w:rFonts w:ascii="Arial" w:hAnsi="Arial"/>
          <w:sz w:val="20"/>
          <w:lang w:val="en-GB"/>
        </w:rPr>
        <w:t xml:space="preserve">(formerly Designated </w:t>
      </w:r>
      <w:r w:rsidR="0083032E">
        <w:rPr>
          <w:rFonts w:ascii="Arial" w:hAnsi="Arial"/>
          <w:sz w:val="20"/>
        </w:rPr>
        <w:t>Medical Practitioner (DMP)</w:t>
      </w:r>
      <w:r w:rsidR="00F77385">
        <w:rPr>
          <w:rFonts w:ascii="Arial" w:hAnsi="Arial"/>
          <w:sz w:val="20"/>
          <w:lang w:val="en-GB"/>
        </w:rPr>
        <w:t>)</w:t>
      </w:r>
    </w:p>
    <w:p w14:paraId="6203E881" w14:textId="77777777" w:rsidR="0083032E" w:rsidRDefault="0083032E" w:rsidP="000648B3">
      <w:pPr>
        <w:pStyle w:val="Header"/>
        <w:tabs>
          <w:tab w:val="clear" w:pos="4153"/>
          <w:tab w:val="clear" w:pos="8306"/>
        </w:tabs>
        <w:ind w:left="1440" w:hanging="720"/>
        <w:jc w:val="both"/>
        <w:rPr>
          <w:rFonts w:ascii="Arial" w:hAnsi="Arial"/>
          <w:sz w:val="20"/>
        </w:rPr>
      </w:pPr>
    </w:p>
    <w:p w14:paraId="4AFB9A25" w14:textId="77777777" w:rsidR="009F6BB4" w:rsidRDefault="009F6BB4"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Regulatory changes in 2019 mean that experienced non-medical prescribers of any </w:t>
      </w:r>
    </w:p>
    <w:p w14:paraId="31554BE4" w14:textId="77777777" w:rsidR="009F6BB4" w:rsidRDefault="009F6BB4"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professional background can become responsible for a trainee prescriber’s period of learning </w:t>
      </w:r>
    </w:p>
    <w:p w14:paraId="304D4A7D" w14:textId="77777777" w:rsidR="00781396" w:rsidRDefault="009F6BB4"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in practice</w:t>
      </w:r>
      <w:r w:rsidR="00781396">
        <w:rPr>
          <w:rFonts w:ascii="Arial" w:hAnsi="Arial"/>
          <w:b w:val="0"/>
          <w:sz w:val="20"/>
          <w:lang w:val="en-GB"/>
        </w:rPr>
        <w:t xml:space="preserve">.  This role was formerly carried out by a </w:t>
      </w:r>
      <w:r>
        <w:rPr>
          <w:rFonts w:ascii="Arial" w:hAnsi="Arial"/>
          <w:b w:val="0"/>
          <w:sz w:val="20"/>
          <w:lang w:val="en-GB"/>
        </w:rPr>
        <w:t xml:space="preserve">Designated Medical </w:t>
      </w:r>
      <w:r w:rsidR="00781396">
        <w:rPr>
          <w:rFonts w:ascii="Arial" w:hAnsi="Arial"/>
          <w:b w:val="0"/>
          <w:sz w:val="20"/>
          <w:lang w:val="en-GB"/>
        </w:rPr>
        <w:t>Practitioner (DMP)</w:t>
      </w:r>
      <w:r>
        <w:rPr>
          <w:rFonts w:ascii="Arial" w:hAnsi="Arial"/>
          <w:b w:val="0"/>
          <w:sz w:val="20"/>
          <w:lang w:val="en-GB"/>
        </w:rPr>
        <w:t xml:space="preserve">. </w:t>
      </w:r>
    </w:p>
    <w:p w14:paraId="202F5D07" w14:textId="77777777" w:rsidR="00781396" w:rsidRDefault="00781396"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The term Designated Prescribing Practitioner (DPP) has replaced DMP to encompass all </w:t>
      </w:r>
    </w:p>
    <w:p w14:paraId="5410912F" w14:textId="77777777" w:rsidR="009F6BB4" w:rsidRDefault="00781396"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professional backgrounds.</w:t>
      </w:r>
    </w:p>
    <w:p w14:paraId="1A9EA865" w14:textId="77777777" w:rsidR="009F6BB4" w:rsidRDefault="009F6BB4" w:rsidP="007D6E9D">
      <w:pPr>
        <w:pStyle w:val="Header"/>
        <w:tabs>
          <w:tab w:val="clear" w:pos="4153"/>
          <w:tab w:val="clear" w:pos="8306"/>
        </w:tabs>
        <w:ind w:left="1440" w:hanging="720"/>
        <w:rPr>
          <w:rFonts w:ascii="Arial" w:hAnsi="Arial"/>
          <w:b w:val="0"/>
          <w:sz w:val="20"/>
          <w:lang w:val="en-GB"/>
        </w:rPr>
      </w:pPr>
    </w:p>
    <w:p w14:paraId="53AEE8E2" w14:textId="77777777" w:rsidR="009F6BB4" w:rsidRDefault="001D47C1"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The Royal Pharmaceutical Society has issued a competency framework for </w:t>
      </w:r>
      <w:r w:rsidR="009F6BB4">
        <w:rPr>
          <w:rFonts w:ascii="Arial" w:hAnsi="Arial"/>
          <w:b w:val="0"/>
          <w:sz w:val="20"/>
          <w:lang w:val="en-GB"/>
        </w:rPr>
        <w:t xml:space="preserve">role of the </w:t>
      </w:r>
    </w:p>
    <w:p w14:paraId="7828F6CC" w14:textId="77777777" w:rsidR="009F6BB4" w:rsidRDefault="009F6BB4"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Designated Prescribing Practitioner (DPP) which takes into account the requirements of the </w:t>
      </w:r>
    </w:p>
    <w:p w14:paraId="5690E200" w14:textId="77777777" w:rsidR="005A647B" w:rsidRDefault="009F6BB4"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different professional bodies (A Competency Framework for Designated Prescribing </w:t>
      </w:r>
    </w:p>
    <w:p w14:paraId="0F3AF770" w14:textId="77777777" w:rsidR="009F6BB4" w:rsidRDefault="005A647B" w:rsidP="007D6E9D">
      <w:pPr>
        <w:pStyle w:val="Header"/>
        <w:tabs>
          <w:tab w:val="clear" w:pos="4153"/>
          <w:tab w:val="clear" w:pos="8306"/>
        </w:tabs>
        <w:ind w:left="1440" w:hanging="720"/>
        <w:rPr>
          <w:rFonts w:ascii="Arial" w:hAnsi="Arial"/>
          <w:b w:val="0"/>
          <w:sz w:val="20"/>
          <w:lang w:val="en-GB" w:eastAsia="en-GB"/>
        </w:rPr>
      </w:pPr>
      <w:r>
        <w:rPr>
          <w:rFonts w:ascii="Arial" w:hAnsi="Arial"/>
          <w:b w:val="0"/>
          <w:sz w:val="20"/>
          <w:lang w:val="en-GB"/>
        </w:rPr>
        <w:t xml:space="preserve">Practitioners 2019  </w:t>
      </w:r>
      <w:hyperlink r:id="rId22" w:history="1">
        <w:r w:rsidRPr="005A647B">
          <w:rPr>
            <w:rFonts w:ascii="Arial" w:hAnsi="Arial"/>
            <w:b w:val="0"/>
            <w:color w:val="0000FF"/>
            <w:sz w:val="20"/>
            <w:u w:val="single"/>
            <w:lang w:val="en-GB" w:eastAsia="en-GB"/>
          </w:rPr>
          <w:t>https://www.rpharms.com/resources/frameworks/designated-prescribing-practitioner-competency-framework</w:t>
        </w:r>
      </w:hyperlink>
      <w:r>
        <w:rPr>
          <w:rFonts w:ascii="Arial" w:hAnsi="Arial"/>
          <w:b w:val="0"/>
          <w:sz w:val="20"/>
          <w:lang w:val="en-GB" w:eastAsia="en-GB"/>
        </w:rPr>
        <w:t xml:space="preserve"> )</w:t>
      </w:r>
    </w:p>
    <w:p w14:paraId="64334A91" w14:textId="77777777" w:rsidR="005A647B" w:rsidRDefault="005A647B" w:rsidP="007D6E9D">
      <w:pPr>
        <w:pStyle w:val="Header"/>
        <w:tabs>
          <w:tab w:val="clear" w:pos="4153"/>
          <w:tab w:val="clear" w:pos="8306"/>
        </w:tabs>
        <w:ind w:left="1440" w:hanging="720"/>
        <w:rPr>
          <w:rFonts w:ascii="Arial" w:hAnsi="Arial"/>
          <w:b w:val="0"/>
          <w:sz w:val="20"/>
          <w:lang w:val="en-GB"/>
        </w:rPr>
      </w:pPr>
    </w:p>
    <w:p w14:paraId="1EC09670" w14:textId="77777777" w:rsidR="008F4E7C"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The curricula for preparing nurse</w:t>
      </w:r>
      <w:r w:rsidR="008F4E7C">
        <w:rPr>
          <w:rFonts w:ascii="Arial" w:hAnsi="Arial"/>
          <w:b w:val="0"/>
          <w:sz w:val="20"/>
          <w:lang w:val="en-GB"/>
        </w:rPr>
        <w:t xml:space="preserve">s, pharmacists and allied health professionals to </w:t>
      </w:r>
      <w:r>
        <w:rPr>
          <w:rFonts w:ascii="Arial" w:hAnsi="Arial"/>
          <w:b w:val="0"/>
          <w:sz w:val="20"/>
        </w:rPr>
        <w:t xml:space="preserve">become </w:t>
      </w:r>
    </w:p>
    <w:p w14:paraId="5D580088" w14:textId="77777777" w:rsidR="00F77385"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non-medical</w:t>
      </w:r>
      <w:r w:rsidR="008F4E7C">
        <w:rPr>
          <w:rFonts w:ascii="Arial" w:hAnsi="Arial"/>
          <w:b w:val="0"/>
          <w:sz w:val="20"/>
          <w:lang w:val="en-GB"/>
        </w:rPr>
        <w:t xml:space="preserve"> </w:t>
      </w:r>
      <w:r>
        <w:rPr>
          <w:rFonts w:ascii="Arial" w:hAnsi="Arial"/>
          <w:b w:val="0"/>
          <w:sz w:val="20"/>
        </w:rPr>
        <w:t xml:space="preserve">Independent prescribers </w:t>
      </w:r>
      <w:r w:rsidR="00F77385">
        <w:rPr>
          <w:rFonts w:ascii="Arial" w:hAnsi="Arial"/>
          <w:b w:val="0"/>
          <w:sz w:val="20"/>
          <w:lang w:val="en-GB"/>
        </w:rPr>
        <w:t xml:space="preserve">(NMIP) </w:t>
      </w:r>
      <w:r>
        <w:rPr>
          <w:rFonts w:ascii="Arial" w:hAnsi="Arial"/>
          <w:b w:val="0"/>
          <w:sz w:val="20"/>
        </w:rPr>
        <w:t xml:space="preserve">includes no less than 12 days of learning in </w:t>
      </w:r>
    </w:p>
    <w:p w14:paraId="141943F1" w14:textId="77777777" w:rsidR="005A647B"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practice.  This period of</w:t>
      </w:r>
      <w:r w:rsidR="008F4E7C">
        <w:rPr>
          <w:rFonts w:ascii="Arial" w:hAnsi="Arial"/>
          <w:b w:val="0"/>
          <w:sz w:val="20"/>
          <w:lang w:val="en-GB"/>
        </w:rPr>
        <w:t xml:space="preserve"> </w:t>
      </w:r>
      <w:r>
        <w:rPr>
          <w:rFonts w:ascii="Arial" w:hAnsi="Arial"/>
          <w:b w:val="0"/>
          <w:sz w:val="20"/>
        </w:rPr>
        <w:t>learning in practice is to be directed by a D</w:t>
      </w:r>
      <w:r w:rsidR="005A647B">
        <w:rPr>
          <w:rFonts w:ascii="Arial" w:hAnsi="Arial"/>
          <w:b w:val="0"/>
          <w:sz w:val="20"/>
          <w:lang w:val="en-GB"/>
        </w:rPr>
        <w:t xml:space="preserve">PP </w:t>
      </w:r>
      <w:r w:rsidR="00402C52">
        <w:rPr>
          <w:rFonts w:ascii="Arial" w:hAnsi="Arial"/>
          <w:b w:val="0"/>
          <w:sz w:val="20"/>
          <w:lang w:val="en-GB"/>
        </w:rPr>
        <w:t>(</w:t>
      </w:r>
      <w:r w:rsidR="005A647B">
        <w:rPr>
          <w:rFonts w:ascii="Arial" w:hAnsi="Arial"/>
          <w:b w:val="0"/>
          <w:sz w:val="20"/>
          <w:lang w:val="en-GB"/>
        </w:rPr>
        <w:t xml:space="preserve">nurses will require 2 </w:t>
      </w:r>
    </w:p>
    <w:p w14:paraId="2850228F" w14:textId="77777777" w:rsidR="005A647B" w:rsidRDefault="005A647B"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experienced prescribers to take the roles of Practice Assessor and Practice Supervisor in </w:t>
      </w:r>
    </w:p>
    <w:p w14:paraId="254A8FA8" w14:textId="77777777" w:rsidR="005A647B" w:rsidRDefault="005A647B" w:rsidP="007D6E9D">
      <w:pPr>
        <w:pStyle w:val="Header"/>
        <w:tabs>
          <w:tab w:val="clear" w:pos="4153"/>
          <w:tab w:val="clear" w:pos="8306"/>
        </w:tabs>
        <w:ind w:left="1440" w:hanging="720"/>
        <w:rPr>
          <w:rFonts w:ascii="Arial" w:hAnsi="Arial"/>
          <w:b w:val="0"/>
          <w:sz w:val="20"/>
        </w:rPr>
      </w:pPr>
      <w:r>
        <w:rPr>
          <w:rFonts w:ascii="Arial" w:hAnsi="Arial"/>
          <w:b w:val="0"/>
          <w:sz w:val="20"/>
          <w:lang w:val="en-GB"/>
        </w:rPr>
        <w:t xml:space="preserve">order to meet the NMC Standard for supervision and assessment) </w:t>
      </w:r>
      <w:r w:rsidR="0083032E">
        <w:rPr>
          <w:rFonts w:ascii="Arial" w:hAnsi="Arial"/>
          <w:b w:val="0"/>
          <w:sz w:val="20"/>
        </w:rPr>
        <w:t xml:space="preserve">who will </w:t>
      </w:r>
      <w:r>
        <w:rPr>
          <w:rFonts w:ascii="Arial" w:hAnsi="Arial"/>
          <w:b w:val="0"/>
          <w:sz w:val="20"/>
          <w:lang w:val="en-GB"/>
        </w:rPr>
        <w:t xml:space="preserve">also </w:t>
      </w:r>
      <w:r w:rsidR="0083032E">
        <w:rPr>
          <w:rFonts w:ascii="Arial" w:hAnsi="Arial"/>
          <w:b w:val="0"/>
          <w:sz w:val="20"/>
        </w:rPr>
        <w:t xml:space="preserve">be </w:t>
      </w:r>
    </w:p>
    <w:p w14:paraId="3875F35A" w14:textId="77777777" w:rsidR="005A647B" w:rsidRDefault="0083032E" w:rsidP="007D6E9D">
      <w:pPr>
        <w:pStyle w:val="Header"/>
        <w:tabs>
          <w:tab w:val="clear" w:pos="4153"/>
          <w:tab w:val="clear" w:pos="8306"/>
        </w:tabs>
        <w:ind w:left="1440" w:hanging="720"/>
        <w:rPr>
          <w:rFonts w:ascii="Arial" w:hAnsi="Arial"/>
          <w:b w:val="0"/>
          <w:sz w:val="20"/>
        </w:rPr>
      </w:pPr>
      <w:r>
        <w:rPr>
          <w:rFonts w:ascii="Arial" w:hAnsi="Arial"/>
          <w:b w:val="0"/>
          <w:sz w:val="20"/>
        </w:rPr>
        <w:t>responsible for</w:t>
      </w:r>
      <w:r w:rsidR="00402C52">
        <w:rPr>
          <w:rFonts w:ascii="Arial" w:hAnsi="Arial"/>
          <w:b w:val="0"/>
          <w:sz w:val="20"/>
          <w:lang w:val="en-GB"/>
        </w:rPr>
        <w:t xml:space="preserve"> </w:t>
      </w:r>
      <w:r>
        <w:rPr>
          <w:rFonts w:ascii="Arial" w:hAnsi="Arial"/>
          <w:b w:val="0"/>
          <w:sz w:val="20"/>
        </w:rPr>
        <w:t>assessing whether the learning outcomes have been met and whether</w:t>
      </w:r>
      <w:r w:rsidR="00F77385">
        <w:rPr>
          <w:rFonts w:ascii="Arial" w:hAnsi="Arial"/>
          <w:b w:val="0"/>
          <w:sz w:val="20"/>
          <w:lang w:val="en-GB"/>
        </w:rPr>
        <w:t xml:space="preserve"> </w:t>
      </w:r>
      <w:r>
        <w:rPr>
          <w:rFonts w:ascii="Arial" w:hAnsi="Arial"/>
          <w:b w:val="0"/>
          <w:sz w:val="20"/>
        </w:rPr>
        <w:t xml:space="preserve">the </w:t>
      </w:r>
    </w:p>
    <w:p w14:paraId="20059CF0" w14:textId="77777777" w:rsidR="005A647B" w:rsidRDefault="0083032E" w:rsidP="007D6E9D">
      <w:pPr>
        <w:pStyle w:val="Header"/>
        <w:tabs>
          <w:tab w:val="clear" w:pos="4153"/>
          <w:tab w:val="clear" w:pos="8306"/>
        </w:tabs>
        <w:ind w:left="1440" w:hanging="720"/>
        <w:rPr>
          <w:rFonts w:ascii="Arial" w:hAnsi="Arial"/>
          <w:b w:val="0"/>
          <w:sz w:val="20"/>
        </w:rPr>
      </w:pPr>
      <w:r>
        <w:rPr>
          <w:rFonts w:ascii="Arial" w:hAnsi="Arial"/>
          <w:b w:val="0"/>
          <w:sz w:val="20"/>
        </w:rPr>
        <w:t>trainee has</w:t>
      </w:r>
      <w:r w:rsidR="00F77385">
        <w:rPr>
          <w:rFonts w:ascii="Arial" w:hAnsi="Arial"/>
          <w:b w:val="0"/>
          <w:sz w:val="20"/>
          <w:lang w:val="en-GB"/>
        </w:rPr>
        <w:t xml:space="preserve"> </w:t>
      </w:r>
      <w:r>
        <w:rPr>
          <w:rFonts w:ascii="Arial" w:hAnsi="Arial"/>
          <w:b w:val="0"/>
          <w:sz w:val="20"/>
        </w:rPr>
        <w:t>acquired certain competencies.  Normally these outcomes and competencies</w:t>
      </w:r>
      <w:r w:rsidR="00F77385">
        <w:rPr>
          <w:rFonts w:ascii="Arial" w:hAnsi="Arial"/>
          <w:b w:val="0"/>
          <w:sz w:val="20"/>
          <w:lang w:val="en-GB"/>
        </w:rPr>
        <w:t xml:space="preserve"> </w:t>
      </w:r>
      <w:r>
        <w:rPr>
          <w:rFonts w:ascii="Arial" w:hAnsi="Arial"/>
          <w:b w:val="0"/>
          <w:sz w:val="20"/>
        </w:rPr>
        <w:t xml:space="preserve">will </w:t>
      </w:r>
    </w:p>
    <w:p w14:paraId="1262637B" w14:textId="77777777" w:rsidR="0083032E"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be identified by the University running the individual courses.</w:t>
      </w:r>
    </w:p>
    <w:p w14:paraId="638F1350" w14:textId="77777777" w:rsidR="0066219B" w:rsidRDefault="0066219B" w:rsidP="007D6E9D">
      <w:pPr>
        <w:pStyle w:val="Header"/>
        <w:tabs>
          <w:tab w:val="clear" w:pos="4153"/>
          <w:tab w:val="clear" w:pos="8306"/>
        </w:tabs>
        <w:ind w:left="1440" w:hanging="720"/>
        <w:rPr>
          <w:rFonts w:ascii="Arial" w:hAnsi="Arial"/>
          <w:b w:val="0"/>
          <w:sz w:val="20"/>
          <w:lang w:val="en-GB"/>
        </w:rPr>
      </w:pPr>
    </w:p>
    <w:p w14:paraId="02E4D5A8" w14:textId="77777777" w:rsidR="00540211" w:rsidRDefault="0066219B"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Other </w:t>
      </w:r>
      <w:r w:rsidR="00540211">
        <w:rPr>
          <w:rFonts w:ascii="Arial" w:hAnsi="Arial"/>
          <w:b w:val="0"/>
          <w:sz w:val="20"/>
          <w:lang w:val="en-GB"/>
        </w:rPr>
        <w:t xml:space="preserve">prescribing </w:t>
      </w:r>
      <w:r>
        <w:rPr>
          <w:rFonts w:ascii="Arial" w:hAnsi="Arial"/>
          <w:b w:val="0"/>
          <w:sz w:val="20"/>
          <w:lang w:val="en-GB"/>
        </w:rPr>
        <w:t xml:space="preserve">clinicians can provide valuable </w:t>
      </w:r>
      <w:r w:rsidR="00297AF8">
        <w:rPr>
          <w:rFonts w:ascii="Arial" w:hAnsi="Arial"/>
          <w:b w:val="0"/>
          <w:sz w:val="20"/>
          <w:lang w:val="en-GB"/>
        </w:rPr>
        <w:t>opportunities</w:t>
      </w:r>
      <w:r>
        <w:rPr>
          <w:rFonts w:ascii="Arial" w:hAnsi="Arial"/>
          <w:b w:val="0"/>
          <w:sz w:val="20"/>
          <w:lang w:val="en-GB"/>
        </w:rPr>
        <w:t xml:space="preserve"> for learning</w:t>
      </w:r>
      <w:r w:rsidR="00540211">
        <w:rPr>
          <w:rFonts w:ascii="Arial" w:hAnsi="Arial"/>
          <w:b w:val="0"/>
          <w:sz w:val="20"/>
          <w:lang w:val="en-GB"/>
        </w:rPr>
        <w:t xml:space="preserve"> </w:t>
      </w:r>
      <w:r>
        <w:rPr>
          <w:rFonts w:ascii="Arial" w:hAnsi="Arial"/>
          <w:b w:val="0"/>
          <w:sz w:val="20"/>
          <w:lang w:val="en-GB"/>
        </w:rPr>
        <w:t xml:space="preserve">and time spent </w:t>
      </w:r>
    </w:p>
    <w:p w14:paraId="1FE54F99" w14:textId="77777777" w:rsidR="00781396" w:rsidRDefault="0066219B"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with them will count towards the 12 days of learning in practice.  The D</w:t>
      </w:r>
      <w:r w:rsidR="005A647B">
        <w:rPr>
          <w:rFonts w:ascii="Arial" w:hAnsi="Arial"/>
          <w:b w:val="0"/>
          <w:sz w:val="20"/>
          <w:lang w:val="en-GB"/>
        </w:rPr>
        <w:t xml:space="preserve">PP </w:t>
      </w:r>
      <w:r w:rsidR="00781396">
        <w:rPr>
          <w:rFonts w:ascii="Arial" w:hAnsi="Arial"/>
          <w:b w:val="0"/>
          <w:sz w:val="20"/>
          <w:lang w:val="en-GB"/>
        </w:rPr>
        <w:t xml:space="preserve">(Practice Assessor </w:t>
      </w:r>
    </w:p>
    <w:p w14:paraId="3B2B5197" w14:textId="77777777" w:rsidR="0066219B" w:rsidRPr="0066219B" w:rsidRDefault="00781396" w:rsidP="007D6E9D">
      <w:pPr>
        <w:pStyle w:val="Header"/>
        <w:tabs>
          <w:tab w:val="clear" w:pos="4153"/>
          <w:tab w:val="clear" w:pos="8306"/>
        </w:tabs>
        <w:ind w:left="1440" w:hanging="720"/>
        <w:rPr>
          <w:rFonts w:ascii="Arial" w:hAnsi="Arial"/>
          <w:b w:val="0"/>
          <w:sz w:val="20"/>
          <w:lang w:val="en-GB"/>
        </w:rPr>
      </w:pPr>
      <w:r>
        <w:rPr>
          <w:rFonts w:ascii="Arial" w:hAnsi="Arial"/>
          <w:b w:val="0"/>
          <w:sz w:val="20"/>
          <w:lang w:val="en-GB"/>
        </w:rPr>
        <w:t xml:space="preserve">for nurses) </w:t>
      </w:r>
      <w:r w:rsidR="0066219B">
        <w:rPr>
          <w:rFonts w:ascii="Arial" w:hAnsi="Arial"/>
          <w:b w:val="0"/>
          <w:sz w:val="20"/>
          <w:lang w:val="en-GB"/>
        </w:rPr>
        <w:t xml:space="preserve">remains responsible for assessing whether all learning outcomes have been met. </w:t>
      </w:r>
    </w:p>
    <w:p w14:paraId="07E5D065" w14:textId="77777777" w:rsidR="0083032E" w:rsidRPr="00D648D1" w:rsidRDefault="0083032E" w:rsidP="007D6E9D">
      <w:pPr>
        <w:pStyle w:val="Header"/>
        <w:tabs>
          <w:tab w:val="clear" w:pos="4153"/>
          <w:tab w:val="clear" w:pos="8306"/>
        </w:tabs>
        <w:ind w:left="1440" w:hanging="720"/>
        <w:rPr>
          <w:rFonts w:ascii="Arial" w:hAnsi="Arial"/>
          <w:b w:val="0"/>
          <w:sz w:val="20"/>
        </w:rPr>
      </w:pPr>
    </w:p>
    <w:p w14:paraId="1678718F" w14:textId="77777777" w:rsidR="00540211"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Before taking on the role of D</w:t>
      </w:r>
      <w:r w:rsidR="005A647B">
        <w:rPr>
          <w:rFonts w:ascii="Arial" w:hAnsi="Arial"/>
          <w:b w:val="0"/>
          <w:sz w:val="20"/>
          <w:lang w:val="en-GB"/>
        </w:rPr>
        <w:t xml:space="preserve">PP, </w:t>
      </w:r>
      <w:r>
        <w:rPr>
          <w:rFonts w:ascii="Arial" w:hAnsi="Arial"/>
          <w:b w:val="0"/>
          <w:sz w:val="20"/>
        </w:rPr>
        <w:t xml:space="preserve"> the Doctor</w:t>
      </w:r>
      <w:r w:rsidR="00F77385">
        <w:rPr>
          <w:rFonts w:ascii="Arial" w:hAnsi="Arial"/>
          <w:b w:val="0"/>
          <w:sz w:val="20"/>
          <w:lang w:val="en-GB"/>
        </w:rPr>
        <w:t>/experienced NMIP</w:t>
      </w:r>
      <w:r>
        <w:rPr>
          <w:rFonts w:ascii="Arial" w:hAnsi="Arial"/>
          <w:b w:val="0"/>
          <w:sz w:val="20"/>
        </w:rPr>
        <w:t xml:space="preserve"> and the Trust should </w:t>
      </w:r>
    </w:p>
    <w:p w14:paraId="25A93DA3" w14:textId="77777777" w:rsidR="0083032E" w:rsidRDefault="0083032E" w:rsidP="007D6E9D">
      <w:pPr>
        <w:pStyle w:val="Header"/>
        <w:tabs>
          <w:tab w:val="clear" w:pos="4153"/>
          <w:tab w:val="clear" w:pos="8306"/>
        </w:tabs>
        <w:ind w:left="1440" w:hanging="720"/>
        <w:rPr>
          <w:rFonts w:ascii="Arial" w:hAnsi="Arial"/>
          <w:b w:val="0"/>
          <w:sz w:val="20"/>
          <w:lang w:val="en-GB"/>
        </w:rPr>
      </w:pPr>
      <w:r>
        <w:rPr>
          <w:rFonts w:ascii="Arial" w:hAnsi="Arial"/>
          <w:b w:val="0"/>
          <w:sz w:val="20"/>
        </w:rPr>
        <w:t>consider the competencies</w:t>
      </w:r>
      <w:r w:rsidR="00540211">
        <w:rPr>
          <w:rFonts w:ascii="Arial" w:hAnsi="Arial"/>
          <w:b w:val="0"/>
          <w:sz w:val="20"/>
          <w:lang w:val="en-GB"/>
        </w:rPr>
        <w:t xml:space="preserve"> </w:t>
      </w:r>
      <w:r>
        <w:rPr>
          <w:rFonts w:ascii="Arial" w:hAnsi="Arial"/>
          <w:b w:val="0"/>
          <w:sz w:val="20"/>
        </w:rPr>
        <w:t>needed to effectively undertake the role</w:t>
      </w:r>
    </w:p>
    <w:p w14:paraId="68AE6304" w14:textId="77777777" w:rsidR="00FF05D5" w:rsidRDefault="00FF05D5" w:rsidP="007D6E9D">
      <w:pPr>
        <w:pStyle w:val="Header"/>
        <w:tabs>
          <w:tab w:val="clear" w:pos="4153"/>
          <w:tab w:val="clear" w:pos="8306"/>
        </w:tabs>
        <w:ind w:left="1440" w:hanging="720"/>
        <w:rPr>
          <w:rFonts w:ascii="Arial" w:hAnsi="Arial"/>
          <w:b w:val="0"/>
          <w:sz w:val="20"/>
          <w:lang w:val="en-GB"/>
        </w:rPr>
      </w:pPr>
    </w:p>
    <w:p w14:paraId="05197144" w14:textId="77777777" w:rsidR="00FF05D5" w:rsidRPr="00FF05D5" w:rsidRDefault="00FF05D5" w:rsidP="00FF05D5">
      <w:pPr>
        <w:pStyle w:val="Header"/>
        <w:tabs>
          <w:tab w:val="clear" w:pos="4153"/>
          <w:tab w:val="clear" w:pos="8306"/>
        </w:tabs>
        <w:ind w:left="1440" w:hanging="720"/>
        <w:jc w:val="both"/>
        <w:rPr>
          <w:rFonts w:ascii="Arial" w:hAnsi="Arial"/>
          <w:sz w:val="20"/>
          <w:lang w:val="en-GB"/>
        </w:rPr>
      </w:pPr>
      <w:r>
        <w:rPr>
          <w:rFonts w:ascii="Arial" w:hAnsi="Arial"/>
          <w:sz w:val="20"/>
        </w:rPr>
        <w:t>The D</w:t>
      </w:r>
      <w:r w:rsidR="00781396">
        <w:rPr>
          <w:rFonts w:ascii="Arial" w:hAnsi="Arial"/>
          <w:sz w:val="20"/>
          <w:lang w:val="en-GB"/>
        </w:rPr>
        <w:t>PP</w:t>
      </w:r>
      <w:r>
        <w:rPr>
          <w:rFonts w:ascii="Arial" w:hAnsi="Arial"/>
          <w:sz w:val="20"/>
          <w:lang w:val="en-GB"/>
        </w:rPr>
        <w:t xml:space="preserve"> </w:t>
      </w:r>
      <w:r w:rsidRPr="00BF5C9B">
        <w:rPr>
          <w:rFonts w:ascii="Arial" w:hAnsi="Arial"/>
          <w:sz w:val="20"/>
        </w:rPr>
        <w:t>must be a registered practitioner who</w:t>
      </w:r>
      <w:r>
        <w:rPr>
          <w:rFonts w:ascii="Arial" w:hAnsi="Arial"/>
          <w:b w:val="0"/>
          <w:sz w:val="20"/>
        </w:rPr>
        <w:t>:</w:t>
      </w:r>
    </w:p>
    <w:p w14:paraId="3C1AE4E4" w14:textId="77777777" w:rsidR="00FF05D5" w:rsidRDefault="00FF05D5" w:rsidP="00FF05D5">
      <w:pPr>
        <w:pStyle w:val="Header"/>
        <w:tabs>
          <w:tab w:val="clear" w:pos="4153"/>
          <w:tab w:val="clear" w:pos="8306"/>
        </w:tabs>
        <w:ind w:left="1440" w:hanging="720"/>
        <w:jc w:val="both"/>
        <w:rPr>
          <w:rFonts w:ascii="Arial" w:hAnsi="Arial"/>
          <w:b w:val="0"/>
          <w:sz w:val="20"/>
        </w:rPr>
      </w:pPr>
    </w:p>
    <w:p w14:paraId="6ECBD897" w14:textId="77777777" w:rsidR="00FF05D5" w:rsidRDefault="00781396" w:rsidP="003D661E">
      <w:pPr>
        <w:pStyle w:val="Header"/>
        <w:numPr>
          <w:ilvl w:val="0"/>
          <w:numId w:val="12"/>
        </w:numPr>
        <w:tabs>
          <w:tab w:val="clear" w:pos="4153"/>
          <w:tab w:val="clear" w:pos="8306"/>
        </w:tabs>
        <w:jc w:val="both"/>
        <w:rPr>
          <w:rFonts w:ascii="Arial" w:hAnsi="Arial"/>
          <w:b w:val="0"/>
          <w:sz w:val="20"/>
        </w:rPr>
      </w:pPr>
      <w:r>
        <w:rPr>
          <w:rFonts w:ascii="Arial" w:hAnsi="Arial"/>
          <w:b w:val="0"/>
          <w:sz w:val="20"/>
          <w:lang w:val="en-GB"/>
        </w:rPr>
        <w:t xml:space="preserve">Is an active prescriber in a patient-facing role with </w:t>
      </w:r>
      <w:r w:rsidR="00FF05D5">
        <w:rPr>
          <w:rFonts w:ascii="Arial" w:hAnsi="Arial"/>
          <w:b w:val="0"/>
          <w:sz w:val="20"/>
        </w:rPr>
        <w:t>at least three years recent clinical</w:t>
      </w:r>
      <w:r w:rsidR="00FF05D5">
        <w:rPr>
          <w:rFonts w:ascii="Arial" w:hAnsi="Arial"/>
          <w:b w:val="0"/>
          <w:sz w:val="20"/>
          <w:lang w:val="en-GB"/>
        </w:rPr>
        <w:t xml:space="preserve"> and prescribing responsibility</w:t>
      </w:r>
      <w:r w:rsidR="00FF05D5">
        <w:rPr>
          <w:rFonts w:ascii="Arial" w:hAnsi="Arial"/>
          <w:b w:val="0"/>
          <w:sz w:val="20"/>
        </w:rPr>
        <w:t xml:space="preserve"> for a group of patients/clients in the</w:t>
      </w:r>
      <w:r w:rsidR="00EB1AA6">
        <w:rPr>
          <w:rFonts w:ascii="Arial" w:hAnsi="Arial"/>
          <w:b w:val="0"/>
          <w:sz w:val="20"/>
          <w:lang w:val="en-GB"/>
        </w:rPr>
        <w:t xml:space="preserve"> trainee’s area of clinical practice </w:t>
      </w:r>
    </w:p>
    <w:p w14:paraId="1D4109ED" w14:textId="77777777" w:rsidR="00FF05D5" w:rsidRDefault="00FF05D5" w:rsidP="003D661E">
      <w:pPr>
        <w:pStyle w:val="Header"/>
        <w:numPr>
          <w:ilvl w:val="0"/>
          <w:numId w:val="12"/>
        </w:numPr>
        <w:tabs>
          <w:tab w:val="clear" w:pos="4153"/>
          <w:tab w:val="clear" w:pos="8306"/>
        </w:tabs>
        <w:jc w:val="both"/>
        <w:rPr>
          <w:rFonts w:ascii="Arial" w:hAnsi="Arial"/>
          <w:b w:val="0"/>
          <w:sz w:val="20"/>
        </w:rPr>
      </w:pPr>
      <w:r>
        <w:rPr>
          <w:rFonts w:ascii="Arial" w:hAnsi="Arial"/>
          <w:b w:val="0"/>
          <w:sz w:val="20"/>
        </w:rPr>
        <w:t>Is a specialist registrar, clinical assistant</w:t>
      </w:r>
      <w:r>
        <w:rPr>
          <w:rFonts w:ascii="Arial" w:hAnsi="Arial"/>
          <w:b w:val="0"/>
          <w:sz w:val="20"/>
          <w:lang w:val="en-GB"/>
        </w:rPr>
        <w:t>,</w:t>
      </w:r>
      <w:r>
        <w:rPr>
          <w:rFonts w:ascii="Arial" w:hAnsi="Arial"/>
          <w:b w:val="0"/>
          <w:sz w:val="20"/>
        </w:rPr>
        <w:t xml:space="preserve"> a consultant </w:t>
      </w:r>
      <w:r>
        <w:rPr>
          <w:rFonts w:ascii="Arial" w:hAnsi="Arial"/>
          <w:b w:val="0"/>
          <w:sz w:val="20"/>
          <w:lang w:val="en-GB"/>
        </w:rPr>
        <w:t xml:space="preserve">or a non-medical independent prescriber </w:t>
      </w:r>
      <w:r>
        <w:rPr>
          <w:rFonts w:ascii="Arial" w:hAnsi="Arial"/>
          <w:b w:val="0"/>
          <w:sz w:val="20"/>
        </w:rPr>
        <w:t>within a NHS Trust or other NHS employer</w:t>
      </w:r>
    </w:p>
    <w:p w14:paraId="63268051" w14:textId="77777777" w:rsidR="00FF05D5" w:rsidRDefault="00FF05D5" w:rsidP="003D661E">
      <w:pPr>
        <w:pStyle w:val="Header"/>
        <w:numPr>
          <w:ilvl w:val="0"/>
          <w:numId w:val="12"/>
        </w:numPr>
        <w:tabs>
          <w:tab w:val="clear" w:pos="4153"/>
          <w:tab w:val="clear" w:pos="8306"/>
        </w:tabs>
        <w:jc w:val="both"/>
        <w:rPr>
          <w:rFonts w:ascii="Arial" w:hAnsi="Arial"/>
          <w:b w:val="0"/>
          <w:sz w:val="20"/>
        </w:rPr>
      </w:pPr>
      <w:r>
        <w:rPr>
          <w:rFonts w:ascii="Arial" w:hAnsi="Arial"/>
          <w:b w:val="0"/>
          <w:sz w:val="20"/>
        </w:rPr>
        <w:t>Has the support of the employing organisation or GP practice to act as the D</w:t>
      </w:r>
      <w:r w:rsidR="00781396">
        <w:rPr>
          <w:rFonts w:ascii="Arial" w:hAnsi="Arial"/>
          <w:b w:val="0"/>
          <w:sz w:val="20"/>
          <w:lang w:val="en-GB"/>
        </w:rPr>
        <w:t>PP</w:t>
      </w:r>
      <w:r>
        <w:rPr>
          <w:rFonts w:ascii="Arial" w:hAnsi="Arial"/>
          <w:b w:val="0"/>
          <w:sz w:val="20"/>
        </w:rPr>
        <w:t xml:space="preserve"> who will provide supervision, support and opportunities to develop competence in prescribing practice</w:t>
      </w:r>
    </w:p>
    <w:p w14:paraId="57159E9B" w14:textId="77777777" w:rsidR="00FF05D5" w:rsidRDefault="00FF05D5" w:rsidP="003D661E">
      <w:pPr>
        <w:pStyle w:val="Header"/>
        <w:numPr>
          <w:ilvl w:val="0"/>
          <w:numId w:val="12"/>
        </w:numPr>
        <w:tabs>
          <w:tab w:val="clear" w:pos="4153"/>
          <w:tab w:val="clear" w:pos="8306"/>
        </w:tabs>
        <w:jc w:val="both"/>
        <w:rPr>
          <w:rFonts w:ascii="Arial" w:hAnsi="Arial"/>
          <w:b w:val="0"/>
          <w:sz w:val="20"/>
        </w:rPr>
      </w:pPr>
      <w:r>
        <w:rPr>
          <w:rFonts w:ascii="Arial" w:hAnsi="Arial"/>
          <w:b w:val="0"/>
          <w:sz w:val="20"/>
        </w:rPr>
        <w:t>Has experience or training in teaching and/or supervising practice</w:t>
      </w:r>
    </w:p>
    <w:p w14:paraId="737291D2" w14:textId="77777777" w:rsidR="00FF05D5" w:rsidRDefault="00FF05D5" w:rsidP="003D661E">
      <w:pPr>
        <w:pStyle w:val="Header"/>
        <w:numPr>
          <w:ilvl w:val="0"/>
          <w:numId w:val="12"/>
        </w:numPr>
        <w:tabs>
          <w:tab w:val="clear" w:pos="4153"/>
          <w:tab w:val="clear" w:pos="8306"/>
        </w:tabs>
        <w:jc w:val="both"/>
        <w:rPr>
          <w:rFonts w:ascii="Arial" w:hAnsi="Arial"/>
          <w:b w:val="0"/>
          <w:sz w:val="20"/>
        </w:rPr>
      </w:pPr>
      <w:r>
        <w:rPr>
          <w:rFonts w:ascii="Arial" w:hAnsi="Arial"/>
          <w:b w:val="0"/>
          <w:sz w:val="20"/>
        </w:rPr>
        <w:t xml:space="preserve">Normally works with the trainee prescriber.  If this is not possible (such as in nurse-led services or community pharmacy) arrangements can be agreed for another </w:t>
      </w:r>
      <w:r>
        <w:rPr>
          <w:rFonts w:ascii="Arial" w:hAnsi="Arial"/>
          <w:b w:val="0"/>
          <w:sz w:val="20"/>
          <w:lang w:val="en-GB"/>
        </w:rPr>
        <w:t>D</w:t>
      </w:r>
      <w:r w:rsidR="00781396">
        <w:rPr>
          <w:rFonts w:ascii="Arial" w:hAnsi="Arial"/>
          <w:b w:val="0"/>
          <w:sz w:val="20"/>
          <w:lang w:val="en-GB"/>
        </w:rPr>
        <w:t>PP</w:t>
      </w:r>
      <w:r>
        <w:rPr>
          <w:rFonts w:ascii="Arial" w:hAnsi="Arial"/>
          <w:b w:val="0"/>
          <w:sz w:val="20"/>
          <w:lang w:val="en-GB"/>
        </w:rPr>
        <w:t xml:space="preserve"> </w:t>
      </w:r>
      <w:r>
        <w:rPr>
          <w:rFonts w:ascii="Arial" w:hAnsi="Arial"/>
          <w:b w:val="0"/>
          <w:sz w:val="20"/>
        </w:rPr>
        <w:t>to take on the role provided the above criteria are met and the learning in practice relates to the clinical area in which the trainee prescriber will ultimately be carrying out their prescribing role</w:t>
      </w:r>
    </w:p>
    <w:p w14:paraId="0D512C9D" w14:textId="77777777" w:rsidR="00FF05D5" w:rsidRPr="00FF05D5" w:rsidRDefault="00FF05D5" w:rsidP="007D6E9D">
      <w:pPr>
        <w:pStyle w:val="Header"/>
        <w:tabs>
          <w:tab w:val="clear" w:pos="4153"/>
          <w:tab w:val="clear" w:pos="8306"/>
        </w:tabs>
        <w:ind w:left="1440" w:hanging="720"/>
        <w:rPr>
          <w:rFonts w:ascii="Arial" w:hAnsi="Arial"/>
          <w:b w:val="0"/>
          <w:sz w:val="20"/>
          <w:lang w:val="en-GB"/>
        </w:rPr>
      </w:pPr>
    </w:p>
    <w:p w14:paraId="7E29384E" w14:textId="77777777" w:rsidR="0083032E" w:rsidRDefault="0083032E" w:rsidP="000648B3">
      <w:pPr>
        <w:pStyle w:val="Header"/>
        <w:tabs>
          <w:tab w:val="clear" w:pos="4153"/>
          <w:tab w:val="clear" w:pos="8306"/>
        </w:tabs>
        <w:ind w:left="1440" w:hanging="720"/>
        <w:jc w:val="both"/>
        <w:rPr>
          <w:rFonts w:ascii="Arial" w:hAnsi="Arial"/>
          <w:b w:val="0"/>
          <w:sz w:val="20"/>
        </w:rPr>
      </w:pPr>
    </w:p>
    <w:p w14:paraId="0E620E29" w14:textId="77777777" w:rsidR="00540211" w:rsidRPr="00540211" w:rsidRDefault="00540211" w:rsidP="00540211">
      <w:pPr>
        <w:spacing w:before="0" w:after="0" w:line="280" w:lineRule="atLeast"/>
        <w:jc w:val="left"/>
        <w:rPr>
          <w:rFonts w:cs="Arial"/>
          <w:b/>
          <w:sz w:val="20"/>
          <w:szCs w:val="20"/>
          <w:lang w:eastAsia="en-US"/>
        </w:rPr>
      </w:pPr>
      <w:r w:rsidRPr="00540211">
        <w:rPr>
          <w:rFonts w:cs="Arial"/>
          <w:b/>
          <w:sz w:val="20"/>
          <w:szCs w:val="20"/>
          <w:lang w:eastAsia="en-US"/>
        </w:rPr>
        <w:t>HCPC</w:t>
      </w:r>
      <w:r w:rsidR="001D47C1">
        <w:rPr>
          <w:rFonts w:cs="Arial"/>
          <w:b/>
          <w:sz w:val="20"/>
          <w:szCs w:val="20"/>
          <w:lang w:eastAsia="en-US"/>
        </w:rPr>
        <w:t xml:space="preserve"> &amp; Royal Pharmaceutical Society</w:t>
      </w:r>
      <w:r w:rsidR="00FF05D5">
        <w:rPr>
          <w:rFonts w:cs="Arial"/>
          <w:b/>
          <w:sz w:val="20"/>
          <w:szCs w:val="20"/>
          <w:lang w:eastAsia="en-US"/>
        </w:rPr>
        <w:t xml:space="preserve"> position</w:t>
      </w:r>
      <w:r w:rsidRPr="00540211">
        <w:rPr>
          <w:rFonts w:cs="Arial"/>
          <w:b/>
          <w:sz w:val="20"/>
          <w:szCs w:val="20"/>
          <w:lang w:eastAsia="en-US"/>
        </w:rPr>
        <w:t>:</w:t>
      </w:r>
    </w:p>
    <w:p w14:paraId="62C5FE41" w14:textId="77777777" w:rsidR="00540211" w:rsidRPr="00540211" w:rsidRDefault="001D47C1" w:rsidP="00540211">
      <w:pPr>
        <w:spacing w:before="0" w:after="0" w:line="280" w:lineRule="atLeast"/>
        <w:jc w:val="left"/>
        <w:rPr>
          <w:rFonts w:cs="Arial"/>
          <w:sz w:val="20"/>
          <w:szCs w:val="20"/>
          <w:lang w:eastAsia="en-US"/>
        </w:rPr>
      </w:pPr>
      <w:r>
        <w:rPr>
          <w:rFonts w:cs="Arial"/>
          <w:sz w:val="20"/>
          <w:szCs w:val="20"/>
          <w:lang w:eastAsia="en-US"/>
        </w:rPr>
        <w:t>Pharmacist, p</w:t>
      </w:r>
      <w:r w:rsidR="00540211" w:rsidRPr="00540211">
        <w:rPr>
          <w:rFonts w:cs="Arial"/>
          <w:sz w:val="20"/>
          <w:szCs w:val="20"/>
          <w:lang w:eastAsia="en-US"/>
        </w:rPr>
        <w:t xml:space="preserve">hysiotherapist, podiatrist, chiropodist and paramedic applicants must have a named </w:t>
      </w:r>
      <w:r w:rsidR="00EB1AA6">
        <w:rPr>
          <w:rFonts w:cs="Arial"/>
          <w:sz w:val="20"/>
          <w:szCs w:val="20"/>
          <w:lang w:eastAsia="en-US"/>
        </w:rPr>
        <w:t xml:space="preserve">experienced prescriber in the same field of practice to act DPP.  </w:t>
      </w:r>
      <w:r w:rsidR="00540211" w:rsidRPr="00540211">
        <w:rPr>
          <w:rFonts w:cs="Arial"/>
          <w:sz w:val="20"/>
          <w:szCs w:val="20"/>
          <w:lang w:eastAsia="en-US"/>
        </w:rPr>
        <w:t xml:space="preserve">The terms ‘practice assessor’ and ‘designated </w:t>
      </w:r>
      <w:r w:rsidR="00EB1AA6">
        <w:rPr>
          <w:rFonts w:cs="Arial"/>
          <w:sz w:val="20"/>
          <w:szCs w:val="20"/>
          <w:lang w:eastAsia="en-US"/>
        </w:rPr>
        <w:t xml:space="preserve">prescribing </w:t>
      </w:r>
      <w:r w:rsidR="00540211" w:rsidRPr="00540211">
        <w:rPr>
          <w:rFonts w:cs="Arial"/>
          <w:sz w:val="20"/>
          <w:szCs w:val="20"/>
          <w:lang w:eastAsia="en-US"/>
        </w:rPr>
        <w:t xml:space="preserve">practitioner’ can be used interchangeably for those supporting </w:t>
      </w:r>
      <w:r>
        <w:rPr>
          <w:rFonts w:cs="Arial"/>
          <w:sz w:val="20"/>
          <w:szCs w:val="20"/>
          <w:lang w:eastAsia="en-US"/>
        </w:rPr>
        <w:t xml:space="preserve">Pharmacy and </w:t>
      </w:r>
      <w:r w:rsidR="00540211" w:rsidRPr="00540211">
        <w:rPr>
          <w:rFonts w:cs="Arial"/>
          <w:sz w:val="20"/>
          <w:szCs w:val="20"/>
          <w:lang w:eastAsia="en-US"/>
        </w:rPr>
        <w:t>AHP clinicians.</w:t>
      </w:r>
    </w:p>
    <w:p w14:paraId="60B7E8C4" w14:textId="77777777" w:rsidR="00540211" w:rsidRPr="00540211" w:rsidRDefault="00540211" w:rsidP="00540211">
      <w:pPr>
        <w:spacing w:before="0" w:after="0" w:line="280" w:lineRule="atLeast"/>
        <w:jc w:val="left"/>
        <w:rPr>
          <w:rFonts w:cs="Arial"/>
          <w:sz w:val="20"/>
          <w:szCs w:val="20"/>
          <w:lang w:eastAsia="en-US"/>
        </w:rPr>
      </w:pPr>
    </w:p>
    <w:p w14:paraId="0A69894A" w14:textId="77777777" w:rsidR="00540211" w:rsidRPr="00540211" w:rsidRDefault="00540211" w:rsidP="00540211">
      <w:pPr>
        <w:spacing w:before="0" w:after="0" w:line="280" w:lineRule="atLeast"/>
        <w:jc w:val="left"/>
        <w:rPr>
          <w:rFonts w:cs="Arial"/>
          <w:sz w:val="20"/>
          <w:szCs w:val="20"/>
          <w:lang w:eastAsia="en-US"/>
        </w:rPr>
      </w:pPr>
      <w:r w:rsidRPr="00540211">
        <w:rPr>
          <w:rFonts w:cs="Arial"/>
          <w:sz w:val="20"/>
          <w:szCs w:val="20"/>
          <w:lang w:eastAsia="en-US"/>
        </w:rPr>
        <w:lastRenderedPageBreak/>
        <w:t>The D</w:t>
      </w:r>
      <w:r w:rsidR="00EB1AA6">
        <w:rPr>
          <w:rFonts w:cs="Arial"/>
          <w:sz w:val="20"/>
          <w:szCs w:val="20"/>
          <w:lang w:eastAsia="en-US"/>
        </w:rPr>
        <w:t>P</w:t>
      </w:r>
      <w:r w:rsidRPr="00540211">
        <w:rPr>
          <w:rFonts w:cs="Arial"/>
          <w:sz w:val="20"/>
          <w:szCs w:val="20"/>
          <w:lang w:eastAsia="en-US"/>
        </w:rPr>
        <w:t>P will typically act as both practice supervisor and practice assessor. Assigning another experienced prescriber to act as a practice supervisor however is possible. The student must complete 12 days (defined as 90 hours) of practice under the supe</w:t>
      </w:r>
      <w:r w:rsidR="00EB1AA6">
        <w:rPr>
          <w:rFonts w:cs="Arial"/>
          <w:sz w:val="20"/>
          <w:szCs w:val="20"/>
          <w:lang w:eastAsia="en-US"/>
        </w:rPr>
        <w:t>rvision and assessment of the DP</w:t>
      </w:r>
      <w:r w:rsidRPr="00540211">
        <w:rPr>
          <w:rFonts w:cs="Arial"/>
          <w:sz w:val="20"/>
          <w:szCs w:val="20"/>
          <w:lang w:eastAsia="en-US"/>
        </w:rPr>
        <w:t>P.</w:t>
      </w:r>
    </w:p>
    <w:p w14:paraId="0DC48672" w14:textId="77777777" w:rsidR="00540211" w:rsidRPr="00540211" w:rsidRDefault="00540211" w:rsidP="00540211">
      <w:pPr>
        <w:spacing w:before="0" w:after="0" w:line="280" w:lineRule="atLeast"/>
        <w:jc w:val="left"/>
        <w:rPr>
          <w:rFonts w:cs="Arial"/>
          <w:sz w:val="20"/>
          <w:szCs w:val="20"/>
          <w:lang w:eastAsia="en-US"/>
        </w:rPr>
      </w:pPr>
    </w:p>
    <w:p w14:paraId="47667D7C" w14:textId="77777777" w:rsidR="00540211" w:rsidRPr="00540211" w:rsidRDefault="00540211" w:rsidP="00540211">
      <w:pPr>
        <w:spacing w:before="0" w:after="0" w:line="280" w:lineRule="atLeast"/>
        <w:jc w:val="left"/>
        <w:rPr>
          <w:rFonts w:cs="Arial"/>
          <w:b/>
          <w:sz w:val="20"/>
          <w:szCs w:val="20"/>
          <w:lang w:eastAsia="en-US"/>
        </w:rPr>
      </w:pPr>
      <w:r w:rsidRPr="00540211">
        <w:rPr>
          <w:rFonts w:cs="Arial"/>
          <w:b/>
          <w:sz w:val="20"/>
          <w:szCs w:val="20"/>
          <w:lang w:eastAsia="en-US"/>
        </w:rPr>
        <w:t>NMC:</w:t>
      </w:r>
    </w:p>
    <w:p w14:paraId="41E8CF1F" w14:textId="6679D376" w:rsidR="00540211" w:rsidRPr="00EB1AA6" w:rsidRDefault="00540211" w:rsidP="00540211">
      <w:pPr>
        <w:spacing w:before="0" w:after="0" w:line="280" w:lineRule="atLeast"/>
        <w:rPr>
          <w:rFonts w:eastAsia="Calibri" w:cs="Arial"/>
          <w:b/>
          <w:sz w:val="20"/>
          <w:szCs w:val="20"/>
        </w:rPr>
      </w:pPr>
      <w:r w:rsidRPr="00540211">
        <w:rPr>
          <w:rFonts w:eastAsia="Calibri" w:cs="Arial"/>
          <w:sz w:val="20"/>
          <w:szCs w:val="20"/>
        </w:rPr>
        <w:t>A requirement of nurses and midwives when applying for the independent and supplementary prescribing course (V300) is that the student prescriber has agreement from a</w:t>
      </w:r>
      <w:r w:rsidR="00FF05D5">
        <w:rPr>
          <w:rFonts w:eastAsia="Calibri" w:cs="Arial"/>
          <w:sz w:val="20"/>
          <w:szCs w:val="20"/>
        </w:rPr>
        <w:t>n experienced</w:t>
      </w:r>
      <w:r w:rsidRPr="00540211">
        <w:rPr>
          <w:rFonts w:eastAsia="Calibri" w:cs="Arial"/>
          <w:sz w:val="20"/>
          <w:szCs w:val="20"/>
        </w:rPr>
        <w:t xml:space="preserve"> medical or </w:t>
      </w:r>
      <w:r w:rsidR="00ED0F14" w:rsidRPr="00540211">
        <w:rPr>
          <w:rFonts w:eastAsia="Calibri" w:cs="Arial"/>
          <w:sz w:val="20"/>
          <w:szCs w:val="20"/>
        </w:rPr>
        <w:t>non-medical</w:t>
      </w:r>
      <w:r w:rsidRPr="00540211">
        <w:rPr>
          <w:rFonts w:eastAsia="Calibri" w:cs="Arial"/>
          <w:sz w:val="20"/>
          <w:szCs w:val="20"/>
        </w:rPr>
        <w:t xml:space="preserve"> prescriber to take the role of practice </w:t>
      </w:r>
      <w:r w:rsidRPr="00540211">
        <w:rPr>
          <w:rFonts w:eastAsia="Calibri" w:cs="Arial"/>
          <w:b/>
          <w:sz w:val="20"/>
          <w:szCs w:val="20"/>
        </w:rPr>
        <w:t>supervisor</w:t>
      </w:r>
      <w:r w:rsidRPr="00540211">
        <w:rPr>
          <w:rFonts w:eastAsia="Calibri" w:cs="Arial"/>
          <w:sz w:val="20"/>
          <w:szCs w:val="20"/>
        </w:rPr>
        <w:t xml:space="preserve">. They must also have an agreement from a medical or </w:t>
      </w:r>
      <w:r w:rsidR="00ED0F14" w:rsidRPr="00540211">
        <w:rPr>
          <w:rFonts w:eastAsia="Calibri" w:cs="Arial"/>
          <w:sz w:val="20"/>
          <w:szCs w:val="20"/>
        </w:rPr>
        <w:t>non-medical</w:t>
      </w:r>
      <w:r w:rsidRPr="00540211">
        <w:rPr>
          <w:rFonts w:eastAsia="Calibri" w:cs="Arial"/>
          <w:sz w:val="20"/>
          <w:szCs w:val="20"/>
        </w:rPr>
        <w:t xml:space="preserve"> prescriber to take the role of practice </w:t>
      </w:r>
      <w:r w:rsidRPr="00540211">
        <w:rPr>
          <w:rFonts w:eastAsia="Calibri" w:cs="Arial"/>
          <w:b/>
          <w:sz w:val="20"/>
          <w:szCs w:val="20"/>
        </w:rPr>
        <w:t>assessor</w:t>
      </w:r>
      <w:r w:rsidRPr="00540211">
        <w:rPr>
          <w:rFonts w:eastAsia="Calibri" w:cs="Arial"/>
          <w:sz w:val="20"/>
          <w:szCs w:val="20"/>
        </w:rPr>
        <w:t xml:space="preserve">. The nurse or midwife </w:t>
      </w:r>
      <w:r w:rsidRPr="00EB1AA6">
        <w:rPr>
          <w:rFonts w:eastAsia="Calibri" w:cs="Arial"/>
          <w:b/>
          <w:sz w:val="20"/>
          <w:szCs w:val="20"/>
        </w:rPr>
        <w:t xml:space="preserve">must have a different person for each role. </w:t>
      </w:r>
    </w:p>
    <w:p w14:paraId="1B5EA045" w14:textId="77777777" w:rsidR="00540211" w:rsidRPr="00EB1AA6" w:rsidRDefault="00540211" w:rsidP="00540211">
      <w:pPr>
        <w:spacing w:before="0" w:after="0" w:line="280" w:lineRule="atLeast"/>
        <w:rPr>
          <w:rFonts w:eastAsia="Calibri" w:cs="Arial"/>
          <w:b/>
          <w:sz w:val="20"/>
          <w:szCs w:val="20"/>
        </w:rPr>
      </w:pPr>
    </w:p>
    <w:p w14:paraId="18373FE6" w14:textId="2F9E9271" w:rsidR="00540211" w:rsidRPr="00540211" w:rsidRDefault="00540211" w:rsidP="00540211">
      <w:pPr>
        <w:spacing w:before="0" w:after="0" w:line="280" w:lineRule="atLeast"/>
        <w:rPr>
          <w:rFonts w:eastAsia="Calibri" w:cs="Arial"/>
          <w:sz w:val="20"/>
          <w:szCs w:val="20"/>
        </w:rPr>
      </w:pPr>
      <w:r w:rsidRPr="00540211">
        <w:rPr>
          <w:rFonts w:eastAsia="Calibri" w:cs="Arial"/>
          <w:sz w:val="20"/>
          <w:szCs w:val="20"/>
        </w:rPr>
        <w:t xml:space="preserve">There may be exceptional occasions where it is not possible for the supervisor and assessor to be different people. Arrangements in such situations are subject to scrutiny and agreement from the </w:t>
      </w:r>
      <w:r w:rsidR="00FF05D5">
        <w:rPr>
          <w:rFonts w:eastAsia="Calibri" w:cs="Arial"/>
          <w:sz w:val="20"/>
          <w:szCs w:val="20"/>
        </w:rPr>
        <w:t>university</w:t>
      </w:r>
      <w:r w:rsidRPr="00540211">
        <w:rPr>
          <w:rFonts w:eastAsia="Calibri" w:cs="Arial"/>
          <w:sz w:val="20"/>
          <w:szCs w:val="20"/>
        </w:rPr>
        <w:t xml:space="preserve">. Where there is no opportunity for different people to act as supervisor and assessor in the clinical area the student must identify a prescriber who meets the requirements to be a practice assessor. This person will act as both supervisor and assessor. </w:t>
      </w:r>
      <w:r w:rsidR="00EB1AA6">
        <w:rPr>
          <w:rFonts w:eastAsia="Calibri" w:cs="Arial"/>
          <w:sz w:val="20"/>
          <w:szCs w:val="20"/>
        </w:rPr>
        <w:t xml:space="preserve">  </w:t>
      </w:r>
      <w:r w:rsidRPr="00540211">
        <w:rPr>
          <w:rFonts w:eastAsia="Calibri" w:cs="Arial"/>
          <w:sz w:val="20"/>
          <w:szCs w:val="20"/>
        </w:rPr>
        <w:t xml:space="preserve">The </w:t>
      </w:r>
      <w:r w:rsidR="00FF05D5">
        <w:rPr>
          <w:rFonts w:eastAsia="Calibri" w:cs="Arial"/>
          <w:sz w:val="20"/>
          <w:szCs w:val="20"/>
        </w:rPr>
        <w:t>University</w:t>
      </w:r>
      <w:r w:rsidRPr="00540211">
        <w:rPr>
          <w:rFonts w:eastAsia="Calibri" w:cs="Arial"/>
          <w:sz w:val="20"/>
          <w:szCs w:val="20"/>
        </w:rPr>
        <w:t xml:space="preserve"> will identify an appropriate clinical </w:t>
      </w:r>
      <w:r w:rsidR="00ED0F14" w:rsidRPr="00540211">
        <w:rPr>
          <w:rFonts w:eastAsia="Calibri" w:cs="Arial"/>
          <w:sz w:val="20"/>
          <w:szCs w:val="20"/>
        </w:rPr>
        <w:t>non-medical</w:t>
      </w:r>
      <w:r w:rsidRPr="00540211">
        <w:rPr>
          <w:rFonts w:eastAsia="Calibri" w:cs="Arial"/>
          <w:sz w:val="20"/>
          <w:szCs w:val="20"/>
        </w:rPr>
        <w:t xml:space="preserve"> prescriber who is able to act as the practice supervisor in a ‘long arm’ style supervision arrangement to support both student and assessor. </w:t>
      </w:r>
    </w:p>
    <w:p w14:paraId="1A9B2350" w14:textId="77777777" w:rsidR="00540211" w:rsidRDefault="00540211" w:rsidP="000648B3">
      <w:pPr>
        <w:pStyle w:val="Header"/>
        <w:tabs>
          <w:tab w:val="clear" w:pos="4153"/>
          <w:tab w:val="clear" w:pos="8306"/>
        </w:tabs>
        <w:ind w:left="1440" w:hanging="720"/>
        <w:jc w:val="both"/>
        <w:rPr>
          <w:rFonts w:ascii="Arial" w:hAnsi="Arial"/>
          <w:sz w:val="20"/>
          <w:lang w:val="en-GB"/>
        </w:rPr>
      </w:pPr>
    </w:p>
    <w:p w14:paraId="4CA675D9" w14:textId="77777777" w:rsidR="0083032E" w:rsidRDefault="0083032E" w:rsidP="00BF5C9B">
      <w:pPr>
        <w:pStyle w:val="Header"/>
        <w:tabs>
          <w:tab w:val="clear" w:pos="4153"/>
          <w:tab w:val="clear" w:pos="8306"/>
        </w:tabs>
        <w:ind w:left="720"/>
        <w:jc w:val="both"/>
        <w:rPr>
          <w:rFonts w:ascii="Arial" w:hAnsi="Arial"/>
          <w:b w:val="0"/>
          <w:sz w:val="20"/>
        </w:rPr>
      </w:pPr>
    </w:p>
    <w:p w14:paraId="2903F21B" w14:textId="77777777" w:rsidR="0083032E" w:rsidRDefault="00EB1AA6" w:rsidP="00BF5C9B">
      <w:pPr>
        <w:pStyle w:val="Header"/>
        <w:tabs>
          <w:tab w:val="clear" w:pos="4153"/>
          <w:tab w:val="clear" w:pos="8306"/>
        </w:tabs>
        <w:ind w:left="720"/>
        <w:jc w:val="both"/>
        <w:rPr>
          <w:rFonts w:ascii="Arial" w:hAnsi="Arial"/>
          <w:sz w:val="20"/>
        </w:rPr>
      </w:pPr>
      <w:r>
        <w:rPr>
          <w:rFonts w:ascii="Arial" w:hAnsi="Arial"/>
          <w:sz w:val="20"/>
        </w:rPr>
        <w:t>The DP</w:t>
      </w:r>
      <w:r w:rsidR="0083032E">
        <w:rPr>
          <w:rFonts w:ascii="Arial" w:hAnsi="Arial"/>
          <w:sz w:val="20"/>
        </w:rPr>
        <w:t>P has a crucial role in educating and assessing non-medical prescribers.  This involves:</w:t>
      </w:r>
    </w:p>
    <w:p w14:paraId="176BBB58" w14:textId="77777777" w:rsidR="0083032E" w:rsidRDefault="0083032E" w:rsidP="00BF5C9B">
      <w:pPr>
        <w:pStyle w:val="Header"/>
        <w:tabs>
          <w:tab w:val="clear" w:pos="4153"/>
          <w:tab w:val="clear" w:pos="8306"/>
        </w:tabs>
        <w:ind w:left="720"/>
        <w:jc w:val="both"/>
        <w:rPr>
          <w:rFonts w:ascii="Arial" w:hAnsi="Arial"/>
          <w:sz w:val="20"/>
        </w:rPr>
      </w:pPr>
    </w:p>
    <w:p w14:paraId="1AFEE807" w14:textId="77777777" w:rsidR="0083032E" w:rsidRPr="006B36F8"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Establishing a learning contract with the trainee</w:t>
      </w:r>
    </w:p>
    <w:p w14:paraId="40180BD7" w14:textId="77777777" w:rsidR="006B36F8" w:rsidRDefault="006B36F8"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lang w:val="en-GB"/>
        </w:rPr>
        <w:t>Provide supervision, support and shadowing opportunities for the trainee</w:t>
      </w:r>
    </w:p>
    <w:p w14:paraId="758B12E4"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Planning a learning programme which will provide the opportunity for the trainee to meet their learning objectives and gain competency in prescribing</w:t>
      </w:r>
    </w:p>
    <w:p w14:paraId="7360A238"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Facilitating learning by encouraging critical thinking and reflection</w:t>
      </w:r>
    </w:p>
    <w:p w14:paraId="5D3C460A"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 xml:space="preserve">Providing dedicated time and opportunities for </w:t>
      </w:r>
      <w:r w:rsidR="006B36F8">
        <w:rPr>
          <w:rFonts w:ascii="Arial" w:hAnsi="Arial"/>
          <w:b w:val="0"/>
          <w:sz w:val="20"/>
        </w:rPr>
        <w:t xml:space="preserve">the trainee to observe how the </w:t>
      </w:r>
      <w:r w:rsidR="006B36F8">
        <w:rPr>
          <w:rFonts w:ascii="Arial" w:hAnsi="Arial"/>
          <w:b w:val="0"/>
          <w:sz w:val="20"/>
          <w:lang w:val="en-GB"/>
        </w:rPr>
        <w:t>D</w:t>
      </w:r>
      <w:r>
        <w:rPr>
          <w:rFonts w:ascii="Arial" w:hAnsi="Arial"/>
          <w:b w:val="0"/>
          <w:sz w:val="20"/>
        </w:rPr>
        <w:t>MP conducts a consultation/interview with patients and/or carers and the development of a management plan</w:t>
      </w:r>
    </w:p>
    <w:p w14:paraId="6C57C5AC"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Allowing opportunities for the trainee to carry out consultations and suggest clinical management and prescribing options, which are then discussed with the DMP</w:t>
      </w:r>
    </w:p>
    <w:p w14:paraId="7E4741BB"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Helping ensure that the trainee integrates theory with practice</w:t>
      </w:r>
    </w:p>
    <w:p w14:paraId="0EB192A8"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Taking opportunities to allow in-depth discussion and analysis of clinical management using a random case analysis approach, when patient care and prescribing behaviour can be examined further</w:t>
      </w:r>
    </w:p>
    <w:p w14:paraId="4D53E3EA" w14:textId="77777777" w:rsidR="0083032E" w:rsidRDefault="0083032E" w:rsidP="003D661E">
      <w:pPr>
        <w:pStyle w:val="Header"/>
        <w:numPr>
          <w:ilvl w:val="0"/>
          <w:numId w:val="13"/>
        </w:numPr>
        <w:tabs>
          <w:tab w:val="clear" w:pos="4153"/>
          <w:tab w:val="clear" w:pos="8306"/>
        </w:tabs>
        <w:jc w:val="both"/>
        <w:rPr>
          <w:rFonts w:ascii="Arial" w:hAnsi="Arial"/>
          <w:b w:val="0"/>
          <w:sz w:val="20"/>
        </w:rPr>
      </w:pPr>
      <w:r>
        <w:rPr>
          <w:rFonts w:ascii="Arial" w:hAnsi="Arial"/>
          <w:b w:val="0"/>
          <w:sz w:val="20"/>
        </w:rPr>
        <w:t>Assessing and verifying that, by the end of the course, the trainee is competent to assume the prescribing role</w:t>
      </w:r>
    </w:p>
    <w:p w14:paraId="265B5A48" w14:textId="77777777" w:rsidR="0083032E" w:rsidRDefault="0083032E" w:rsidP="00333A03">
      <w:pPr>
        <w:pStyle w:val="Header"/>
        <w:tabs>
          <w:tab w:val="clear" w:pos="4153"/>
          <w:tab w:val="clear" w:pos="8306"/>
        </w:tabs>
        <w:jc w:val="both"/>
        <w:rPr>
          <w:rFonts w:ascii="Arial" w:hAnsi="Arial"/>
          <w:b w:val="0"/>
          <w:sz w:val="20"/>
        </w:rPr>
      </w:pPr>
    </w:p>
    <w:p w14:paraId="19A34092" w14:textId="77777777" w:rsidR="0083032E" w:rsidRDefault="0083032E" w:rsidP="00333A03">
      <w:pPr>
        <w:pStyle w:val="Header"/>
        <w:tabs>
          <w:tab w:val="clear" w:pos="4153"/>
          <w:tab w:val="clear" w:pos="8306"/>
        </w:tabs>
        <w:jc w:val="both"/>
        <w:rPr>
          <w:rFonts w:ascii="Arial" w:hAnsi="Arial"/>
          <w:b w:val="0"/>
          <w:sz w:val="20"/>
        </w:rPr>
      </w:pPr>
    </w:p>
    <w:p w14:paraId="26F0CE4C" w14:textId="77777777" w:rsidR="0083032E" w:rsidRDefault="0083032E" w:rsidP="00333A03">
      <w:pPr>
        <w:pStyle w:val="Header"/>
        <w:tabs>
          <w:tab w:val="clear" w:pos="4153"/>
          <w:tab w:val="clear" w:pos="8306"/>
        </w:tabs>
        <w:jc w:val="both"/>
        <w:rPr>
          <w:rFonts w:ascii="Arial" w:hAnsi="Arial"/>
          <w:b w:val="0"/>
          <w:sz w:val="20"/>
          <w:lang w:val="en-GB"/>
        </w:rPr>
      </w:pPr>
    </w:p>
    <w:p w14:paraId="7F27085B" w14:textId="77777777" w:rsidR="007D72C3" w:rsidRDefault="007D72C3" w:rsidP="00333A03">
      <w:pPr>
        <w:pStyle w:val="Header"/>
        <w:tabs>
          <w:tab w:val="clear" w:pos="4153"/>
          <w:tab w:val="clear" w:pos="8306"/>
        </w:tabs>
        <w:jc w:val="both"/>
        <w:rPr>
          <w:rFonts w:ascii="Arial" w:hAnsi="Arial"/>
          <w:b w:val="0"/>
          <w:sz w:val="20"/>
          <w:lang w:val="en-GB"/>
        </w:rPr>
      </w:pPr>
    </w:p>
    <w:p w14:paraId="17788798" w14:textId="77777777" w:rsidR="007D72C3" w:rsidRDefault="007D72C3" w:rsidP="00333A03">
      <w:pPr>
        <w:pStyle w:val="Header"/>
        <w:tabs>
          <w:tab w:val="clear" w:pos="4153"/>
          <w:tab w:val="clear" w:pos="8306"/>
        </w:tabs>
        <w:jc w:val="both"/>
        <w:rPr>
          <w:rFonts w:ascii="Arial" w:hAnsi="Arial"/>
          <w:b w:val="0"/>
          <w:sz w:val="20"/>
          <w:lang w:val="en-GB"/>
        </w:rPr>
      </w:pPr>
    </w:p>
    <w:p w14:paraId="05F68181" w14:textId="77777777" w:rsidR="007D72C3" w:rsidRDefault="007D72C3" w:rsidP="00333A03">
      <w:pPr>
        <w:pStyle w:val="Header"/>
        <w:tabs>
          <w:tab w:val="clear" w:pos="4153"/>
          <w:tab w:val="clear" w:pos="8306"/>
        </w:tabs>
        <w:jc w:val="both"/>
        <w:rPr>
          <w:rFonts w:ascii="Arial" w:hAnsi="Arial"/>
          <w:b w:val="0"/>
          <w:sz w:val="20"/>
          <w:lang w:val="en-GB"/>
        </w:rPr>
      </w:pPr>
    </w:p>
    <w:p w14:paraId="5CD2D694" w14:textId="77777777" w:rsidR="007D72C3" w:rsidRDefault="007D72C3" w:rsidP="00333A03">
      <w:pPr>
        <w:pStyle w:val="Header"/>
        <w:tabs>
          <w:tab w:val="clear" w:pos="4153"/>
          <w:tab w:val="clear" w:pos="8306"/>
        </w:tabs>
        <w:jc w:val="both"/>
        <w:rPr>
          <w:rFonts w:ascii="Arial" w:hAnsi="Arial"/>
          <w:b w:val="0"/>
          <w:sz w:val="20"/>
          <w:lang w:val="en-GB"/>
        </w:rPr>
      </w:pPr>
    </w:p>
    <w:p w14:paraId="1F7EC5C2" w14:textId="77777777" w:rsidR="007D72C3" w:rsidRDefault="007D72C3" w:rsidP="00333A03">
      <w:pPr>
        <w:pStyle w:val="Header"/>
        <w:tabs>
          <w:tab w:val="clear" w:pos="4153"/>
          <w:tab w:val="clear" w:pos="8306"/>
        </w:tabs>
        <w:jc w:val="both"/>
        <w:rPr>
          <w:rFonts w:ascii="Arial" w:hAnsi="Arial"/>
          <w:b w:val="0"/>
          <w:sz w:val="20"/>
          <w:lang w:val="en-GB"/>
        </w:rPr>
      </w:pPr>
    </w:p>
    <w:p w14:paraId="5D755CB8" w14:textId="77777777" w:rsidR="007D72C3" w:rsidRDefault="007D72C3" w:rsidP="00333A03">
      <w:pPr>
        <w:pStyle w:val="Header"/>
        <w:tabs>
          <w:tab w:val="clear" w:pos="4153"/>
          <w:tab w:val="clear" w:pos="8306"/>
        </w:tabs>
        <w:jc w:val="both"/>
        <w:rPr>
          <w:rFonts w:ascii="Arial" w:hAnsi="Arial"/>
          <w:b w:val="0"/>
          <w:sz w:val="20"/>
          <w:lang w:val="en-GB"/>
        </w:rPr>
      </w:pPr>
    </w:p>
    <w:p w14:paraId="7A72F65A" w14:textId="77777777" w:rsidR="007D72C3" w:rsidRDefault="007D72C3" w:rsidP="00333A03">
      <w:pPr>
        <w:pStyle w:val="Header"/>
        <w:tabs>
          <w:tab w:val="clear" w:pos="4153"/>
          <w:tab w:val="clear" w:pos="8306"/>
        </w:tabs>
        <w:jc w:val="both"/>
        <w:rPr>
          <w:rFonts w:ascii="Arial" w:hAnsi="Arial"/>
          <w:b w:val="0"/>
          <w:sz w:val="20"/>
          <w:lang w:val="en-GB"/>
        </w:rPr>
      </w:pPr>
    </w:p>
    <w:p w14:paraId="2761D009" w14:textId="77777777" w:rsidR="007D72C3" w:rsidRDefault="007D72C3" w:rsidP="00333A03">
      <w:pPr>
        <w:pStyle w:val="Header"/>
        <w:tabs>
          <w:tab w:val="clear" w:pos="4153"/>
          <w:tab w:val="clear" w:pos="8306"/>
        </w:tabs>
        <w:jc w:val="both"/>
        <w:rPr>
          <w:rFonts w:ascii="Arial" w:hAnsi="Arial"/>
          <w:b w:val="0"/>
          <w:sz w:val="20"/>
          <w:lang w:val="en-GB"/>
        </w:rPr>
      </w:pPr>
    </w:p>
    <w:p w14:paraId="6E76AE20" w14:textId="77777777" w:rsidR="007D72C3" w:rsidRDefault="007D72C3" w:rsidP="00333A03">
      <w:pPr>
        <w:pStyle w:val="Header"/>
        <w:tabs>
          <w:tab w:val="clear" w:pos="4153"/>
          <w:tab w:val="clear" w:pos="8306"/>
        </w:tabs>
        <w:jc w:val="both"/>
        <w:rPr>
          <w:rFonts w:ascii="Arial" w:hAnsi="Arial"/>
          <w:b w:val="0"/>
          <w:sz w:val="20"/>
          <w:lang w:val="en-GB"/>
        </w:rPr>
      </w:pPr>
    </w:p>
    <w:p w14:paraId="5A02FF0E" w14:textId="77777777" w:rsidR="007D72C3" w:rsidRDefault="007D72C3" w:rsidP="00333A03">
      <w:pPr>
        <w:pStyle w:val="Header"/>
        <w:tabs>
          <w:tab w:val="clear" w:pos="4153"/>
          <w:tab w:val="clear" w:pos="8306"/>
        </w:tabs>
        <w:jc w:val="both"/>
        <w:rPr>
          <w:rFonts w:ascii="Arial" w:hAnsi="Arial"/>
          <w:b w:val="0"/>
          <w:sz w:val="20"/>
          <w:lang w:val="en-GB"/>
        </w:rPr>
      </w:pPr>
    </w:p>
    <w:p w14:paraId="3FFF989F" w14:textId="77777777" w:rsidR="007D72C3" w:rsidRDefault="007D72C3" w:rsidP="00333A03">
      <w:pPr>
        <w:pStyle w:val="Header"/>
        <w:tabs>
          <w:tab w:val="clear" w:pos="4153"/>
          <w:tab w:val="clear" w:pos="8306"/>
        </w:tabs>
        <w:jc w:val="both"/>
        <w:rPr>
          <w:rFonts w:ascii="Arial" w:hAnsi="Arial"/>
          <w:b w:val="0"/>
          <w:sz w:val="20"/>
          <w:lang w:val="en-GB"/>
        </w:rPr>
      </w:pPr>
    </w:p>
    <w:p w14:paraId="45EB2105" w14:textId="77777777" w:rsidR="007D72C3" w:rsidRDefault="007D72C3" w:rsidP="00333A03">
      <w:pPr>
        <w:pStyle w:val="Header"/>
        <w:tabs>
          <w:tab w:val="clear" w:pos="4153"/>
          <w:tab w:val="clear" w:pos="8306"/>
        </w:tabs>
        <w:jc w:val="both"/>
        <w:rPr>
          <w:rFonts w:ascii="Arial" w:hAnsi="Arial"/>
          <w:b w:val="0"/>
          <w:sz w:val="20"/>
          <w:lang w:val="en-GB"/>
        </w:rPr>
      </w:pPr>
    </w:p>
    <w:p w14:paraId="685E9887" w14:textId="77777777" w:rsidR="0083032E" w:rsidRPr="00A64444" w:rsidRDefault="0083032E" w:rsidP="00CD6310">
      <w:pPr>
        <w:spacing w:before="0" w:after="0"/>
        <w:rPr>
          <w:rFonts w:cs="Arial"/>
          <w:b/>
        </w:rPr>
      </w:pPr>
      <w:r w:rsidRPr="00A64444">
        <w:rPr>
          <w:rFonts w:cs="Arial"/>
          <w:b/>
        </w:rPr>
        <w:t>Appendix 5</w:t>
      </w:r>
    </w:p>
    <w:p w14:paraId="100E5979" w14:textId="77777777" w:rsidR="0083032E" w:rsidRPr="00A64444" w:rsidRDefault="0083032E" w:rsidP="00CD6310">
      <w:pPr>
        <w:spacing w:before="0" w:after="0"/>
        <w:rPr>
          <w:rFonts w:cs="Arial"/>
          <w:b/>
        </w:rPr>
      </w:pPr>
    </w:p>
    <w:p w14:paraId="118B360D" w14:textId="77777777" w:rsidR="0083032E" w:rsidRPr="00A64444" w:rsidRDefault="0083032E" w:rsidP="00CD6310">
      <w:pPr>
        <w:spacing w:before="0" w:after="0"/>
        <w:jc w:val="center"/>
        <w:rPr>
          <w:rFonts w:cs="Arial"/>
          <w:b/>
        </w:rPr>
      </w:pPr>
      <w:bookmarkStart w:id="5" w:name="_Hlk88654776"/>
      <w:r w:rsidRPr="00A64444">
        <w:rPr>
          <w:rFonts w:cs="Arial"/>
          <w:b/>
        </w:rPr>
        <w:t>Guidance for assessing suitability for non-medical prescribing</w:t>
      </w:r>
    </w:p>
    <w:bookmarkEnd w:id="5"/>
    <w:p w14:paraId="24A541F4" w14:textId="77777777" w:rsidR="0083032E" w:rsidRPr="00A64444" w:rsidRDefault="0083032E" w:rsidP="00CD6310">
      <w:pPr>
        <w:spacing w:before="0" w:after="0"/>
        <w:rPr>
          <w:rFonts w:cs="Arial"/>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4252"/>
        <w:gridCol w:w="4366"/>
      </w:tblGrid>
      <w:tr w:rsidR="00AA79F2" w:rsidRPr="000104B1" w14:paraId="68661EEA" w14:textId="77777777" w:rsidTr="000104B1">
        <w:tc>
          <w:tcPr>
            <w:tcW w:w="1419" w:type="dxa"/>
            <w:shd w:val="clear" w:color="auto" w:fill="BFBFBF"/>
          </w:tcPr>
          <w:p w14:paraId="72DFEE14" w14:textId="77777777" w:rsidR="000104B1" w:rsidRPr="000104B1" w:rsidRDefault="000104B1" w:rsidP="000104B1">
            <w:pPr>
              <w:spacing w:before="0" w:after="0"/>
              <w:jc w:val="center"/>
              <w:rPr>
                <w:rFonts w:ascii="Calibri" w:eastAsia="Calibri" w:hAnsi="Calibri"/>
                <w:szCs w:val="22"/>
                <w:lang w:eastAsia="en-US"/>
              </w:rPr>
            </w:pPr>
          </w:p>
        </w:tc>
        <w:tc>
          <w:tcPr>
            <w:tcW w:w="4252" w:type="dxa"/>
            <w:shd w:val="clear" w:color="auto" w:fill="BFBFBF"/>
          </w:tcPr>
          <w:p w14:paraId="13BD5733" w14:textId="77777777" w:rsidR="000104B1" w:rsidRPr="000104B1" w:rsidRDefault="000104B1" w:rsidP="000104B1">
            <w:pPr>
              <w:spacing w:before="0" w:after="0"/>
              <w:jc w:val="center"/>
              <w:rPr>
                <w:rFonts w:eastAsia="Calibri" w:cs="Arial"/>
                <w:b/>
                <w:bCs/>
              </w:rPr>
            </w:pPr>
            <w:r w:rsidRPr="000104B1">
              <w:rPr>
                <w:rFonts w:eastAsia="Calibri" w:cs="Arial"/>
                <w:b/>
                <w:bCs/>
              </w:rPr>
              <w:t>QUESTIONS FOR CONSIDERATION</w:t>
            </w:r>
          </w:p>
          <w:p w14:paraId="61C70296" w14:textId="77777777" w:rsidR="000104B1" w:rsidRPr="000104B1" w:rsidRDefault="000104B1" w:rsidP="000104B1">
            <w:pPr>
              <w:spacing w:before="0" w:after="0"/>
              <w:jc w:val="center"/>
              <w:rPr>
                <w:rFonts w:eastAsia="Calibri" w:cs="Arial"/>
                <w:b/>
                <w:bCs/>
              </w:rPr>
            </w:pPr>
          </w:p>
        </w:tc>
        <w:tc>
          <w:tcPr>
            <w:tcW w:w="4366" w:type="dxa"/>
            <w:shd w:val="clear" w:color="auto" w:fill="BFBFBF"/>
          </w:tcPr>
          <w:p w14:paraId="2ABB2423" w14:textId="77777777" w:rsidR="000104B1" w:rsidRPr="000104B1" w:rsidRDefault="000104B1" w:rsidP="000104B1">
            <w:pPr>
              <w:spacing w:before="0" w:after="0"/>
              <w:jc w:val="center"/>
              <w:rPr>
                <w:rFonts w:eastAsia="Calibri" w:cs="Arial"/>
                <w:b/>
                <w:bCs/>
              </w:rPr>
            </w:pPr>
            <w:r w:rsidRPr="000104B1">
              <w:rPr>
                <w:rFonts w:eastAsia="Calibri" w:cs="Arial"/>
                <w:b/>
                <w:bCs/>
              </w:rPr>
              <w:t>ANSWER</w:t>
            </w:r>
          </w:p>
        </w:tc>
      </w:tr>
      <w:tr w:rsidR="00AA79F2" w:rsidRPr="000104B1" w14:paraId="6A12B378" w14:textId="77777777" w:rsidTr="000104B1">
        <w:tc>
          <w:tcPr>
            <w:tcW w:w="1419" w:type="dxa"/>
            <w:shd w:val="clear" w:color="auto" w:fill="auto"/>
          </w:tcPr>
          <w:p w14:paraId="30BCECCC"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5AD51644" w14:textId="77777777" w:rsidR="000104B1" w:rsidRPr="000104B1" w:rsidRDefault="000104B1" w:rsidP="000104B1">
            <w:pPr>
              <w:spacing w:before="0" w:after="0"/>
              <w:rPr>
                <w:rFonts w:eastAsia="Calibri" w:cs="Arial"/>
                <w:sz w:val="18"/>
                <w:szCs w:val="20"/>
              </w:rPr>
            </w:pPr>
            <w:r w:rsidRPr="000104B1">
              <w:rPr>
                <w:rFonts w:eastAsia="Calibri" w:cs="Arial"/>
                <w:sz w:val="18"/>
                <w:szCs w:val="20"/>
              </w:rPr>
              <w:t>What is the current system for issuing prescriptions for patients?</w:t>
            </w:r>
          </w:p>
        </w:tc>
        <w:tc>
          <w:tcPr>
            <w:tcW w:w="4366" w:type="dxa"/>
            <w:shd w:val="clear" w:color="auto" w:fill="auto"/>
          </w:tcPr>
          <w:p w14:paraId="3BC40578"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46CD077D" w14:textId="77777777" w:rsidTr="000104B1">
        <w:tc>
          <w:tcPr>
            <w:tcW w:w="1419" w:type="dxa"/>
            <w:shd w:val="clear" w:color="auto" w:fill="auto"/>
          </w:tcPr>
          <w:p w14:paraId="6A7BEB7E"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2F062601" w14:textId="77777777" w:rsidR="000104B1" w:rsidRPr="000104B1" w:rsidRDefault="000104B1" w:rsidP="000104B1">
            <w:pPr>
              <w:spacing w:before="0" w:after="0"/>
              <w:rPr>
                <w:rFonts w:eastAsia="Calibri" w:cs="Arial"/>
                <w:sz w:val="18"/>
                <w:szCs w:val="20"/>
              </w:rPr>
            </w:pPr>
            <w:r w:rsidRPr="000104B1">
              <w:rPr>
                <w:rFonts w:eastAsia="Calibri" w:cs="Arial"/>
                <w:sz w:val="18"/>
                <w:szCs w:val="20"/>
              </w:rPr>
              <w:t xml:space="preserve">Why does this system need to change? </w:t>
            </w:r>
          </w:p>
          <w:p w14:paraId="19ECB70D" w14:textId="77777777" w:rsidR="000104B1" w:rsidRPr="000104B1" w:rsidRDefault="000104B1" w:rsidP="000104B1">
            <w:pPr>
              <w:spacing w:before="0" w:after="0"/>
              <w:rPr>
                <w:rFonts w:eastAsia="Calibri" w:cs="Arial"/>
                <w:sz w:val="18"/>
                <w:szCs w:val="20"/>
              </w:rPr>
            </w:pPr>
          </w:p>
        </w:tc>
        <w:tc>
          <w:tcPr>
            <w:tcW w:w="4366" w:type="dxa"/>
            <w:shd w:val="clear" w:color="auto" w:fill="auto"/>
          </w:tcPr>
          <w:p w14:paraId="29373A87"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1C757B99" w14:textId="77777777" w:rsidTr="000104B1">
        <w:tc>
          <w:tcPr>
            <w:tcW w:w="1419" w:type="dxa"/>
            <w:shd w:val="clear" w:color="auto" w:fill="auto"/>
          </w:tcPr>
          <w:p w14:paraId="42A513F6"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51FB9E21"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 xml:space="preserve">What are the intended benefits for patients/clients?   </w:t>
            </w:r>
          </w:p>
        </w:tc>
        <w:tc>
          <w:tcPr>
            <w:tcW w:w="4366" w:type="dxa"/>
            <w:shd w:val="clear" w:color="auto" w:fill="auto"/>
          </w:tcPr>
          <w:p w14:paraId="3CEE490E"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1064CB45" w14:textId="77777777" w:rsidTr="000104B1">
        <w:tc>
          <w:tcPr>
            <w:tcW w:w="1419" w:type="dxa"/>
            <w:shd w:val="clear" w:color="auto" w:fill="auto"/>
          </w:tcPr>
          <w:p w14:paraId="62136A6E"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1DE6F39A"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Is there an agreed budget for prescribing medicines?</w:t>
            </w:r>
          </w:p>
        </w:tc>
        <w:tc>
          <w:tcPr>
            <w:tcW w:w="4366" w:type="dxa"/>
            <w:shd w:val="clear" w:color="auto" w:fill="auto"/>
          </w:tcPr>
          <w:p w14:paraId="401C152A"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7F482491" w14:textId="77777777" w:rsidTr="000104B1">
        <w:tc>
          <w:tcPr>
            <w:tcW w:w="1419" w:type="dxa"/>
            <w:shd w:val="clear" w:color="auto" w:fill="auto"/>
          </w:tcPr>
          <w:p w14:paraId="05D6D5D6"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1DD615F6"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What are the risks of introducing non-medical prescribing and how will these be minimised?</w:t>
            </w:r>
          </w:p>
        </w:tc>
        <w:tc>
          <w:tcPr>
            <w:tcW w:w="4366" w:type="dxa"/>
            <w:shd w:val="clear" w:color="auto" w:fill="auto"/>
          </w:tcPr>
          <w:p w14:paraId="39154014"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2991CC17" w14:textId="77777777" w:rsidTr="000104B1">
        <w:tc>
          <w:tcPr>
            <w:tcW w:w="1419" w:type="dxa"/>
            <w:shd w:val="clear" w:color="auto" w:fill="auto"/>
          </w:tcPr>
          <w:p w14:paraId="0DAFBEB2"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2A337B6C"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What type of non-medical prescriber are you hoping to develop in your service?   Why this type of prescriber?</w:t>
            </w:r>
          </w:p>
        </w:tc>
        <w:tc>
          <w:tcPr>
            <w:tcW w:w="4366" w:type="dxa"/>
            <w:shd w:val="clear" w:color="auto" w:fill="auto"/>
          </w:tcPr>
          <w:p w14:paraId="1412A006" w14:textId="77777777" w:rsidR="000104B1" w:rsidRPr="000104B1" w:rsidRDefault="000104B1" w:rsidP="000104B1">
            <w:pPr>
              <w:spacing w:before="0" w:after="0"/>
              <w:jc w:val="left"/>
              <w:rPr>
                <w:rFonts w:ascii="Calibri" w:eastAsia="Calibri" w:hAnsi="Calibri"/>
                <w:sz w:val="18"/>
                <w:szCs w:val="18"/>
                <w:lang w:eastAsia="en-US"/>
              </w:rPr>
            </w:pPr>
          </w:p>
        </w:tc>
      </w:tr>
      <w:tr w:rsidR="000104B1" w:rsidRPr="000104B1" w14:paraId="598E6DA0" w14:textId="77777777" w:rsidTr="000104B1">
        <w:trPr>
          <w:trHeight w:val="360"/>
        </w:trPr>
        <w:tc>
          <w:tcPr>
            <w:tcW w:w="1419" w:type="dxa"/>
            <w:vMerge w:val="restart"/>
            <w:shd w:val="clear" w:color="auto" w:fill="auto"/>
          </w:tcPr>
          <w:p w14:paraId="594F53E3"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vMerge w:val="restart"/>
            <w:shd w:val="clear" w:color="auto" w:fill="auto"/>
          </w:tcPr>
          <w:p w14:paraId="53521AE2" w14:textId="77777777" w:rsidR="000104B1" w:rsidRPr="000104B1" w:rsidRDefault="000104B1" w:rsidP="000104B1">
            <w:pPr>
              <w:spacing w:before="0" w:after="0"/>
              <w:jc w:val="left"/>
              <w:rPr>
                <w:rFonts w:eastAsia="Calibri" w:cs="Arial"/>
                <w:sz w:val="18"/>
                <w:szCs w:val="20"/>
              </w:rPr>
            </w:pPr>
            <w:r w:rsidRPr="000104B1">
              <w:rPr>
                <w:rFonts w:eastAsia="Calibri" w:cs="Arial"/>
                <w:sz w:val="18"/>
                <w:szCs w:val="20"/>
              </w:rPr>
              <w:t>What are the names of the Service Manager, Clinical Director and Service Director who support the development of non-medical prescribing in your area?</w:t>
            </w:r>
          </w:p>
        </w:tc>
        <w:tc>
          <w:tcPr>
            <w:tcW w:w="4366" w:type="dxa"/>
            <w:shd w:val="clear" w:color="auto" w:fill="auto"/>
          </w:tcPr>
          <w:p w14:paraId="0FDE2DC4" w14:textId="77777777" w:rsidR="000104B1" w:rsidRPr="000104B1" w:rsidRDefault="000104B1" w:rsidP="000104B1">
            <w:pPr>
              <w:spacing w:before="0" w:after="0"/>
              <w:jc w:val="left"/>
              <w:rPr>
                <w:rFonts w:ascii="Calibri" w:eastAsia="Calibri" w:hAnsi="Calibri"/>
                <w:sz w:val="18"/>
                <w:szCs w:val="18"/>
                <w:lang w:eastAsia="en-US"/>
              </w:rPr>
            </w:pPr>
          </w:p>
        </w:tc>
      </w:tr>
      <w:tr w:rsidR="000104B1" w:rsidRPr="000104B1" w14:paraId="54031958" w14:textId="77777777" w:rsidTr="000104B1">
        <w:trPr>
          <w:trHeight w:val="267"/>
        </w:trPr>
        <w:tc>
          <w:tcPr>
            <w:tcW w:w="1419" w:type="dxa"/>
            <w:vMerge/>
            <w:shd w:val="clear" w:color="auto" w:fill="auto"/>
          </w:tcPr>
          <w:p w14:paraId="48108085"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vMerge/>
            <w:shd w:val="clear" w:color="auto" w:fill="auto"/>
          </w:tcPr>
          <w:p w14:paraId="3C1F4FA6" w14:textId="77777777" w:rsidR="000104B1" w:rsidRPr="000104B1" w:rsidRDefault="000104B1" w:rsidP="000104B1">
            <w:pPr>
              <w:spacing w:before="0" w:after="0"/>
              <w:jc w:val="left"/>
              <w:rPr>
                <w:rFonts w:eastAsia="Calibri" w:cs="Arial"/>
                <w:sz w:val="18"/>
                <w:szCs w:val="20"/>
              </w:rPr>
            </w:pPr>
          </w:p>
        </w:tc>
        <w:tc>
          <w:tcPr>
            <w:tcW w:w="4366" w:type="dxa"/>
            <w:shd w:val="clear" w:color="auto" w:fill="auto"/>
          </w:tcPr>
          <w:p w14:paraId="183F6B46" w14:textId="77777777" w:rsidR="000104B1" w:rsidRPr="000104B1" w:rsidRDefault="000104B1" w:rsidP="000104B1">
            <w:pPr>
              <w:spacing w:before="0" w:after="0"/>
              <w:jc w:val="left"/>
              <w:rPr>
                <w:rFonts w:ascii="Calibri" w:eastAsia="Calibri" w:hAnsi="Calibri"/>
                <w:sz w:val="18"/>
                <w:szCs w:val="18"/>
                <w:lang w:eastAsia="en-US"/>
              </w:rPr>
            </w:pPr>
          </w:p>
        </w:tc>
      </w:tr>
      <w:tr w:rsidR="000104B1" w:rsidRPr="000104B1" w14:paraId="6664A398" w14:textId="77777777" w:rsidTr="000104B1">
        <w:trPr>
          <w:trHeight w:val="270"/>
        </w:trPr>
        <w:tc>
          <w:tcPr>
            <w:tcW w:w="1419" w:type="dxa"/>
            <w:vMerge/>
            <w:shd w:val="clear" w:color="auto" w:fill="auto"/>
          </w:tcPr>
          <w:p w14:paraId="15F038A9"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vMerge/>
            <w:shd w:val="clear" w:color="auto" w:fill="auto"/>
          </w:tcPr>
          <w:p w14:paraId="3BBA7041" w14:textId="77777777" w:rsidR="000104B1" w:rsidRPr="000104B1" w:rsidRDefault="000104B1" w:rsidP="000104B1">
            <w:pPr>
              <w:spacing w:before="0" w:after="0"/>
              <w:jc w:val="left"/>
              <w:rPr>
                <w:rFonts w:eastAsia="Calibri" w:cs="Arial"/>
                <w:sz w:val="18"/>
                <w:szCs w:val="20"/>
              </w:rPr>
            </w:pPr>
          </w:p>
        </w:tc>
        <w:tc>
          <w:tcPr>
            <w:tcW w:w="4366" w:type="dxa"/>
            <w:shd w:val="clear" w:color="auto" w:fill="auto"/>
          </w:tcPr>
          <w:p w14:paraId="7A7144AD"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7A10F00E" w14:textId="77777777" w:rsidTr="000104B1">
        <w:trPr>
          <w:trHeight w:val="293"/>
        </w:trPr>
        <w:tc>
          <w:tcPr>
            <w:tcW w:w="1419" w:type="dxa"/>
            <w:shd w:val="clear" w:color="auto" w:fill="auto"/>
          </w:tcPr>
          <w:p w14:paraId="3DE4FD13"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14CD893D"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What medicines and for what condition(s) are you proposing the prescriber should prescribe?</w:t>
            </w:r>
          </w:p>
        </w:tc>
        <w:tc>
          <w:tcPr>
            <w:tcW w:w="4366" w:type="dxa"/>
            <w:shd w:val="clear" w:color="auto" w:fill="auto"/>
          </w:tcPr>
          <w:p w14:paraId="2C1699A4"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416B8169" w14:textId="77777777" w:rsidTr="000104B1">
        <w:tc>
          <w:tcPr>
            <w:tcW w:w="1419" w:type="dxa"/>
            <w:shd w:val="clear" w:color="auto" w:fill="auto"/>
          </w:tcPr>
          <w:p w14:paraId="76D6543A"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176A1AC0" w14:textId="77777777" w:rsidR="000104B1" w:rsidRPr="000104B1" w:rsidRDefault="000104B1" w:rsidP="000104B1">
            <w:pPr>
              <w:spacing w:before="0" w:after="0"/>
              <w:rPr>
                <w:rFonts w:eastAsia="Calibri" w:cs="Arial"/>
                <w:sz w:val="18"/>
                <w:szCs w:val="20"/>
              </w:rPr>
            </w:pPr>
            <w:r w:rsidRPr="000104B1">
              <w:rPr>
                <w:rFonts w:eastAsia="Calibri" w:cs="Arial"/>
                <w:sz w:val="18"/>
                <w:szCs w:val="20"/>
              </w:rPr>
              <w:t>Is non-medical prescribing requisite for the prospective candidate’s role?</w:t>
            </w:r>
          </w:p>
        </w:tc>
        <w:tc>
          <w:tcPr>
            <w:tcW w:w="4366" w:type="dxa"/>
            <w:shd w:val="clear" w:color="auto" w:fill="auto"/>
          </w:tcPr>
          <w:p w14:paraId="5C90FDF5"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4B8DA84F" w14:textId="77777777" w:rsidTr="000104B1">
        <w:tc>
          <w:tcPr>
            <w:tcW w:w="1419" w:type="dxa"/>
            <w:shd w:val="clear" w:color="auto" w:fill="auto"/>
          </w:tcPr>
          <w:p w14:paraId="54507814"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2E1B766D"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Does the prospective candidate meet the eligibility criteria for the prescribing course?</w:t>
            </w:r>
          </w:p>
        </w:tc>
        <w:tc>
          <w:tcPr>
            <w:tcW w:w="4366" w:type="dxa"/>
            <w:shd w:val="clear" w:color="auto" w:fill="auto"/>
          </w:tcPr>
          <w:p w14:paraId="6E9B014C"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622F4ED9" w14:textId="77777777" w:rsidTr="000104B1">
        <w:tc>
          <w:tcPr>
            <w:tcW w:w="1419" w:type="dxa"/>
            <w:shd w:val="clear" w:color="auto" w:fill="auto"/>
          </w:tcPr>
          <w:p w14:paraId="147EC787"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5EB93DF0" w14:textId="77777777" w:rsidR="000104B1" w:rsidRPr="000104B1" w:rsidRDefault="000104B1" w:rsidP="000104B1">
            <w:pPr>
              <w:spacing w:before="0" w:after="0"/>
              <w:rPr>
                <w:rFonts w:eastAsia="Calibri" w:cs="Arial"/>
                <w:sz w:val="18"/>
                <w:szCs w:val="20"/>
              </w:rPr>
            </w:pPr>
            <w:r w:rsidRPr="000104B1">
              <w:rPr>
                <w:rFonts w:eastAsia="Calibri" w:cs="Arial"/>
                <w:sz w:val="18"/>
                <w:szCs w:val="20"/>
              </w:rPr>
              <w:t xml:space="preserve">Can you release the prospective candidate for the required study time including any preparatory courses? </w:t>
            </w:r>
          </w:p>
        </w:tc>
        <w:tc>
          <w:tcPr>
            <w:tcW w:w="4366" w:type="dxa"/>
            <w:shd w:val="clear" w:color="auto" w:fill="auto"/>
          </w:tcPr>
          <w:p w14:paraId="038A0D5D"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2686FF6C" w14:textId="77777777" w:rsidTr="000104B1">
        <w:tc>
          <w:tcPr>
            <w:tcW w:w="1419" w:type="dxa"/>
            <w:shd w:val="clear" w:color="auto" w:fill="auto"/>
          </w:tcPr>
          <w:p w14:paraId="4BF0BF29"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6DE26A0C"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What is the name of the GP/Consultant from your service area who supports this initiative and is willing for you to prescribe for their patients?</w:t>
            </w:r>
          </w:p>
        </w:tc>
        <w:tc>
          <w:tcPr>
            <w:tcW w:w="4366" w:type="dxa"/>
            <w:shd w:val="clear" w:color="auto" w:fill="auto"/>
          </w:tcPr>
          <w:p w14:paraId="220B4C9E"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51A37C45" w14:textId="77777777" w:rsidTr="000104B1">
        <w:tc>
          <w:tcPr>
            <w:tcW w:w="1419" w:type="dxa"/>
            <w:shd w:val="clear" w:color="auto" w:fill="auto"/>
          </w:tcPr>
          <w:p w14:paraId="2401AAA7"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6EFC8907"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For independent prescribing:   What is the name of the GP/Consultant in your service area who is eligible and willing to act as the Designated Prescribing Practitioner (DDP) (formerly</w:t>
            </w:r>
            <w:r w:rsidRPr="000104B1">
              <w:rPr>
                <w:rFonts w:eastAsia="Calibri"/>
                <w:sz w:val="18"/>
                <w:szCs w:val="20"/>
              </w:rPr>
              <w:t xml:space="preserve"> </w:t>
            </w:r>
            <w:r w:rsidRPr="000104B1">
              <w:rPr>
                <w:rFonts w:eastAsia="Calibri" w:cs="Arial"/>
                <w:sz w:val="18"/>
                <w:szCs w:val="20"/>
              </w:rPr>
              <w:t>Designated Medical Practitioner (DMP)) and supervisor for the course?</w:t>
            </w:r>
          </w:p>
        </w:tc>
        <w:tc>
          <w:tcPr>
            <w:tcW w:w="4366" w:type="dxa"/>
            <w:shd w:val="clear" w:color="auto" w:fill="auto"/>
          </w:tcPr>
          <w:p w14:paraId="6921D2DE"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5DCA7C1A" w14:textId="77777777" w:rsidTr="000104B1">
        <w:tc>
          <w:tcPr>
            <w:tcW w:w="1419" w:type="dxa"/>
            <w:shd w:val="clear" w:color="auto" w:fill="auto"/>
          </w:tcPr>
          <w:p w14:paraId="07E332F2"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p w14:paraId="32261328" w14:textId="77777777" w:rsidR="000104B1" w:rsidRPr="000104B1" w:rsidRDefault="000104B1" w:rsidP="000104B1">
            <w:pPr>
              <w:spacing w:before="0" w:after="0"/>
              <w:jc w:val="left"/>
              <w:rPr>
                <w:rFonts w:ascii="Calibri" w:eastAsia="Calibri" w:hAnsi="Calibri"/>
                <w:sz w:val="18"/>
                <w:szCs w:val="18"/>
                <w:lang w:eastAsia="en-US"/>
              </w:rPr>
            </w:pPr>
          </w:p>
        </w:tc>
        <w:tc>
          <w:tcPr>
            <w:tcW w:w="4252" w:type="dxa"/>
            <w:shd w:val="clear" w:color="auto" w:fill="auto"/>
          </w:tcPr>
          <w:p w14:paraId="79B9A392"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Can your service provide supervised practice for the post-qualifying minimum of 3 months?  How will this be achieved and who will provide supervision?</w:t>
            </w:r>
          </w:p>
        </w:tc>
        <w:tc>
          <w:tcPr>
            <w:tcW w:w="4366" w:type="dxa"/>
            <w:shd w:val="clear" w:color="auto" w:fill="auto"/>
          </w:tcPr>
          <w:p w14:paraId="61C50129"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425D4697" w14:textId="77777777" w:rsidTr="000104B1">
        <w:tc>
          <w:tcPr>
            <w:tcW w:w="1419" w:type="dxa"/>
            <w:shd w:val="clear" w:color="auto" w:fill="auto"/>
          </w:tcPr>
          <w:p w14:paraId="3C07D51A"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13871041"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What support will be available to the non-medical prescriber in the event of doubt/query of diagnosis or drug?</w:t>
            </w:r>
          </w:p>
        </w:tc>
        <w:tc>
          <w:tcPr>
            <w:tcW w:w="4366" w:type="dxa"/>
            <w:shd w:val="clear" w:color="auto" w:fill="auto"/>
          </w:tcPr>
          <w:p w14:paraId="3F873DDE"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6CD4DE51" w14:textId="77777777" w:rsidTr="000104B1">
        <w:tc>
          <w:tcPr>
            <w:tcW w:w="1419" w:type="dxa"/>
            <w:shd w:val="clear" w:color="auto" w:fill="auto"/>
          </w:tcPr>
          <w:p w14:paraId="0F69D9A3"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6ACF0054"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How will you monitor and audit the effectiveness, quality and safety of the non-medical prescriber?</w:t>
            </w:r>
          </w:p>
        </w:tc>
        <w:tc>
          <w:tcPr>
            <w:tcW w:w="4366" w:type="dxa"/>
            <w:shd w:val="clear" w:color="auto" w:fill="auto"/>
          </w:tcPr>
          <w:p w14:paraId="224C869C"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14AD4066" w14:textId="77777777" w:rsidTr="000104B1">
        <w:tc>
          <w:tcPr>
            <w:tcW w:w="1419" w:type="dxa"/>
            <w:shd w:val="clear" w:color="auto" w:fill="auto"/>
          </w:tcPr>
          <w:p w14:paraId="3D61CCDA"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6BFC91BF" w14:textId="77777777" w:rsidR="000104B1" w:rsidRPr="000104B1" w:rsidRDefault="000104B1" w:rsidP="000104B1">
            <w:pPr>
              <w:spacing w:before="0" w:after="0"/>
              <w:jc w:val="left"/>
              <w:rPr>
                <w:rFonts w:ascii="Calibri" w:eastAsia="Calibri" w:hAnsi="Calibri"/>
                <w:sz w:val="18"/>
                <w:szCs w:val="18"/>
                <w:lang w:eastAsia="en-US"/>
              </w:rPr>
            </w:pPr>
            <w:r w:rsidRPr="000104B1">
              <w:rPr>
                <w:rFonts w:eastAsia="Calibri" w:cs="Arial"/>
                <w:sz w:val="18"/>
                <w:szCs w:val="20"/>
              </w:rPr>
              <w:t>Does the candidate’s job description state the type of non-medical prescribing as requisite?</w:t>
            </w:r>
          </w:p>
        </w:tc>
        <w:tc>
          <w:tcPr>
            <w:tcW w:w="4366" w:type="dxa"/>
            <w:shd w:val="clear" w:color="auto" w:fill="auto"/>
          </w:tcPr>
          <w:p w14:paraId="53704253" w14:textId="77777777" w:rsidR="000104B1" w:rsidRPr="000104B1" w:rsidRDefault="000104B1" w:rsidP="000104B1">
            <w:pPr>
              <w:spacing w:before="0" w:after="0"/>
              <w:jc w:val="left"/>
              <w:rPr>
                <w:rFonts w:ascii="Calibri" w:eastAsia="Calibri" w:hAnsi="Calibri"/>
                <w:sz w:val="18"/>
                <w:szCs w:val="18"/>
                <w:lang w:eastAsia="en-US"/>
              </w:rPr>
            </w:pPr>
          </w:p>
        </w:tc>
      </w:tr>
      <w:tr w:rsidR="00AA79F2" w:rsidRPr="000104B1" w14:paraId="2139CBAE" w14:textId="77777777" w:rsidTr="000104B1">
        <w:tc>
          <w:tcPr>
            <w:tcW w:w="1419" w:type="dxa"/>
            <w:shd w:val="clear" w:color="auto" w:fill="auto"/>
          </w:tcPr>
          <w:p w14:paraId="558C3F27" w14:textId="77777777" w:rsidR="000104B1" w:rsidRPr="000104B1" w:rsidRDefault="000104B1" w:rsidP="003D661E">
            <w:pPr>
              <w:numPr>
                <w:ilvl w:val="0"/>
                <w:numId w:val="21"/>
              </w:numPr>
              <w:spacing w:before="0" w:after="0"/>
              <w:contextualSpacing/>
              <w:jc w:val="left"/>
              <w:rPr>
                <w:rFonts w:ascii="Calibri" w:eastAsia="Calibri" w:hAnsi="Calibri"/>
                <w:sz w:val="18"/>
                <w:szCs w:val="18"/>
                <w:lang w:eastAsia="en-US"/>
              </w:rPr>
            </w:pPr>
          </w:p>
        </w:tc>
        <w:tc>
          <w:tcPr>
            <w:tcW w:w="4252" w:type="dxa"/>
            <w:shd w:val="clear" w:color="auto" w:fill="auto"/>
          </w:tcPr>
          <w:p w14:paraId="005F9A8E" w14:textId="77777777" w:rsidR="000104B1" w:rsidRPr="000104B1" w:rsidRDefault="000104B1" w:rsidP="000104B1">
            <w:pPr>
              <w:spacing w:before="0" w:after="0"/>
              <w:jc w:val="left"/>
              <w:rPr>
                <w:rFonts w:eastAsia="Calibri" w:cs="Arial"/>
                <w:sz w:val="18"/>
                <w:szCs w:val="20"/>
              </w:rPr>
            </w:pPr>
            <w:r w:rsidRPr="000104B1">
              <w:rPr>
                <w:rFonts w:eastAsia="Calibri" w:cs="Arial"/>
                <w:sz w:val="18"/>
                <w:szCs w:val="20"/>
              </w:rPr>
              <w:t xml:space="preserve">Any other useful information </w:t>
            </w:r>
          </w:p>
          <w:p w14:paraId="6EB8F5D3" w14:textId="77777777" w:rsidR="000104B1" w:rsidRPr="000104B1" w:rsidRDefault="000104B1" w:rsidP="000104B1">
            <w:pPr>
              <w:spacing w:before="0" w:after="0"/>
              <w:jc w:val="left"/>
              <w:rPr>
                <w:rFonts w:eastAsia="Calibri" w:cs="Arial"/>
                <w:sz w:val="18"/>
                <w:szCs w:val="20"/>
              </w:rPr>
            </w:pPr>
          </w:p>
          <w:p w14:paraId="48BBA15B" w14:textId="77777777" w:rsidR="000104B1" w:rsidRPr="000104B1" w:rsidRDefault="000104B1" w:rsidP="000104B1">
            <w:pPr>
              <w:spacing w:before="0" w:after="0"/>
              <w:jc w:val="left"/>
              <w:rPr>
                <w:rFonts w:eastAsia="Calibri" w:cs="Arial"/>
                <w:sz w:val="18"/>
                <w:szCs w:val="20"/>
              </w:rPr>
            </w:pPr>
          </w:p>
        </w:tc>
        <w:tc>
          <w:tcPr>
            <w:tcW w:w="4366" w:type="dxa"/>
            <w:shd w:val="clear" w:color="auto" w:fill="auto"/>
          </w:tcPr>
          <w:p w14:paraId="6129F21A" w14:textId="77777777" w:rsidR="000104B1" w:rsidRPr="000104B1" w:rsidRDefault="000104B1" w:rsidP="000104B1">
            <w:pPr>
              <w:spacing w:before="0" w:after="0"/>
              <w:jc w:val="left"/>
              <w:rPr>
                <w:rFonts w:ascii="Calibri" w:eastAsia="Calibri" w:hAnsi="Calibri"/>
                <w:sz w:val="18"/>
                <w:szCs w:val="18"/>
                <w:lang w:eastAsia="en-US"/>
              </w:rPr>
            </w:pPr>
          </w:p>
        </w:tc>
      </w:tr>
    </w:tbl>
    <w:p w14:paraId="41478BD5" w14:textId="77777777" w:rsidR="000104B1" w:rsidRPr="000104B1" w:rsidRDefault="000104B1" w:rsidP="000104B1">
      <w:pPr>
        <w:spacing w:before="0" w:after="0"/>
        <w:ind w:left="720" w:hanging="720"/>
        <w:rPr>
          <w:rFonts w:cs="Arial"/>
          <w:sz w:val="18"/>
          <w:szCs w:val="20"/>
        </w:rPr>
      </w:pPr>
      <w:r w:rsidRPr="000104B1">
        <w:rPr>
          <w:rFonts w:cs="Arial"/>
          <w:sz w:val="18"/>
          <w:szCs w:val="20"/>
        </w:rPr>
        <w:tab/>
      </w:r>
    </w:p>
    <w:p w14:paraId="70CC3801" w14:textId="77777777" w:rsidR="000104B1" w:rsidRPr="000104B1" w:rsidRDefault="000104B1" w:rsidP="000104B1">
      <w:pPr>
        <w:spacing w:before="0" w:after="0"/>
        <w:rPr>
          <w:rFonts w:cs="Arial"/>
        </w:rPr>
      </w:pPr>
    </w:p>
    <w:p w14:paraId="658D5F18" w14:textId="77777777" w:rsidR="000104B1" w:rsidRPr="000104B1" w:rsidRDefault="000104B1" w:rsidP="000104B1">
      <w:pPr>
        <w:spacing w:before="0" w:after="0"/>
        <w:ind w:left="720" w:hanging="720"/>
        <w:rPr>
          <w:rFonts w:cs="Arial"/>
        </w:rPr>
      </w:pPr>
    </w:p>
    <w:p w14:paraId="7B8608BC" w14:textId="77777777" w:rsidR="000104B1" w:rsidRPr="000104B1" w:rsidRDefault="000104B1" w:rsidP="000104B1">
      <w:pPr>
        <w:spacing w:before="0" w:after="0"/>
        <w:rPr>
          <w:rFonts w:cs="Arial"/>
        </w:rPr>
      </w:pPr>
    </w:p>
    <w:p w14:paraId="600A1F83" w14:textId="77777777" w:rsidR="000104B1" w:rsidRDefault="000104B1" w:rsidP="000104B1">
      <w:pPr>
        <w:pStyle w:val="Header"/>
        <w:tabs>
          <w:tab w:val="clear" w:pos="4153"/>
          <w:tab w:val="clear" w:pos="8306"/>
        </w:tabs>
        <w:jc w:val="both"/>
        <w:rPr>
          <w:rFonts w:ascii="Arial" w:hAnsi="Arial"/>
          <w:sz w:val="20"/>
        </w:rPr>
      </w:pPr>
    </w:p>
    <w:p w14:paraId="7F67D14F" w14:textId="77777777" w:rsidR="0083032E" w:rsidRDefault="0083032E" w:rsidP="000104B1">
      <w:pPr>
        <w:spacing w:before="0" w:after="0"/>
        <w:rPr>
          <w:sz w:val="20"/>
        </w:rPr>
      </w:pPr>
      <w:r>
        <w:rPr>
          <w:sz w:val="20"/>
        </w:rPr>
        <w:br w:type="page"/>
      </w:r>
      <w:r w:rsidRPr="00B05F84">
        <w:rPr>
          <w:sz w:val="24"/>
        </w:rPr>
        <w:lastRenderedPageBreak/>
        <w:t xml:space="preserve">Appendix </w:t>
      </w:r>
      <w:r w:rsidR="00855DEF">
        <w:rPr>
          <w:sz w:val="24"/>
        </w:rPr>
        <w:t>6</w:t>
      </w:r>
      <w:r>
        <w:rPr>
          <w:sz w:val="20"/>
        </w:rPr>
        <w:tab/>
      </w:r>
      <w:r>
        <w:rPr>
          <w:sz w:val="20"/>
        </w:rPr>
        <w:tab/>
      </w:r>
    </w:p>
    <w:p w14:paraId="4CD5B30B" w14:textId="67A8609F" w:rsidR="003010B4" w:rsidRDefault="003010B4" w:rsidP="003010B4">
      <w:pPr>
        <w:pStyle w:val="Header"/>
        <w:tabs>
          <w:tab w:val="clear" w:pos="4153"/>
          <w:tab w:val="clear" w:pos="8306"/>
        </w:tabs>
        <w:ind w:left="1440" w:firstLine="720"/>
        <w:jc w:val="right"/>
        <w:rPr>
          <w:rFonts w:ascii="Arial" w:hAnsi="Arial"/>
          <w:sz w:val="24"/>
          <w:szCs w:val="24"/>
          <w:lang w:val="en-GB"/>
        </w:rPr>
      </w:pPr>
      <w:r>
        <w:rPr>
          <w:noProof/>
          <w:lang w:val="en-GB"/>
        </w:rPr>
        <w:t xml:space="preserve">                   </w:t>
      </w:r>
      <w:r w:rsidR="00974392" w:rsidRPr="005562CD">
        <w:rPr>
          <w:noProof/>
          <w:lang w:val="en-GB" w:eastAsia="en-GB"/>
        </w:rPr>
        <w:drawing>
          <wp:inline distT="0" distB="0" distL="0" distR="0" wp14:anchorId="647F95A1" wp14:editId="6A054802">
            <wp:extent cx="220345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3450" cy="247650"/>
                    </a:xfrm>
                    <a:prstGeom prst="rect">
                      <a:avLst/>
                    </a:prstGeom>
                    <a:noFill/>
                    <a:ln>
                      <a:noFill/>
                    </a:ln>
                  </pic:spPr>
                </pic:pic>
              </a:graphicData>
            </a:graphic>
          </wp:inline>
        </w:drawing>
      </w:r>
    </w:p>
    <w:p w14:paraId="3D4283D7" w14:textId="77777777" w:rsidR="003010B4" w:rsidRDefault="003010B4" w:rsidP="007D6E9D">
      <w:pPr>
        <w:pStyle w:val="Header"/>
        <w:tabs>
          <w:tab w:val="clear" w:pos="4153"/>
          <w:tab w:val="clear" w:pos="8306"/>
        </w:tabs>
        <w:ind w:left="1440" w:firstLine="720"/>
        <w:rPr>
          <w:rFonts w:ascii="Arial" w:hAnsi="Arial"/>
          <w:sz w:val="24"/>
          <w:szCs w:val="24"/>
          <w:lang w:val="en-GB"/>
        </w:rPr>
      </w:pPr>
    </w:p>
    <w:p w14:paraId="3BC89696" w14:textId="77777777" w:rsidR="0083032E" w:rsidRPr="00855DEF" w:rsidRDefault="0083032E" w:rsidP="003010B4">
      <w:pPr>
        <w:pStyle w:val="Header"/>
        <w:tabs>
          <w:tab w:val="clear" w:pos="4153"/>
          <w:tab w:val="clear" w:pos="8306"/>
        </w:tabs>
        <w:jc w:val="both"/>
        <w:rPr>
          <w:rFonts w:ascii="Arial" w:hAnsi="Arial"/>
          <w:sz w:val="18"/>
          <w:szCs w:val="18"/>
        </w:rPr>
      </w:pPr>
      <w:r w:rsidRPr="00855DEF">
        <w:rPr>
          <w:rFonts w:ascii="Arial" w:hAnsi="Arial"/>
          <w:sz w:val="18"/>
          <w:szCs w:val="18"/>
        </w:rPr>
        <w:t>Assessment Tool for New Prescribers to the Trust, return to practice, changing prescribing specialty</w:t>
      </w:r>
    </w:p>
    <w:p w14:paraId="1945DD46" w14:textId="77777777" w:rsidR="003010B4" w:rsidRDefault="003010B4" w:rsidP="00706F9A">
      <w:pPr>
        <w:pStyle w:val="BodyText2"/>
        <w:jc w:val="center"/>
        <w:rPr>
          <w:b/>
          <w:sz w:val="18"/>
          <w:lang w:val="en-GB"/>
        </w:rPr>
      </w:pPr>
    </w:p>
    <w:p w14:paraId="284685AC" w14:textId="77777777" w:rsidR="0083032E" w:rsidRPr="003010B4" w:rsidRDefault="0083032E" w:rsidP="00706F9A">
      <w:pPr>
        <w:pStyle w:val="BodyText2"/>
        <w:jc w:val="center"/>
        <w:rPr>
          <w:b/>
          <w:szCs w:val="24"/>
        </w:rPr>
      </w:pPr>
      <w:r w:rsidRPr="003010B4">
        <w:rPr>
          <w:b/>
          <w:szCs w:val="24"/>
        </w:rPr>
        <w:t>FORMAL ASSESSMENT</w:t>
      </w:r>
    </w:p>
    <w:p w14:paraId="3482D6A6" w14:textId="77777777" w:rsidR="0083032E" w:rsidRPr="00855DEF" w:rsidRDefault="0083032E" w:rsidP="00706F9A">
      <w:pPr>
        <w:pStyle w:val="BodyText2"/>
        <w:jc w:val="center"/>
        <w:rPr>
          <w:b/>
          <w:szCs w:val="24"/>
          <w:u w:val="single"/>
          <w:lang w:val="en-GB"/>
        </w:rPr>
      </w:pPr>
      <w:r w:rsidRPr="003010B4">
        <w:rPr>
          <w:b/>
          <w:szCs w:val="24"/>
          <w:u w:val="single"/>
        </w:rPr>
        <w:t>RECORD OF SUPERVISED PRACTICE FOR NON-MEDICAL PRESCRIBER</w:t>
      </w:r>
      <w:r w:rsidR="00855DEF">
        <w:rPr>
          <w:b/>
          <w:szCs w:val="24"/>
          <w:u w:val="single"/>
          <w:lang w:val="en-GB"/>
        </w:rPr>
        <w:t xml:space="preserve">          (6 occasions)</w:t>
      </w:r>
    </w:p>
    <w:p w14:paraId="1A717CDE" w14:textId="77777777" w:rsidR="0083032E" w:rsidRPr="00706F9A" w:rsidRDefault="0083032E" w:rsidP="00706F9A">
      <w:pPr>
        <w:pStyle w:val="BodyText2"/>
        <w:rPr>
          <w:sz w:val="18"/>
          <w:u w:val="single"/>
        </w:rPr>
      </w:pPr>
    </w:p>
    <w:p w14:paraId="0ED00CF8" w14:textId="77777777" w:rsidR="003010B4" w:rsidRDefault="0083032E" w:rsidP="00706F9A">
      <w:pPr>
        <w:pStyle w:val="BodyText2"/>
        <w:rPr>
          <w:b/>
          <w:sz w:val="22"/>
          <w:szCs w:val="22"/>
          <w:u w:val="single"/>
          <w:lang w:val="en-GB"/>
        </w:rPr>
      </w:pPr>
      <w:r w:rsidRPr="003010B4">
        <w:rPr>
          <w:b/>
          <w:sz w:val="22"/>
          <w:szCs w:val="22"/>
          <w:u w:val="single"/>
        </w:rPr>
        <w:t>The Supervisor must be an experienced, commensurate Non-Medical Prescriber or Designated Medical Practitioner in the field of expertise in which the Supervisee intends to practice</w:t>
      </w:r>
    </w:p>
    <w:p w14:paraId="5E8E4209" w14:textId="77777777" w:rsidR="003010B4" w:rsidRPr="003010B4" w:rsidRDefault="003010B4" w:rsidP="00706F9A">
      <w:pPr>
        <w:pStyle w:val="BodyText2"/>
        <w:rPr>
          <w:b/>
          <w:sz w:val="22"/>
          <w:szCs w:val="22"/>
          <w:u w:val="single"/>
          <w:lang w:val="en-GB"/>
        </w:rPr>
      </w:pPr>
    </w:p>
    <w:p w14:paraId="1288391A" w14:textId="77777777" w:rsidR="0083032E" w:rsidRPr="00706F9A" w:rsidRDefault="0083032E" w:rsidP="00706F9A">
      <w:pPr>
        <w:pStyle w:val="BodyText2"/>
        <w:jc w:val="left"/>
        <w:rPr>
          <w:b/>
          <w:sz w:val="18"/>
          <w:szCs w:val="22"/>
        </w:rPr>
      </w:pPr>
    </w:p>
    <w:p w14:paraId="0F034828" w14:textId="77777777" w:rsidR="0083032E" w:rsidRPr="00706F9A" w:rsidRDefault="0083032E" w:rsidP="00706F9A">
      <w:pPr>
        <w:pStyle w:val="BodyText2"/>
        <w:jc w:val="left"/>
        <w:rPr>
          <w:sz w:val="18"/>
          <w:szCs w:val="22"/>
        </w:rPr>
      </w:pPr>
      <w:r w:rsidRPr="00706F9A">
        <w:rPr>
          <w:b/>
          <w:sz w:val="18"/>
          <w:szCs w:val="22"/>
        </w:rPr>
        <w:t>Name of Prescriber (Supervisee)</w:t>
      </w:r>
      <w:r w:rsidRPr="00706F9A">
        <w:rPr>
          <w:sz w:val="18"/>
          <w:szCs w:val="22"/>
        </w:rPr>
        <w:t>………………………</w:t>
      </w:r>
      <w:r w:rsidR="003010B4">
        <w:rPr>
          <w:sz w:val="18"/>
          <w:szCs w:val="22"/>
          <w:lang w:val="en-GB"/>
        </w:rPr>
        <w:t>...........</w:t>
      </w:r>
      <w:r w:rsidRPr="00706F9A">
        <w:rPr>
          <w:sz w:val="18"/>
          <w:szCs w:val="22"/>
        </w:rPr>
        <w:t xml:space="preserve">……  </w:t>
      </w:r>
      <w:r w:rsidRPr="00706F9A">
        <w:rPr>
          <w:b/>
          <w:sz w:val="18"/>
          <w:szCs w:val="22"/>
        </w:rPr>
        <w:t>Place of work</w:t>
      </w:r>
      <w:r w:rsidRPr="00706F9A">
        <w:rPr>
          <w:sz w:val="18"/>
          <w:szCs w:val="22"/>
        </w:rPr>
        <w:t>....</w:t>
      </w:r>
      <w:r w:rsidR="003010B4">
        <w:rPr>
          <w:sz w:val="18"/>
          <w:szCs w:val="22"/>
          <w:lang w:val="en-GB"/>
        </w:rPr>
        <w:t>.................</w:t>
      </w:r>
      <w:r w:rsidRPr="00706F9A">
        <w:rPr>
          <w:sz w:val="18"/>
          <w:szCs w:val="22"/>
        </w:rPr>
        <w:t>..............................</w:t>
      </w:r>
    </w:p>
    <w:p w14:paraId="0BF3D25E" w14:textId="77777777" w:rsidR="0083032E" w:rsidRPr="00706F9A" w:rsidRDefault="0083032E" w:rsidP="00706F9A">
      <w:pPr>
        <w:pStyle w:val="BodyText2"/>
        <w:rPr>
          <w:sz w:val="18"/>
          <w:szCs w:val="22"/>
        </w:rPr>
      </w:pPr>
    </w:p>
    <w:p w14:paraId="23DA1D97" w14:textId="77777777" w:rsidR="0083032E" w:rsidRPr="00706F9A" w:rsidRDefault="0083032E" w:rsidP="00706F9A">
      <w:pPr>
        <w:pStyle w:val="BodyText2"/>
        <w:rPr>
          <w:sz w:val="18"/>
          <w:szCs w:val="22"/>
        </w:rPr>
      </w:pPr>
      <w:r w:rsidRPr="00706F9A">
        <w:rPr>
          <w:sz w:val="18"/>
          <w:szCs w:val="22"/>
        </w:rPr>
        <w:t>Manager’s name ........................................</w:t>
      </w:r>
      <w:r w:rsidR="003C0775">
        <w:rPr>
          <w:sz w:val="18"/>
          <w:szCs w:val="22"/>
          <w:lang w:val="en-GB"/>
        </w:rPr>
        <w:t>.....</w:t>
      </w:r>
      <w:r w:rsidRPr="00706F9A">
        <w:rPr>
          <w:sz w:val="18"/>
          <w:szCs w:val="22"/>
        </w:rPr>
        <w:t>............</w:t>
      </w:r>
      <w:r w:rsidR="00937875" w:rsidRPr="00706F9A" w:rsidDel="00937875">
        <w:rPr>
          <w:sz w:val="18"/>
          <w:szCs w:val="22"/>
        </w:rPr>
        <w:t xml:space="preserve"> </w:t>
      </w:r>
      <w:r w:rsidR="00937875">
        <w:rPr>
          <w:b/>
          <w:sz w:val="18"/>
          <w:szCs w:val="22"/>
        </w:rPr>
        <w:t xml:space="preserve">               </w:t>
      </w:r>
      <w:r w:rsidRPr="00706F9A">
        <w:rPr>
          <w:b/>
          <w:sz w:val="18"/>
          <w:szCs w:val="22"/>
        </w:rPr>
        <w:t>Name of Supervisor</w:t>
      </w:r>
      <w:r w:rsidRPr="00706F9A">
        <w:rPr>
          <w:sz w:val="18"/>
          <w:szCs w:val="22"/>
        </w:rPr>
        <w:t xml:space="preserve"> ...............................................................   </w:t>
      </w:r>
    </w:p>
    <w:p w14:paraId="01AE019A" w14:textId="77777777" w:rsidR="0083032E" w:rsidRDefault="0083032E" w:rsidP="00706F9A">
      <w:pPr>
        <w:pStyle w:val="BodyText2"/>
        <w:rPr>
          <w:sz w:val="18"/>
          <w:szCs w:val="22"/>
          <w:lang w:val="en-GB"/>
        </w:rPr>
      </w:pPr>
    </w:p>
    <w:p w14:paraId="0B8018F6" w14:textId="77777777" w:rsidR="003C0775" w:rsidRPr="003C0775" w:rsidRDefault="003C0775" w:rsidP="00706F9A">
      <w:pPr>
        <w:pStyle w:val="BodyText2"/>
        <w:rPr>
          <w:sz w:val="20"/>
          <w:lang w:val="en-GB"/>
        </w:rPr>
      </w:pPr>
    </w:p>
    <w:p w14:paraId="4C4A48B2" w14:textId="77777777" w:rsidR="003C0775" w:rsidRPr="00855DEF" w:rsidRDefault="0083032E" w:rsidP="003C0775">
      <w:pPr>
        <w:pStyle w:val="BodyText2"/>
        <w:jc w:val="left"/>
        <w:rPr>
          <w:sz w:val="18"/>
          <w:szCs w:val="18"/>
          <w:lang w:val="en-GB"/>
        </w:rPr>
      </w:pPr>
      <w:r w:rsidRPr="003C0775">
        <w:rPr>
          <w:b/>
          <w:sz w:val="22"/>
          <w:szCs w:val="22"/>
        </w:rPr>
        <w:t>Supervisor’s Prescribing Qualification</w:t>
      </w:r>
      <w:r w:rsidRPr="003C0775">
        <w:rPr>
          <w:sz w:val="20"/>
        </w:rPr>
        <w:t xml:space="preserve">: </w:t>
      </w:r>
      <w:r w:rsidRPr="00855DEF">
        <w:rPr>
          <w:b/>
          <w:sz w:val="18"/>
          <w:szCs w:val="18"/>
        </w:rPr>
        <w:t xml:space="preserve">Community Nurse Prescriber, </w:t>
      </w:r>
      <w:r w:rsidR="003C0775" w:rsidRPr="00855DEF">
        <w:rPr>
          <w:b/>
          <w:sz w:val="18"/>
          <w:szCs w:val="18"/>
        </w:rPr>
        <w:t>N</w:t>
      </w:r>
      <w:r w:rsidR="00855DEF" w:rsidRPr="00855DEF">
        <w:rPr>
          <w:b/>
          <w:sz w:val="18"/>
          <w:szCs w:val="18"/>
          <w:lang w:val="en-GB"/>
        </w:rPr>
        <w:t xml:space="preserve">on-medical </w:t>
      </w:r>
      <w:r w:rsidR="003C0775" w:rsidRPr="00855DEF">
        <w:rPr>
          <w:b/>
          <w:sz w:val="18"/>
          <w:szCs w:val="18"/>
        </w:rPr>
        <w:t>Independent Prescriber</w:t>
      </w:r>
      <w:r w:rsidR="003C0775" w:rsidRPr="00855DEF">
        <w:rPr>
          <w:b/>
          <w:sz w:val="18"/>
          <w:szCs w:val="18"/>
          <w:lang w:val="en-GB"/>
        </w:rPr>
        <w:t>,</w:t>
      </w:r>
      <w:r w:rsidR="003C0775" w:rsidRPr="00855DEF">
        <w:rPr>
          <w:sz w:val="18"/>
          <w:szCs w:val="18"/>
          <w:lang w:val="en-GB"/>
        </w:rPr>
        <w:t xml:space="preserve"> </w:t>
      </w:r>
    </w:p>
    <w:p w14:paraId="58D3AF64" w14:textId="77777777" w:rsidR="003C0775" w:rsidRPr="00855DEF" w:rsidRDefault="003C0775" w:rsidP="003C0775">
      <w:pPr>
        <w:pStyle w:val="BodyText2"/>
        <w:jc w:val="left"/>
        <w:rPr>
          <w:b/>
          <w:sz w:val="18"/>
          <w:szCs w:val="18"/>
          <w:lang w:val="en-GB"/>
        </w:rPr>
      </w:pPr>
      <w:r w:rsidRPr="00855DEF">
        <w:rPr>
          <w:sz w:val="18"/>
          <w:szCs w:val="18"/>
          <w:lang w:val="en-GB"/>
        </w:rPr>
        <w:t xml:space="preserve">                                                                            </w:t>
      </w:r>
      <w:r w:rsidR="00855DEF">
        <w:rPr>
          <w:sz w:val="18"/>
          <w:szCs w:val="18"/>
          <w:lang w:val="en-GB"/>
        </w:rPr>
        <w:t xml:space="preserve">       </w:t>
      </w:r>
      <w:r w:rsidR="0083032E" w:rsidRPr="00855DEF">
        <w:rPr>
          <w:b/>
          <w:sz w:val="18"/>
          <w:szCs w:val="18"/>
        </w:rPr>
        <w:t>Medical Practitioner     (</w:t>
      </w:r>
      <w:r w:rsidRPr="00855DEF">
        <w:rPr>
          <w:b/>
          <w:sz w:val="18"/>
          <w:szCs w:val="18"/>
          <w:lang w:val="en-GB"/>
        </w:rPr>
        <w:t>Circle</w:t>
      </w:r>
      <w:r w:rsidR="0083032E" w:rsidRPr="00855DEF">
        <w:rPr>
          <w:b/>
          <w:sz w:val="18"/>
          <w:szCs w:val="18"/>
        </w:rPr>
        <w:t xml:space="preserve"> as appropriate)</w:t>
      </w:r>
    </w:p>
    <w:p w14:paraId="4BFC7EF9" w14:textId="77777777" w:rsidR="003C0775" w:rsidRPr="00855DEF" w:rsidRDefault="003C0775" w:rsidP="00706F9A">
      <w:pPr>
        <w:pStyle w:val="Header"/>
        <w:tabs>
          <w:tab w:val="clear" w:pos="4153"/>
          <w:tab w:val="clear" w:pos="8306"/>
        </w:tabs>
        <w:ind w:left="1440" w:firstLine="720"/>
        <w:rPr>
          <w:rFonts w:ascii="Arial" w:hAnsi="Arial"/>
          <w:sz w:val="18"/>
          <w:szCs w:val="1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3032E" w14:paraId="65D06BB1" w14:textId="77777777" w:rsidTr="00091C8A">
        <w:trPr>
          <w:trHeight w:val="1715"/>
        </w:trPr>
        <w:tc>
          <w:tcPr>
            <w:tcW w:w="9606" w:type="dxa"/>
          </w:tcPr>
          <w:p w14:paraId="309FE2A9" w14:textId="77777777" w:rsidR="003C0775" w:rsidRDefault="003C0775" w:rsidP="00091C8A">
            <w:pPr>
              <w:pStyle w:val="BodyText2"/>
              <w:shd w:val="clear" w:color="auto" w:fill="D9D9D9"/>
              <w:jc w:val="center"/>
              <w:rPr>
                <w:b/>
                <w:sz w:val="18"/>
                <w:szCs w:val="24"/>
                <w:lang w:val="en-GB" w:eastAsia="en-GB"/>
              </w:rPr>
            </w:pPr>
          </w:p>
          <w:p w14:paraId="00C73CD3" w14:textId="77777777" w:rsidR="0083032E" w:rsidRPr="00723E83" w:rsidRDefault="0083032E" w:rsidP="00091C8A">
            <w:pPr>
              <w:pStyle w:val="BodyText2"/>
              <w:shd w:val="clear" w:color="auto" w:fill="D9D9D9"/>
              <w:jc w:val="center"/>
              <w:rPr>
                <w:b/>
                <w:sz w:val="18"/>
                <w:szCs w:val="24"/>
                <w:lang w:val="en-GB" w:eastAsia="en-GB"/>
              </w:rPr>
            </w:pPr>
            <w:r w:rsidRPr="00723E83">
              <w:rPr>
                <w:b/>
                <w:sz w:val="18"/>
                <w:szCs w:val="24"/>
                <w:lang w:val="en-GB" w:eastAsia="en-GB"/>
              </w:rPr>
              <w:t>Supervised Practice (1)   Date……………</w:t>
            </w:r>
          </w:p>
          <w:p w14:paraId="76750C71" w14:textId="77777777" w:rsidR="0083032E" w:rsidRPr="00723E83" w:rsidRDefault="003C0775" w:rsidP="00742FE3">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036B4830" w14:textId="77777777" w:rsidR="0083032E" w:rsidRDefault="0083032E" w:rsidP="00742FE3">
            <w:pPr>
              <w:pStyle w:val="BodyText2"/>
              <w:rPr>
                <w:sz w:val="18"/>
                <w:lang w:val="en-GB" w:eastAsia="en-GB"/>
              </w:rPr>
            </w:pPr>
            <w:r w:rsidRPr="00723E83">
              <w:rPr>
                <w:sz w:val="18"/>
                <w:lang w:val="en-GB" w:eastAsia="en-GB"/>
              </w:rPr>
              <w:t xml:space="preserve">                    </w:t>
            </w:r>
            <w:r w:rsidR="003C0775">
              <w:rPr>
                <w:sz w:val="18"/>
                <w:lang w:val="en-GB" w:eastAsia="en-GB"/>
              </w:rPr>
              <w:t xml:space="preserve">            </w:t>
            </w:r>
            <w:r w:rsidR="001F168E" w:rsidRPr="00723E83">
              <w:rPr>
                <w:sz w:val="18"/>
                <w:lang w:val="en-GB" w:eastAsia="en-GB"/>
              </w:rPr>
              <w:t>Clinical presentation, m</w:t>
            </w:r>
            <w:r w:rsidRPr="00723E83">
              <w:rPr>
                <w:sz w:val="18"/>
                <w:lang w:val="en-GB" w:eastAsia="en-GB"/>
              </w:rPr>
              <w:t xml:space="preserve">edicine, route &amp; dose prescribed:  </w:t>
            </w:r>
          </w:p>
          <w:p w14:paraId="45BCFF20" w14:textId="77777777" w:rsidR="003C0775" w:rsidRDefault="003C0775" w:rsidP="00742FE3">
            <w:pPr>
              <w:pStyle w:val="BodyText2"/>
              <w:rPr>
                <w:sz w:val="18"/>
                <w:lang w:val="en-GB" w:eastAsia="en-GB"/>
              </w:rPr>
            </w:pPr>
          </w:p>
          <w:p w14:paraId="7E945679" w14:textId="77777777" w:rsidR="003C0775" w:rsidRDefault="003C0775" w:rsidP="00742FE3">
            <w:pPr>
              <w:pStyle w:val="BodyText2"/>
              <w:rPr>
                <w:sz w:val="18"/>
                <w:lang w:val="en-GB" w:eastAsia="en-GB"/>
              </w:rPr>
            </w:pPr>
          </w:p>
          <w:p w14:paraId="1BC656B9" w14:textId="77777777" w:rsidR="003C0775" w:rsidRDefault="003C0775" w:rsidP="00742FE3">
            <w:pPr>
              <w:pStyle w:val="BodyText2"/>
              <w:rPr>
                <w:sz w:val="18"/>
                <w:lang w:val="en-GB" w:eastAsia="en-GB"/>
              </w:rPr>
            </w:pPr>
          </w:p>
          <w:p w14:paraId="22F9A6F0" w14:textId="77777777" w:rsidR="00855DEF" w:rsidRDefault="00855DEF" w:rsidP="00742FE3">
            <w:pPr>
              <w:pStyle w:val="BodyText2"/>
              <w:rPr>
                <w:sz w:val="18"/>
                <w:lang w:val="en-GB" w:eastAsia="en-GB"/>
              </w:rPr>
            </w:pPr>
          </w:p>
          <w:p w14:paraId="5E8613B6" w14:textId="77777777" w:rsidR="0083032E" w:rsidRPr="00723E83" w:rsidRDefault="0083032E" w:rsidP="00742FE3">
            <w:pPr>
              <w:pStyle w:val="BodyText2"/>
              <w:rPr>
                <w:sz w:val="18"/>
                <w:lang w:val="en-GB" w:eastAsia="en-GB"/>
              </w:rPr>
            </w:pPr>
            <w:r w:rsidRPr="00723E83">
              <w:rPr>
                <w:sz w:val="18"/>
                <w:lang w:val="en-GB" w:eastAsia="en-GB"/>
              </w:rPr>
              <w:t xml:space="preserve">                                                       </w:t>
            </w:r>
          </w:p>
          <w:p w14:paraId="58AF14BE" w14:textId="77777777" w:rsidR="0083032E" w:rsidRPr="00723E83" w:rsidRDefault="0083032E" w:rsidP="00742FE3">
            <w:pPr>
              <w:pStyle w:val="BodyText2"/>
              <w:rPr>
                <w:sz w:val="18"/>
                <w:lang w:val="en-GB" w:eastAsia="en-GB"/>
              </w:rPr>
            </w:pPr>
            <w:r w:rsidRPr="00723E83">
              <w:rPr>
                <w:sz w:val="18"/>
                <w:lang w:val="en-GB" w:eastAsia="en-GB"/>
              </w:rPr>
              <w:t xml:space="preserve">I certify that the above named competently assessed patients/clients and prescribed safely and appropriately in accordance with Trust Policy and National Guidance  </w:t>
            </w:r>
          </w:p>
          <w:p w14:paraId="4FBB9EE1" w14:textId="77777777" w:rsidR="0083032E" w:rsidRPr="00723E83" w:rsidRDefault="0083032E" w:rsidP="00742FE3">
            <w:pPr>
              <w:pStyle w:val="BodyText2"/>
              <w:rPr>
                <w:sz w:val="18"/>
                <w:lang w:val="en-GB" w:eastAsia="en-GB"/>
              </w:rPr>
            </w:pPr>
          </w:p>
          <w:p w14:paraId="6BCB001E" w14:textId="77777777" w:rsidR="0083032E" w:rsidRPr="00723E83" w:rsidRDefault="0083032E" w:rsidP="00091C8A">
            <w:pPr>
              <w:pStyle w:val="BodyText2"/>
              <w:jc w:val="left"/>
              <w:rPr>
                <w:sz w:val="18"/>
                <w:lang w:val="en-GB" w:eastAsia="en-GB"/>
              </w:rPr>
            </w:pPr>
            <w:r w:rsidRPr="00723E83">
              <w:rPr>
                <w:sz w:val="18"/>
                <w:lang w:val="en-GB" w:eastAsia="en-GB"/>
              </w:rPr>
              <w:t>Signed…………………………………..     Name &amp; Title (Block Letters) ………………………………..</w:t>
            </w:r>
            <w:r w:rsidR="00091C8A">
              <w:rPr>
                <w:sz w:val="18"/>
                <w:lang w:val="en-GB" w:eastAsia="en-GB"/>
              </w:rPr>
              <w:t xml:space="preserve">       </w:t>
            </w:r>
            <w:r w:rsidRPr="00723E83">
              <w:rPr>
                <w:sz w:val="18"/>
                <w:lang w:val="en-GB" w:eastAsia="en-GB"/>
              </w:rPr>
              <w:t xml:space="preserve">                                                         </w:t>
            </w:r>
          </w:p>
        </w:tc>
      </w:tr>
      <w:tr w:rsidR="0083032E" w14:paraId="47A0EE0F" w14:textId="77777777" w:rsidTr="00742FE3">
        <w:tc>
          <w:tcPr>
            <w:tcW w:w="9606" w:type="dxa"/>
          </w:tcPr>
          <w:p w14:paraId="07C05B9E" w14:textId="77777777" w:rsidR="003C0775" w:rsidRDefault="003C0775" w:rsidP="00091C8A">
            <w:pPr>
              <w:pStyle w:val="BodyText2"/>
              <w:shd w:val="clear" w:color="auto" w:fill="D9D9D9"/>
              <w:jc w:val="center"/>
              <w:rPr>
                <w:b/>
                <w:sz w:val="18"/>
                <w:szCs w:val="24"/>
                <w:lang w:val="en-GB" w:eastAsia="en-GB"/>
              </w:rPr>
            </w:pPr>
          </w:p>
          <w:p w14:paraId="7987689A" w14:textId="77777777" w:rsidR="0083032E" w:rsidRPr="00723E83" w:rsidRDefault="0083032E" w:rsidP="00091C8A">
            <w:pPr>
              <w:pStyle w:val="BodyText2"/>
              <w:shd w:val="clear" w:color="auto" w:fill="D9D9D9"/>
              <w:jc w:val="center"/>
              <w:rPr>
                <w:b/>
                <w:sz w:val="18"/>
                <w:szCs w:val="24"/>
                <w:lang w:val="en-GB" w:eastAsia="en-GB"/>
              </w:rPr>
            </w:pPr>
            <w:r w:rsidRPr="00723E83">
              <w:rPr>
                <w:b/>
                <w:sz w:val="18"/>
                <w:szCs w:val="24"/>
                <w:lang w:val="en-GB" w:eastAsia="en-GB"/>
              </w:rPr>
              <w:t>Supervised Practice (2)   Date……………</w:t>
            </w:r>
          </w:p>
          <w:p w14:paraId="5AC4E297" w14:textId="77777777" w:rsidR="0083032E" w:rsidRPr="00723E83" w:rsidRDefault="003C0775" w:rsidP="00742FE3">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4E35A46E" w14:textId="77777777" w:rsidR="0083032E" w:rsidRDefault="0083032E" w:rsidP="00742FE3">
            <w:pPr>
              <w:pStyle w:val="BodyText2"/>
              <w:rPr>
                <w:sz w:val="18"/>
                <w:lang w:val="en-GB" w:eastAsia="en-GB"/>
              </w:rPr>
            </w:pPr>
            <w:r w:rsidRPr="00723E83">
              <w:rPr>
                <w:sz w:val="18"/>
                <w:lang w:val="en-GB" w:eastAsia="en-GB"/>
              </w:rPr>
              <w:t xml:space="preserve">                    </w:t>
            </w:r>
            <w:r w:rsidR="003C0775">
              <w:rPr>
                <w:sz w:val="18"/>
                <w:lang w:val="en-GB" w:eastAsia="en-GB"/>
              </w:rPr>
              <w:t xml:space="preserve">           </w:t>
            </w:r>
            <w:r w:rsidR="001F168E" w:rsidRPr="00723E83">
              <w:rPr>
                <w:sz w:val="18"/>
                <w:lang w:val="en-GB" w:eastAsia="en-GB"/>
              </w:rPr>
              <w:t>Clinical presentation, m</w:t>
            </w:r>
            <w:r w:rsidRPr="00723E83">
              <w:rPr>
                <w:sz w:val="18"/>
                <w:lang w:val="en-GB" w:eastAsia="en-GB"/>
              </w:rPr>
              <w:t xml:space="preserve">edicine, route &amp; dose prescribed:  </w:t>
            </w:r>
          </w:p>
          <w:p w14:paraId="7AF1E72D" w14:textId="77777777" w:rsidR="003C0775" w:rsidRDefault="003C0775" w:rsidP="00742FE3">
            <w:pPr>
              <w:pStyle w:val="BodyText2"/>
              <w:rPr>
                <w:sz w:val="18"/>
                <w:lang w:val="en-GB" w:eastAsia="en-GB"/>
              </w:rPr>
            </w:pPr>
          </w:p>
          <w:p w14:paraId="2D3E93AC" w14:textId="77777777" w:rsidR="003C0775" w:rsidRDefault="003C0775" w:rsidP="00742FE3">
            <w:pPr>
              <w:pStyle w:val="BodyText2"/>
              <w:rPr>
                <w:sz w:val="18"/>
                <w:lang w:val="en-GB" w:eastAsia="en-GB"/>
              </w:rPr>
            </w:pPr>
          </w:p>
          <w:p w14:paraId="54B3FDBB" w14:textId="77777777" w:rsidR="003C0775" w:rsidRDefault="003C0775" w:rsidP="00742FE3">
            <w:pPr>
              <w:pStyle w:val="BodyText2"/>
              <w:rPr>
                <w:sz w:val="18"/>
                <w:lang w:val="en-GB" w:eastAsia="en-GB"/>
              </w:rPr>
            </w:pPr>
          </w:p>
          <w:p w14:paraId="1819DD61" w14:textId="77777777" w:rsidR="00855DEF" w:rsidRPr="00723E83" w:rsidRDefault="00855DEF" w:rsidP="00742FE3">
            <w:pPr>
              <w:pStyle w:val="BodyText2"/>
              <w:rPr>
                <w:sz w:val="18"/>
                <w:lang w:val="en-GB" w:eastAsia="en-GB"/>
              </w:rPr>
            </w:pPr>
          </w:p>
          <w:p w14:paraId="334EA20A" w14:textId="77777777" w:rsidR="0083032E" w:rsidRDefault="0083032E" w:rsidP="00742FE3">
            <w:pPr>
              <w:pStyle w:val="BodyText2"/>
              <w:rPr>
                <w:sz w:val="18"/>
                <w:lang w:val="en-GB" w:eastAsia="en-GB"/>
              </w:rPr>
            </w:pPr>
            <w:r w:rsidRPr="00723E83">
              <w:rPr>
                <w:sz w:val="18"/>
                <w:lang w:val="en-GB" w:eastAsia="en-GB"/>
              </w:rPr>
              <w:t xml:space="preserve">                                                              </w:t>
            </w:r>
          </w:p>
          <w:p w14:paraId="6AAB1E44" w14:textId="77777777" w:rsidR="00855DEF" w:rsidRPr="00723E83" w:rsidRDefault="00855DEF" w:rsidP="00742FE3">
            <w:pPr>
              <w:pStyle w:val="BodyText2"/>
              <w:rPr>
                <w:sz w:val="18"/>
                <w:lang w:val="en-GB" w:eastAsia="en-GB"/>
              </w:rPr>
            </w:pPr>
          </w:p>
          <w:p w14:paraId="41B4FF3A" w14:textId="77777777" w:rsidR="0083032E" w:rsidRPr="00723E83" w:rsidRDefault="0083032E" w:rsidP="00742FE3">
            <w:pPr>
              <w:pStyle w:val="BodyText2"/>
              <w:rPr>
                <w:sz w:val="18"/>
                <w:lang w:val="en-GB" w:eastAsia="en-GB"/>
              </w:rPr>
            </w:pPr>
            <w:r w:rsidRPr="00723E83">
              <w:rPr>
                <w:sz w:val="18"/>
                <w:lang w:val="en-GB" w:eastAsia="en-GB"/>
              </w:rPr>
              <w:t xml:space="preserve">I certify that the above named competently assessed patients/clients and prescribed safely and appropriately in accordance with Trust Policy and National Guidance  </w:t>
            </w:r>
          </w:p>
          <w:p w14:paraId="57B03CD2" w14:textId="77777777" w:rsidR="0083032E" w:rsidRPr="00723E83" w:rsidRDefault="0083032E" w:rsidP="00742FE3">
            <w:pPr>
              <w:pStyle w:val="BodyText2"/>
              <w:rPr>
                <w:sz w:val="18"/>
                <w:lang w:val="en-GB" w:eastAsia="en-GB"/>
              </w:rPr>
            </w:pPr>
          </w:p>
          <w:p w14:paraId="1F1A1B95" w14:textId="77777777" w:rsidR="0083032E" w:rsidRPr="00723E83" w:rsidRDefault="0083032E" w:rsidP="00E92760">
            <w:pPr>
              <w:pStyle w:val="BodyText2"/>
              <w:jc w:val="left"/>
              <w:rPr>
                <w:sz w:val="18"/>
                <w:lang w:val="en-GB" w:eastAsia="en-GB"/>
              </w:rPr>
            </w:pPr>
            <w:r w:rsidRPr="00723E83">
              <w:rPr>
                <w:sz w:val="18"/>
                <w:lang w:val="en-GB" w:eastAsia="en-GB"/>
              </w:rPr>
              <w:t xml:space="preserve">Signed…………………………………..     Name &amp; Title (Block Letters) ………………………………..                                                      </w:t>
            </w:r>
          </w:p>
        </w:tc>
      </w:tr>
      <w:tr w:rsidR="0083032E" w14:paraId="10302442" w14:textId="77777777" w:rsidTr="00742FE3">
        <w:tc>
          <w:tcPr>
            <w:tcW w:w="9606" w:type="dxa"/>
          </w:tcPr>
          <w:p w14:paraId="03D98181" w14:textId="77777777" w:rsidR="003C0775" w:rsidRDefault="003C0775" w:rsidP="00091C8A">
            <w:pPr>
              <w:pStyle w:val="BodyText2"/>
              <w:shd w:val="clear" w:color="auto" w:fill="D9D9D9"/>
              <w:jc w:val="center"/>
              <w:rPr>
                <w:b/>
                <w:sz w:val="18"/>
                <w:szCs w:val="24"/>
                <w:lang w:val="en-GB" w:eastAsia="en-GB"/>
              </w:rPr>
            </w:pPr>
          </w:p>
          <w:p w14:paraId="4A49F35A" w14:textId="77777777" w:rsidR="0083032E" w:rsidRPr="00723E83" w:rsidRDefault="0083032E" w:rsidP="00091C8A">
            <w:pPr>
              <w:pStyle w:val="BodyText2"/>
              <w:shd w:val="clear" w:color="auto" w:fill="D9D9D9"/>
              <w:jc w:val="center"/>
              <w:rPr>
                <w:b/>
                <w:sz w:val="18"/>
                <w:szCs w:val="24"/>
                <w:lang w:val="en-GB" w:eastAsia="en-GB"/>
              </w:rPr>
            </w:pPr>
            <w:r w:rsidRPr="00723E83">
              <w:rPr>
                <w:b/>
                <w:sz w:val="18"/>
                <w:szCs w:val="24"/>
                <w:lang w:val="en-GB" w:eastAsia="en-GB"/>
              </w:rPr>
              <w:t>Supervised Practice (3)   Date……………</w:t>
            </w:r>
          </w:p>
          <w:p w14:paraId="12099419" w14:textId="77777777" w:rsidR="0083032E" w:rsidRPr="00723E83" w:rsidRDefault="003C0775" w:rsidP="00742FE3">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148332BD" w14:textId="77777777" w:rsidR="0083032E" w:rsidRDefault="0083032E" w:rsidP="00742FE3">
            <w:pPr>
              <w:pStyle w:val="BodyText2"/>
              <w:rPr>
                <w:sz w:val="18"/>
                <w:lang w:val="en-GB" w:eastAsia="en-GB"/>
              </w:rPr>
            </w:pPr>
            <w:r w:rsidRPr="00723E83">
              <w:rPr>
                <w:sz w:val="18"/>
                <w:lang w:val="en-GB" w:eastAsia="en-GB"/>
              </w:rPr>
              <w:t xml:space="preserve">                                </w:t>
            </w:r>
            <w:r w:rsidR="001F168E" w:rsidRPr="00723E83">
              <w:rPr>
                <w:sz w:val="18"/>
                <w:lang w:val="en-GB" w:eastAsia="en-GB"/>
              </w:rPr>
              <w:t>Clinical presentation, m</w:t>
            </w:r>
            <w:r w:rsidRPr="00723E83">
              <w:rPr>
                <w:sz w:val="18"/>
                <w:lang w:val="en-GB" w:eastAsia="en-GB"/>
              </w:rPr>
              <w:t xml:space="preserve">edicine, route &amp; dose prescribed:  </w:t>
            </w:r>
          </w:p>
          <w:p w14:paraId="083E4438" w14:textId="77777777" w:rsidR="003C0775" w:rsidRDefault="003C0775" w:rsidP="00742FE3">
            <w:pPr>
              <w:pStyle w:val="BodyText2"/>
              <w:rPr>
                <w:sz w:val="18"/>
                <w:lang w:val="en-GB" w:eastAsia="en-GB"/>
              </w:rPr>
            </w:pPr>
          </w:p>
          <w:p w14:paraId="57CBDDBA" w14:textId="77777777" w:rsidR="003C0775" w:rsidRDefault="003C0775" w:rsidP="00742FE3">
            <w:pPr>
              <w:pStyle w:val="BodyText2"/>
              <w:rPr>
                <w:sz w:val="18"/>
                <w:lang w:val="en-GB" w:eastAsia="en-GB"/>
              </w:rPr>
            </w:pPr>
          </w:p>
          <w:p w14:paraId="43060A0D" w14:textId="77777777" w:rsidR="003C0775" w:rsidRDefault="003C0775" w:rsidP="00742FE3">
            <w:pPr>
              <w:pStyle w:val="BodyText2"/>
              <w:rPr>
                <w:sz w:val="18"/>
                <w:lang w:val="en-GB" w:eastAsia="en-GB"/>
              </w:rPr>
            </w:pPr>
          </w:p>
          <w:p w14:paraId="59BC7AA0" w14:textId="77777777" w:rsidR="00855DEF" w:rsidRPr="00723E83" w:rsidRDefault="00855DEF" w:rsidP="00742FE3">
            <w:pPr>
              <w:pStyle w:val="BodyText2"/>
              <w:rPr>
                <w:sz w:val="18"/>
                <w:lang w:val="en-GB" w:eastAsia="en-GB"/>
              </w:rPr>
            </w:pPr>
          </w:p>
          <w:p w14:paraId="2EB9272A" w14:textId="77777777" w:rsidR="0083032E" w:rsidRPr="00723E83" w:rsidRDefault="0083032E" w:rsidP="00742FE3">
            <w:pPr>
              <w:pStyle w:val="BodyText2"/>
              <w:rPr>
                <w:sz w:val="18"/>
                <w:lang w:val="en-GB" w:eastAsia="en-GB"/>
              </w:rPr>
            </w:pPr>
            <w:r w:rsidRPr="00723E83">
              <w:rPr>
                <w:sz w:val="18"/>
                <w:lang w:val="en-GB" w:eastAsia="en-GB"/>
              </w:rPr>
              <w:t xml:space="preserve">                                                            </w:t>
            </w:r>
          </w:p>
          <w:p w14:paraId="10204456" w14:textId="77777777" w:rsidR="0083032E" w:rsidRPr="00723E83" w:rsidRDefault="0083032E" w:rsidP="00742FE3">
            <w:pPr>
              <w:pStyle w:val="BodyText2"/>
              <w:rPr>
                <w:sz w:val="18"/>
                <w:lang w:val="en-GB" w:eastAsia="en-GB"/>
              </w:rPr>
            </w:pPr>
            <w:r w:rsidRPr="00723E83">
              <w:rPr>
                <w:sz w:val="18"/>
                <w:lang w:val="en-GB" w:eastAsia="en-GB"/>
              </w:rPr>
              <w:t xml:space="preserve">I certify that the above named competently assessed patients/clients and prescribed safely and appropriately in accordance with Trust Policy and National Guidance  </w:t>
            </w:r>
          </w:p>
          <w:p w14:paraId="40EA550F" w14:textId="77777777" w:rsidR="0083032E" w:rsidRPr="00723E83" w:rsidRDefault="0083032E" w:rsidP="00742FE3">
            <w:pPr>
              <w:pStyle w:val="BodyText2"/>
              <w:rPr>
                <w:sz w:val="18"/>
                <w:lang w:val="en-GB" w:eastAsia="en-GB"/>
              </w:rPr>
            </w:pPr>
          </w:p>
          <w:p w14:paraId="78CDF4AA" w14:textId="77777777" w:rsidR="0083032E" w:rsidRPr="00723E83" w:rsidRDefault="0083032E" w:rsidP="00E92760">
            <w:pPr>
              <w:pStyle w:val="BodyText2"/>
              <w:jc w:val="left"/>
              <w:rPr>
                <w:sz w:val="18"/>
                <w:lang w:val="en-GB" w:eastAsia="en-GB"/>
              </w:rPr>
            </w:pPr>
            <w:r w:rsidRPr="00723E83">
              <w:rPr>
                <w:sz w:val="18"/>
                <w:lang w:val="en-GB" w:eastAsia="en-GB"/>
              </w:rPr>
              <w:t xml:space="preserve">Signed…………………………………..     Name &amp; Title (Block Letters) ………………………………..                                                              </w:t>
            </w:r>
          </w:p>
        </w:tc>
      </w:tr>
      <w:tr w:rsidR="0083032E" w14:paraId="4CFA96BB" w14:textId="77777777" w:rsidTr="00742FE3">
        <w:tc>
          <w:tcPr>
            <w:tcW w:w="9606" w:type="dxa"/>
          </w:tcPr>
          <w:p w14:paraId="21EBAD41" w14:textId="77777777" w:rsidR="003C0775" w:rsidRDefault="003C0775" w:rsidP="00091C8A">
            <w:pPr>
              <w:pStyle w:val="BodyText2"/>
              <w:shd w:val="clear" w:color="auto" w:fill="D9D9D9"/>
              <w:jc w:val="center"/>
              <w:rPr>
                <w:b/>
                <w:sz w:val="18"/>
                <w:szCs w:val="24"/>
                <w:lang w:val="en-GB" w:eastAsia="en-GB"/>
              </w:rPr>
            </w:pPr>
          </w:p>
          <w:p w14:paraId="69624FB5" w14:textId="77777777" w:rsidR="0083032E" w:rsidRPr="00723E83" w:rsidRDefault="0083032E" w:rsidP="00091C8A">
            <w:pPr>
              <w:pStyle w:val="BodyText2"/>
              <w:shd w:val="clear" w:color="auto" w:fill="D9D9D9"/>
              <w:jc w:val="center"/>
              <w:rPr>
                <w:b/>
                <w:sz w:val="18"/>
                <w:szCs w:val="24"/>
                <w:lang w:val="en-GB" w:eastAsia="en-GB"/>
              </w:rPr>
            </w:pPr>
            <w:r w:rsidRPr="00723E83">
              <w:rPr>
                <w:b/>
                <w:sz w:val="18"/>
                <w:szCs w:val="24"/>
                <w:lang w:val="en-GB" w:eastAsia="en-GB"/>
              </w:rPr>
              <w:t>Supervised Practice (4)   Date……………</w:t>
            </w:r>
          </w:p>
          <w:p w14:paraId="7B98BC53" w14:textId="77777777" w:rsidR="001F168E" w:rsidRPr="00723E83" w:rsidRDefault="003C0775" w:rsidP="00742FE3">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2D7DB9BC" w14:textId="77777777" w:rsidR="0083032E" w:rsidRDefault="001F168E" w:rsidP="00742FE3">
            <w:pPr>
              <w:pStyle w:val="BodyText2"/>
              <w:rPr>
                <w:sz w:val="18"/>
                <w:lang w:val="en-GB" w:eastAsia="en-GB"/>
              </w:rPr>
            </w:pPr>
            <w:r w:rsidRPr="00723E83">
              <w:rPr>
                <w:sz w:val="18"/>
                <w:lang w:val="en-GB" w:eastAsia="en-GB"/>
              </w:rPr>
              <w:t xml:space="preserve">                                Clinical presentation, m</w:t>
            </w:r>
            <w:r w:rsidR="0083032E" w:rsidRPr="00723E83">
              <w:rPr>
                <w:sz w:val="18"/>
                <w:lang w:val="en-GB" w:eastAsia="en-GB"/>
              </w:rPr>
              <w:t xml:space="preserve">edicine, route &amp; dose prescribed:  </w:t>
            </w:r>
          </w:p>
          <w:p w14:paraId="4B4B2542" w14:textId="77777777" w:rsidR="003C0775" w:rsidRDefault="003C0775" w:rsidP="00742FE3">
            <w:pPr>
              <w:pStyle w:val="BodyText2"/>
              <w:rPr>
                <w:sz w:val="18"/>
                <w:lang w:val="en-GB" w:eastAsia="en-GB"/>
              </w:rPr>
            </w:pPr>
          </w:p>
          <w:p w14:paraId="1CE12527" w14:textId="77777777" w:rsidR="003C0775" w:rsidRDefault="003C0775" w:rsidP="00742FE3">
            <w:pPr>
              <w:pStyle w:val="BodyText2"/>
              <w:rPr>
                <w:sz w:val="18"/>
                <w:lang w:val="en-GB" w:eastAsia="en-GB"/>
              </w:rPr>
            </w:pPr>
          </w:p>
          <w:p w14:paraId="045B0A49" w14:textId="77777777" w:rsidR="00855DEF" w:rsidRPr="00723E83" w:rsidRDefault="00855DEF" w:rsidP="00742FE3">
            <w:pPr>
              <w:pStyle w:val="BodyText2"/>
              <w:rPr>
                <w:sz w:val="18"/>
                <w:lang w:val="en-GB" w:eastAsia="en-GB"/>
              </w:rPr>
            </w:pPr>
          </w:p>
          <w:p w14:paraId="33A64014" w14:textId="77777777" w:rsidR="0083032E" w:rsidRPr="00723E83" w:rsidRDefault="0083032E" w:rsidP="00742FE3">
            <w:pPr>
              <w:pStyle w:val="BodyText2"/>
              <w:rPr>
                <w:sz w:val="18"/>
                <w:lang w:val="en-GB" w:eastAsia="en-GB"/>
              </w:rPr>
            </w:pPr>
            <w:r w:rsidRPr="00723E83">
              <w:rPr>
                <w:sz w:val="18"/>
                <w:lang w:val="en-GB" w:eastAsia="en-GB"/>
              </w:rPr>
              <w:t xml:space="preserve">                                                              </w:t>
            </w:r>
          </w:p>
          <w:p w14:paraId="0BF50387" w14:textId="77777777" w:rsidR="0083032E" w:rsidRPr="00723E83" w:rsidRDefault="0083032E" w:rsidP="00742FE3">
            <w:pPr>
              <w:pStyle w:val="BodyText2"/>
              <w:rPr>
                <w:sz w:val="18"/>
                <w:lang w:val="en-GB" w:eastAsia="en-GB"/>
              </w:rPr>
            </w:pPr>
            <w:r w:rsidRPr="00723E83">
              <w:rPr>
                <w:sz w:val="18"/>
                <w:lang w:val="en-GB" w:eastAsia="en-GB"/>
              </w:rPr>
              <w:t xml:space="preserve">I certify that the above named competently assessed patients/clients and prescribed safely and appropriately in accordance with Trust Policy and National Guidance  </w:t>
            </w:r>
          </w:p>
          <w:p w14:paraId="519517BA" w14:textId="77777777" w:rsidR="0083032E" w:rsidRPr="00723E83" w:rsidRDefault="0083032E" w:rsidP="00742FE3">
            <w:pPr>
              <w:pStyle w:val="BodyText2"/>
              <w:rPr>
                <w:sz w:val="18"/>
                <w:lang w:val="en-GB" w:eastAsia="en-GB"/>
              </w:rPr>
            </w:pPr>
          </w:p>
          <w:p w14:paraId="5FBC118F" w14:textId="77777777" w:rsidR="0083032E" w:rsidRPr="00723E83" w:rsidRDefault="0083032E" w:rsidP="00E92760">
            <w:pPr>
              <w:pStyle w:val="BodyText2"/>
              <w:jc w:val="left"/>
              <w:rPr>
                <w:sz w:val="18"/>
                <w:lang w:val="en-GB" w:eastAsia="en-GB"/>
              </w:rPr>
            </w:pPr>
            <w:r w:rsidRPr="00723E83">
              <w:rPr>
                <w:sz w:val="18"/>
                <w:lang w:val="en-GB" w:eastAsia="en-GB"/>
              </w:rPr>
              <w:t xml:space="preserve">Signed…………………………………..     Name &amp; Title (Block Letters) ………………………………..                           </w:t>
            </w:r>
          </w:p>
        </w:tc>
      </w:tr>
      <w:tr w:rsidR="0083032E" w14:paraId="3BB72561" w14:textId="77777777" w:rsidTr="00742FE3">
        <w:tc>
          <w:tcPr>
            <w:tcW w:w="9606" w:type="dxa"/>
          </w:tcPr>
          <w:p w14:paraId="44756078" w14:textId="77777777" w:rsidR="003C0775" w:rsidRDefault="003C0775" w:rsidP="00091C8A">
            <w:pPr>
              <w:pStyle w:val="BodyText2"/>
              <w:shd w:val="clear" w:color="auto" w:fill="D9D9D9"/>
              <w:jc w:val="center"/>
              <w:rPr>
                <w:b/>
                <w:sz w:val="18"/>
                <w:szCs w:val="24"/>
                <w:lang w:val="en-GB" w:eastAsia="en-GB"/>
              </w:rPr>
            </w:pPr>
          </w:p>
          <w:p w14:paraId="6602C1F2" w14:textId="77777777" w:rsidR="0083032E" w:rsidRPr="00723E83" w:rsidRDefault="0083032E" w:rsidP="00091C8A">
            <w:pPr>
              <w:pStyle w:val="BodyText2"/>
              <w:shd w:val="clear" w:color="auto" w:fill="D9D9D9"/>
              <w:jc w:val="center"/>
              <w:rPr>
                <w:b/>
                <w:sz w:val="18"/>
                <w:szCs w:val="24"/>
                <w:lang w:val="en-GB" w:eastAsia="en-GB"/>
              </w:rPr>
            </w:pPr>
            <w:r w:rsidRPr="00723E83">
              <w:rPr>
                <w:b/>
                <w:sz w:val="18"/>
                <w:szCs w:val="24"/>
                <w:lang w:val="en-GB" w:eastAsia="en-GB"/>
              </w:rPr>
              <w:t>Supervised Practice (5)   Date……………</w:t>
            </w:r>
          </w:p>
          <w:p w14:paraId="12D73F67" w14:textId="77777777" w:rsidR="001F168E" w:rsidRPr="00723E83" w:rsidRDefault="003C0775" w:rsidP="008A143F">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66A807C4" w14:textId="77777777" w:rsidR="0083032E" w:rsidRDefault="001F168E" w:rsidP="008A143F">
            <w:pPr>
              <w:pStyle w:val="BodyText2"/>
              <w:rPr>
                <w:sz w:val="18"/>
                <w:lang w:val="en-GB" w:eastAsia="en-GB"/>
              </w:rPr>
            </w:pPr>
            <w:r w:rsidRPr="00723E83">
              <w:rPr>
                <w:sz w:val="18"/>
                <w:lang w:val="en-GB" w:eastAsia="en-GB"/>
              </w:rPr>
              <w:t xml:space="preserve">                                Clinical presentation, m</w:t>
            </w:r>
            <w:r w:rsidR="0083032E" w:rsidRPr="00723E83">
              <w:rPr>
                <w:sz w:val="18"/>
                <w:lang w:val="en-GB" w:eastAsia="en-GB"/>
              </w:rPr>
              <w:t xml:space="preserve">edicine, route &amp; dose prescribed:  </w:t>
            </w:r>
          </w:p>
          <w:p w14:paraId="573ED0A1" w14:textId="77777777" w:rsidR="003C0775" w:rsidRDefault="003C0775" w:rsidP="008A143F">
            <w:pPr>
              <w:pStyle w:val="BodyText2"/>
              <w:rPr>
                <w:sz w:val="18"/>
                <w:lang w:val="en-GB" w:eastAsia="en-GB"/>
              </w:rPr>
            </w:pPr>
          </w:p>
          <w:p w14:paraId="1FD695F2" w14:textId="77777777" w:rsidR="003C0775" w:rsidRDefault="003C0775" w:rsidP="008A143F">
            <w:pPr>
              <w:pStyle w:val="BodyText2"/>
              <w:rPr>
                <w:sz w:val="18"/>
                <w:lang w:val="en-GB" w:eastAsia="en-GB"/>
              </w:rPr>
            </w:pPr>
          </w:p>
          <w:p w14:paraId="06431625" w14:textId="77777777" w:rsidR="00855DEF" w:rsidRDefault="00855DEF" w:rsidP="008A143F">
            <w:pPr>
              <w:pStyle w:val="BodyText2"/>
              <w:rPr>
                <w:sz w:val="18"/>
                <w:lang w:val="en-GB" w:eastAsia="en-GB"/>
              </w:rPr>
            </w:pPr>
          </w:p>
          <w:p w14:paraId="56B549E1" w14:textId="77777777" w:rsidR="003C0775" w:rsidRPr="00723E83" w:rsidRDefault="003C0775" w:rsidP="008A143F">
            <w:pPr>
              <w:pStyle w:val="BodyText2"/>
              <w:rPr>
                <w:sz w:val="18"/>
                <w:lang w:val="en-GB" w:eastAsia="en-GB"/>
              </w:rPr>
            </w:pPr>
          </w:p>
          <w:p w14:paraId="03E01EAC" w14:textId="77777777" w:rsidR="001F168E" w:rsidRPr="00723E83" w:rsidRDefault="001F168E" w:rsidP="008A143F">
            <w:pPr>
              <w:pStyle w:val="BodyText2"/>
              <w:rPr>
                <w:sz w:val="18"/>
                <w:lang w:val="en-GB" w:eastAsia="en-GB"/>
              </w:rPr>
            </w:pPr>
          </w:p>
          <w:p w14:paraId="48056F78" w14:textId="77777777" w:rsidR="0083032E" w:rsidRPr="00723E83" w:rsidRDefault="0083032E" w:rsidP="008A143F">
            <w:pPr>
              <w:pStyle w:val="BodyText2"/>
              <w:rPr>
                <w:sz w:val="18"/>
                <w:lang w:val="en-GB" w:eastAsia="en-GB"/>
              </w:rPr>
            </w:pPr>
            <w:r w:rsidRPr="00723E83">
              <w:rPr>
                <w:sz w:val="18"/>
                <w:lang w:val="en-GB" w:eastAsia="en-GB"/>
              </w:rPr>
              <w:t xml:space="preserve"> I certify that the above named competently assessed patients/clients and prescribed safely and appropriately in accordance with Trust Policy and National Guidance  </w:t>
            </w:r>
          </w:p>
          <w:p w14:paraId="13923746" w14:textId="77777777" w:rsidR="0083032E" w:rsidRPr="00723E83" w:rsidRDefault="0083032E" w:rsidP="008A143F">
            <w:pPr>
              <w:pStyle w:val="BodyText2"/>
              <w:rPr>
                <w:sz w:val="18"/>
                <w:lang w:val="en-GB" w:eastAsia="en-GB"/>
              </w:rPr>
            </w:pPr>
            <w:r w:rsidRPr="00723E83">
              <w:rPr>
                <w:sz w:val="18"/>
                <w:lang w:val="en-GB" w:eastAsia="en-GB"/>
              </w:rPr>
              <w:t xml:space="preserve">               </w:t>
            </w:r>
          </w:p>
          <w:p w14:paraId="6B5F2263" w14:textId="77777777" w:rsidR="0083032E" w:rsidRPr="00723E83" w:rsidRDefault="0083032E" w:rsidP="008A143F">
            <w:pPr>
              <w:pStyle w:val="BodyText2"/>
              <w:rPr>
                <w:sz w:val="18"/>
                <w:lang w:val="en-GB" w:eastAsia="en-GB"/>
              </w:rPr>
            </w:pPr>
            <w:r w:rsidRPr="00723E83">
              <w:rPr>
                <w:sz w:val="18"/>
                <w:lang w:val="en-GB" w:eastAsia="en-GB"/>
              </w:rPr>
              <w:t>Signed…………………………………..     Name &amp; Title (Block Letters) .........................................................................</w:t>
            </w:r>
          </w:p>
        </w:tc>
      </w:tr>
      <w:tr w:rsidR="0083032E" w14:paraId="6D153BA5" w14:textId="77777777" w:rsidTr="00742FE3">
        <w:tc>
          <w:tcPr>
            <w:tcW w:w="9606" w:type="dxa"/>
          </w:tcPr>
          <w:p w14:paraId="7C21C5FD" w14:textId="77777777" w:rsidR="003C0775" w:rsidRDefault="003C0775" w:rsidP="00091C8A">
            <w:pPr>
              <w:pStyle w:val="BodyText2"/>
              <w:shd w:val="clear" w:color="auto" w:fill="D9D9D9"/>
              <w:jc w:val="center"/>
              <w:rPr>
                <w:b/>
                <w:sz w:val="18"/>
                <w:szCs w:val="24"/>
                <w:lang w:val="en-GB" w:eastAsia="en-GB"/>
              </w:rPr>
            </w:pPr>
          </w:p>
          <w:p w14:paraId="36B56D40" w14:textId="77777777" w:rsidR="0083032E" w:rsidRPr="00723E83" w:rsidRDefault="00091C8A" w:rsidP="00091C8A">
            <w:pPr>
              <w:pStyle w:val="BodyText2"/>
              <w:shd w:val="clear" w:color="auto" w:fill="D9D9D9"/>
              <w:jc w:val="center"/>
              <w:rPr>
                <w:b/>
                <w:sz w:val="18"/>
                <w:szCs w:val="24"/>
                <w:lang w:val="en-GB" w:eastAsia="en-GB"/>
              </w:rPr>
            </w:pPr>
            <w:r>
              <w:rPr>
                <w:b/>
                <w:sz w:val="18"/>
                <w:szCs w:val="24"/>
                <w:lang w:val="en-GB" w:eastAsia="en-GB"/>
              </w:rPr>
              <w:t>Supervised Practice (6</w:t>
            </w:r>
            <w:r w:rsidR="0083032E" w:rsidRPr="00723E83">
              <w:rPr>
                <w:b/>
                <w:sz w:val="18"/>
                <w:szCs w:val="24"/>
                <w:lang w:val="en-GB" w:eastAsia="en-GB"/>
              </w:rPr>
              <w:t>)   Date……………</w:t>
            </w:r>
          </w:p>
          <w:p w14:paraId="692D1148" w14:textId="77777777" w:rsidR="0083032E" w:rsidRPr="00723E83" w:rsidRDefault="003C0775" w:rsidP="00742FE3">
            <w:pPr>
              <w:pStyle w:val="BodyText2"/>
              <w:rPr>
                <w:sz w:val="18"/>
                <w:lang w:val="en-GB" w:eastAsia="en-GB"/>
              </w:rPr>
            </w:pPr>
            <w:r>
              <w:rPr>
                <w:sz w:val="18"/>
                <w:lang w:val="en-GB" w:eastAsia="en-GB"/>
              </w:rPr>
              <w:t>P</w:t>
            </w:r>
            <w:r w:rsidR="0083032E" w:rsidRPr="00723E83">
              <w:rPr>
                <w:sz w:val="18"/>
                <w:lang w:val="en-GB" w:eastAsia="en-GB"/>
              </w:rPr>
              <w:t xml:space="preserve">ractice assessed:    patient case number:    </w:t>
            </w:r>
          </w:p>
          <w:p w14:paraId="00FCD99E" w14:textId="77777777" w:rsidR="003C0775" w:rsidRDefault="0083032E" w:rsidP="00742FE3">
            <w:pPr>
              <w:pStyle w:val="BodyText2"/>
              <w:rPr>
                <w:sz w:val="18"/>
                <w:lang w:val="en-GB" w:eastAsia="en-GB"/>
              </w:rPr>
            </w:pPr>
            <w:r w:rsidRPr="00723E83">
              <w:rPr>
                <w:sz w:val="18"/>
                <w:lang w:val="en-GB" w:eastAsia="en-GB"/>
              </w:rPr>
              <w:t xml:space="preserve">                                </w:t>
            </w:r>
            <w:r w:rsidR="001F168E" w:rsidRPr="00723E83">
              <w:rPr>
                <w:sz w:val="18"/>
                <w:lang w:val="en-GB" w:eastAsia="en-GB"/>
              </w:rPr>
              <w:t>Clinical presentation, m</w:t>
            </w:r>
            <w:r w:rsidRPr="00723E83">
              <w:rPr>
                <w:sz w:val="18"/>
                <w:lang w:val="en-GB" w:eastAsia="en-GB"/>
              </w:rPr>
              <w:t xml:space="preserve">edicine, route &amp; dose prescribed:           </w:t>
            </w:r>
          </w:p>
          <w:p w14:paraId="7F35296F" w14:textId="77777777" w:rsidR="003C0775" w:rsidRDefault="003C0775" w:rsidP="00742FE3">
            <w:pPr>
              <w:pStyle w:val="BodyText2"/>
              <w:rPr>
                <w:sz w:val="18"/>
                <w:lang w:val="en-GB" w:eastAsia="en-GB"/>
              </w:rPr>
            </w:pPr>
          </w:p>
          <w:p w14:paraId="35837984" w14:textId="77777777" w:rsidR="003C0775" w:rsidRDefault="003C0775" w:rsidP="00742FE3">
            <w:pPr>
              <w:pStyle w:val="BodyText2"/>
              <w:rPr>
                <w:sz w:val="18"/>
                <w:lang w:val="en-GB" w:eastAsia="en-GB"/>
              </w:rPr>
            </w:pPr>
          </w:p>
          <w:p w14:paraId="0FD99B71" w14:textId="77777777" w:rsidR="00855DEF" w:rsidRDefault="00855DEF" w:rsidP="00742FE3">
            <w:pPr>
              <w:pStyle w:val="BodyText2"/>
              <w:rPr>
                <w:sz w:val="18"/>
                <w:lang w:val="en-GB" w:eastAsia="en-GB"/>
              </w:rPr>
            </w:pPr>
          </w:p>
          <w:p w14:paraId="2A2CF367" w14:textId="77777777" w:rsidR="0083032E" w:rsidRPr="00723E83" w:rsidRDefault="0083032E" w:rsidP="00742FE3">
            <w:pPr>
              <w:pStyle w:val="BodyText2"/>
              <w:rPr>
                <w:sz w:val="18"/>
                <w:lang w:val="en-GB" w:eastAsia="en-GB"/>
              </w:rPr>
            </w:pPr>
            <w:r w:rsidRPr="00723E83">
              <w:rPr>
                <w:sz w:val="18"/>
                <w:lang w:val="en-GB" w:eastAsia="en-GB"/>
              </w:rPr>
              <w:t xml:space="preserve">                                                     </w:t>
            </w:r>
          </w:p>
          <w:p w14:paraId="1982767C" w14:textId="77777777" w:rsidR="00937875" w:rsidRPr="00723E83" w:rsidRDefault="00937875" w:rsidP="00742FE3">
            <w:pPr>
              <w:pStyle w:val="BodyText2"/>
              <w:rPr>
                <w:sz w:val="18"/>
                <w:lang w:val="en-GB" w:eastAsia="en-GB"/>
              </w:rPr>
            </w:pPr>
          </w:p>
          <w:p w14:paraId="3D083223" w14:textId="77777777" w:rsidR="0083032E" w:rsidRPr="00723E83" w:rsidRDefault="0083032E" w:rsidP="00742FE3">
            <w:pPr>
              <w:pStyle w:val="BodyText2"/>
              <w:rPr>
                <w:sz w:val="18"/>
                <w:lang w:val="en-GB" w:eastAsia="en-GB"/>
              </w:rPr>
            </w:pPr>
            <w:r w:rsidRPr="00723E83">
              <w:rPr>
                <w:sz w:val="18"/>
                <w:lang w:val="en-GB" w:eastAsia="en-GB"/>
              </w:rPr>
              <w:t xml:space="preserve">I certify that the above named competently assessed patients/clients and prescribed safely and appropriately in accordance with Trust Policy and National Guidance  </w:t>
            </w:r>
          </w:p>
          <w:p w14:paraId="7E78404D" w14:textId="77777777" w:rsidR="0083032E" w:rsidRPr="00723E83" w:rsidRDefault="0083032E" w:rsidP="00742FE3">
            <w:pPr>
              <w:pStyle w:val="BodyText2"/>
              <w:rPr>
                <w:sz w:val="18"/>
                <w:lang w:val="en-GB" w:eastAsia="en-GB"/>
              </w:rPr>
            </w:pPr>
          </w:p>
          <w:p w14:paraId="6647D723" w14:textId="77777777" w:rsidR="00AC4037" w:rsidRPr="00723E83" w:rsidRDefault="0083032E">
            <w:pPr>
              <w:pStyle w:val="BodyText2"/>
              <w:jc w:val="left"/>
              <w:rPr>
                <w:b/>
                <w:sz w:val="18"/>
                <w:szCs w:val="24"/>
                <w:lang w:val="en-GB" w:eastAsia="en-GB"/>
              </w:rPr>
            </w:pPr>
            <w:r w:rsidRPr="00723E83">
              <w:rPr>
                <w:sz w:val="18"/>
                <w:lang w:val="en-GB" w:eastAsia="en-GB"/>
              </w:rPr>
              <w:t xml:space="preserve">Signed…………………………………..     Name &amp; Title (Block Letters) ………………………………..                                                        </w:t>
            </w:r>
          </w:p>
        </w:tc>
      </w:tr>
    </w:tbl>
    <w:p w14:paraId="629E124A" w14:textId="77777777" w:rsidR="0083032E" w:rsidRDefault="0083032E" w:rsidP="008A03FE">
      <w:pPr>
        <w:pStyle w:val="Heading7"/>
        <w:rPr>
          <w:sz w:val="16"/>
          <w:szCs w:val="16"/>
        </w:rPr>
      </w:pPr>
    </w:p>
    <w:p w14:paraId="653089B5" w14:textId="77777777" w:rsidR="0083032E" w:rsidRPr="003C0775" w:rsidRDefault="0083032E" w:rsidP="008A03FE">
      <w:pPr>
        <w:pStyle w:val="Heading7"/>
        <w:rPr>
          <w:sz w:val="22"/>
          <w:szCs w:val="22"/>
        </w:rPr>
      </w:pPr>
      <w:r w:rsidRPr="003C0775">
        <w:rPr>
          <w:sz w:val="22"/>
          <w:szCs w:val="22"/>
        </w:rPr>
        <w:t xml:space="preserve">Declaration of Supervisor </w:t>
      </w:r>
    </w:p>
    <w:p w14:paraId="121FC304" w14:textId="5BF2242A" w:rsidR="0083032E" w:rsidRPr="003C0775" w:rsidRDefault="0083032E" w:rsidP="008A03FE">
      <w:pPr>
        <w:rPr>
          <w:sz w:val="18"/>
          <w:szCs w:val="18"/>
        </w:rPr>
      </w:pPr>
      <w:r w:rsidRPr="003C0775">
        <w:rPr>
          <w:sz w:val="18"/>
          <w:szCs w:val="18"/>
        </w:rPr>
        <w:t>I confirm that ....................................................... (</w:t>
      </w:r>
      <w:r w:rsidR="00416329" w:rsidRPr="003C0775">
        <w:rPr>
          <w:sz w:val="18"/>
          <w:szCs w:val="18"/>
        </w:rPr>
        <w:t>Name</w:t>
      </w:r>
      <w:r w:rsidRPr="003C0775">
        <w:rPr>
          <w:sz w:val="18"/>
          <w:szCs w:val="18"/>
        </w:rPr>
        <w:t xml:space="preserve"> of supervisee) has demonstrated competence in </w:t>
      </w:r>
      <w:r w:rsidR="003C0775" w:rsidRPr="003C0775">
        <w:rPr>
          <w:sz w:val="18"/>
          <w:szCs w:val="18"/>
        </w:rPr>
        <w:t xml:space="preserve">community nurse/ </w:t>
      </w:r>
      <w:r w:rsidRPr="003C0775">
        <w:rPr>
          <w:sz w:val="18"/>
          <w:szCs w:val="18"/>
        </w:rPr>
        <w:t>non-medical independent prescribing</w:t>
      </w:r>
      <w:r w:rsidR="003C0775" w:rsidRPr="003C0775">
        <w:rPr>
          <w:sz w:val="18"/>
          <w:szCs w:val="18"/>
        </w:rPr>
        <w:t xml:space="preserve"> (delete as appropriate)</w:t>
      </w:r>
      <w:r w:rsidRPr="003C0775">
        <w:rPr>
          <w:sz w:val="18"/>
          <w:szCs w:val="18"/>
        </w:rPr>
        <w:t xml:space="preserve"> in the field of  ..............................</w:t>
      </w:r>
      <w:r w:rsidR="00855DEF">
        <w:rPr>
          <w:sz w:val="18"/>
          <w:szCs w:val="18"/>
        </w:rPr>
        <w:t>................................</w:t>
      </w:r>
      <w:r w:rsidRPr="003C0775">
        <w:rPr>
          <w:sz w:val="18"/>
          <w:szCs w:val="18"/>
        </w:rPr>
        <w:t>... (state specialty/area of work)</w:t>
      </w:r>
    </w:p>
    <w:p w14:paraId="67893742" w14:textId="77777777" w:rsidR="004E767C" w:rsidRDefault="004E767C" w:rsidP="003C0775">
      <w:pPr>
        <w:jc w:val="left"/>
        <w:rPr>
          <w:sz w:val="16"/>
          <w:szCs w:val="16"/>
        </w:rPr>
      </w:pPr>
    </w:p>
    <w:p w14:paraId="1619D1C5" w14:textId="77777777" w:rsidR="0083032E" w:rsidRPr="008A03FE" w:rsidRDefault="0083032E" w:rsidP="003C0775">
      <w:pPr>
        <w:jc w:val="left"/>
        <w:rPr>
          <w:sz w:val="16"/>
          <w:szCs w:val="16"/>
        </w:rPr>
      </w:pPr>
      <w:r w:rsidRPr="008A03FE">
        <w:rPr>
          <w:sz w:val="16"/>
          <w:szCs w:val="16"/>
        </w:rPr>
        <w:t>Signed........................................................  Name and Designation (block caps) ...</w:t>
      </w:r>
      <w:r w:rsidR="003C0775">
        <w:rPr>
          <w:sz w:val="16"/>
          <w:szCs w:val="16"/>
        </w:rPr>
        <w:t>.....................................</w:t>
      </w:r>
      <w:r w:rsidRPr="008A03FE">
        <w:rPr>
          <w:sz w:val="16"/>
          <w:szCs w:val="16"/>
        </w:rPr>
        <w:t>...........</w:t>
      </w:r>
      <w:r w:rsidR="003C0775">
        <w:rPr>
          <w:sz w:val="16"/>
          <w:szCs w:val="16"/>
        </w:rPr>
        <w:t xml:space="preserve">Date................. </w:t>
      </w:r>
    </w:p>
    <w:p w14:paraId="77913087" w14:textId="77777777" w:rsidR="004E767C" w:rsidRDefault="004E767C" w:rsidP="008A03FE">
      <w:pPr>
        <w:rPr>
          <w:b/>
          <w:sz w:val="20"/>
          <w:szCs w:val="20"/>
          <w:u w:val="single"/>
        </w:rPr>
      </w:pPr>
    </w:p>
    <w:p w14:paraId="17FFB391" w14:textId="77777777" w:rsidR="0083032E" w:rsidRPr="003C0775" w:rsidRDefault="0083032E" w:rsidP="008A03FE">
      <w:pPr>
        <w:rPr>
          <w:b/>
          <w:sz w:val="20"/>
          <w:szCs w:val="20"/>
          <w:u w:val="single"/>
        </w:rPr>
      </w:pPr>
      <w:r w:rsidRPr="003C0775">
        <w:rPr>
          <w:b/>
          <w:sz w:val="20"/>
          <w:szCs w:val="20"/>
          <w:u w:val="single"/>
        </w:rPr>
        <w:t xml:space="preserve">Declaration of Supervisee </w:t>
      </w:r>
    </w:p>
    <w:p w14:paraId="4798735A" w14:textId="77777777" w:rsidR="0083032E" w:rsidRPr="003C0775" w:rsidRDefault="0083032E" w:rsidP="008A03FE">
      <w:pPr>
        <w:rPr>
          <w:sz w:val="18"/>
          <w:szCs w:val="18"/>
        </w:rPr>
      </w:pPr>
      <w:r w:rsidRPr="003C0775">
        <w:rPr>
          <w:sz w:val="18"/>
          <w:szCs w:val="18"/>
        </w:rPr>
        <w:t xml:space="preserve">I confirm that I have achieved competence in </w:t>
      </w:r>
      <w:r w:rsidR="003C0775" w:rsidRPr="003C0775">
        <w:rPr>
          <w:sz w:val="18"/>
          <w:szCs w:val="18"/>
        </w:rPr>
        <w:t>community nurse/</w:t>
      </w:r>
      <w:r w:rsidRPr="003C0775">
        <w:rPr>
          <w:sz w:val="18"/>
          <w:szCs w:val="18"/>
        </w:rPr>
        <w:t>non-medical independent prescribing</w:t>
      </w:r>
      <w:r w:rsidR="003C0775" w:rsidRPr="003C0775">
        <w:rPr>
          <w:sz w:val="18"/>
          <w:szCs w:val="18"/>
        </w:rPr>
        <w:t xml:space="preserve"> (delete as appropriate) </w:t>
      </w:r>
      <w:r w:rsidRPr="003C0775">
        <w:rPr>
          <w:sz w:val="18"/>
          <w:szCs w:val="18"/>
        </w:rPr>
        <w:t xml:space="preserve"> in the field of................................... and am willing to undertake this as part of my role.  I will act at all times in accordance with Trust Policy and National Guidance.  I am aware of my professional and legal responsibilities.  Should my level of proficiency or competency fall, I shall cease practice in this domain, inform my Manager and the Non-Medical Prescribing Lead and seek retraining and re-evaluation.  </w:t>
      </w:r>
    </w:p>
    <w:p w14:paraId="3E8E2DF2" w14:textId="77777777" w:rsidR="0083032E" w:rsidRPr="008A03FE" w:rsidRDefault="0083032E" w:rsidP="008A03FE">
      <w:pPr>
        <w:rPr>
          <w:sz w:val="16"/>
          <w:szCs w:val="16"/>
        </w:rPr>
      </w:pPr>
      <w:r w:rsidRPr="008A03FE">
        <w:rPr>
          <w:sz w:val="16"/>
          <w:szCs w:val="16"/>
        </w:rPr>
        <w:t>Signed..........................................................  Name and Designation (block caps)..............................................</w:t>
      </w:r>
    </w:p>
    <w:p w14:paraId="6F85661E" w14:textId="77777777" w:rsidR="0083032E" w:rsidRDefault="0083032E" w:rsidP="008A03FE">
      <w:pPr>
        <w:pStyle w:val="BodyText2"/>
        <w:rPr>
          <w:b/>
          <w:i/>
          <w:sz w:val="16"/>
          <w:szCs w:val="16"/>
          <w:lang w:val="en-GB"/>
        </w:rPr>
      </w:pPr>
      <w:r w:rsidRPr="008A03FE">
        <w:rPr>
          <w:b/>
          <w:i/>
          <w:sz w:val="16"/>
          <w:szCs w:val="16"/>
        </w:rPr>
        <w:t>A copy of this document must be given to your Manager and the Non-Medical Prescribing Lead</w:t>
      </w:r>
      <w:r w:rsidR="00516476">
        <w:rPr>
          <w:b/>
          <w:i/>
          <w:sz w:val="16"/>
          <w:szCs w:val="16"/>
          <w:lang w:val="en-GB"/>
        </w:rPr>
        <w:t>/nominated Deputy</w:t>
      </w:r>
    </w:p>
    <w:p w14:paraId="16E19C1E" w14:textId="77777777" w:rsidR="0028072D" w:rsidRDefault="0028072D" w:rsidP="00B05F84">
      <w:pPr>
        <w:pStyle w:val="Header"/>
        <w:tabs>
          <w:tab w:val="clear" w:pos="4153"/>
          <w:tab w:val="clear" w:pos="8306"/>
        </w:tabs>
        <w:rPr>
          <w:rFonts w:ascii="Arial" w:hAnsi="Arial"/>
          <w:sz w:val="24"/>
          <w:szCs w:val="24"/>
          <w:lang w:val="en-GB"/>
        </w:rPr>
      </w:pPr>
    </w:p>
    <w:p w14:paraId="682FE4E4" w14:textId="77777777" w:rsidR="0028072D" w:rsidRDefault="0028072D" w:rsidP="00B05F84">
      <w:pPr>
        <w:pStyle w:val="Header"/>
        <w:tabs>
          <w:tab w:val="clear" w:pos="4153"/>
          <w:tab w:val="clear" w:pos="8306"/>
        </w:tabs>
        <w:rPr>
          <w:rFonts w:ascii="Arial" w:hAnsi="Arial"/>
          <w:sz w:val="24"/>
          <w:szCs w:val="24"/>
          <w:lang w:val="en-GB"/>
        </w:rPr>
      </w:pPr>
    </w:p>
    <w:p w14:paraId="06AF0E5D" w14:textId="7E46C5D3" w:rsidR="0028072D" w:rsidRDefault="00A372AF" w:rsidP="00B05F84">
      <w:pPr>
        <w:pStyle w:val="Header"/>
        <w:tabs>
          <w:tab w:val="clear" w:pos="4153"/>
          <w:tab w:val="clear" w:pos="8306"/>
        </w:tabs>
        <w:rPr>
          <w:rFonts w:ascii="Arial" w:hAnsi="Arial"/>
          <w:sz w:val="24"/>
          <w:szCs w:val="24"/>
          <w:lang w:val="en-GB"/>
        </w:rPr>
      </w:pPr>
      <w:r>
        <w:rPr>
          <w:rFonts w:ascii="Arial" w:hAnsi="Arial"/>
          <w:sz w:val="24"/>
          <w:szCs w:val="24"/>
          <w:lang w:val="en-GB"/>
        </w:rPr>
        <w:lastRenderedPageBreak/>
        <w:t>APPENDIX 7</w:t>
      </w:r>
      <w:r w:rsidR="0028072D">
        <w:rPr>
          <w:rFonts w:ascii="Arial" w:hAnsi="Arial"/>
          <w:sz w:val="24"/>
          <w:szCs w:val="24"/>
          <w:lang w:val="en-GB"/>
        </w:rPr>
        <w:t xml:space="preserve">     </w:t>
      </w:r>
      <w:r w:rsidR="00A12C57">
        <w:rPr>
          <w:rFonts w:ascii="Arial" w:hAnsi="Arial"/>
          <w:sz w:val="24"/>
          <w:szCs w:val="24"/>
          <w:lang w:val="en-GB"/>
        </w:rPr>
        <w:t xml:space="preserve">ANNUAL </w:t>
      </w:r>
      <w:r w:rsidR="0028072D" w:rsidRPr="0028072D">
        <w:rPr>
          <w:rFonts w:ascii="Arial" w:hAnsi="Arial"/>
          <w:sz w:val="24"/>
          <w:szCs w:val="24"/>
          <w:lang w:val="en-GB"/>
        </w:rPr>
        <w:t>PEER REVIEW FORM</w:t>
      </w:r>
    </w:p>
    <w:p w14:paraId="56A1524E" w14:textId="77777777" w:rsidR="0028072D" w:rsidRDefault="0028072D" w:rsidP="00B05F84">
      <w:pPr>
        <w:pStyle w:val="Header"/>
        <w:tabs>
          <w:tab w:val="clear" w:pos="4153"/>
          <w:tab w:val="clear" w:pos="8306"/>
        </w:tabs>
        <w:rPr>
          <w:rFonts w:ascii="Arial" w:hAnsi="Arial"/>
          <w:sz w:val="24"/>
          <w:szCs w:val="24"/>
          <w:lang w:val="en-GB"/>
        </w:rPr>
      </w:pPr>
    </w:p>
    <w:p w14:paraId="64090FE1" w14:textId="77777777" w:rsidR="0028072D" w:rsidRDefault="0028072D" w:rsidP="00B05F84">
      <w:pPr>
        <w:pStyle w:val="Header"/>
        <w:tabs>
          <w:tab w:val="clear" w:pos="4153"/>
          <w:tab w:val="clear" w:pos="8306"/>
        </w:tabs>
        <w:rPr>
          <w:rFonts w:ascii="Arial" w:hAnsi="Arial"/>
          <w:sz w:val="24"/>
          <w:szCs w:val="24"/>
          <w:lang w:val="en-GB"/>
        </w:rPr>
      </w:pPr>
    </w:p>
    <w:bookmarkStart w:id="6" w:name="_MON_1718012975"/>
    <w:bookmarkEnd w:id="6"/>
    <w:p w14:paraId="2C3A73AF" w14:textId="26E49531" w:rsidR="0083032E" w:rsidRPr="00F67370" w:rsidRDefault="0028072D" w:rsidP="00B05F84">
      <w:pPr>
        <w:pStyle w:val="Header"/>
        <w:tabs>
          <w:tab w:val="clear" w:pos="4153"/>
          <w:tab w:val="clear" w:pos="8306"/>
        </w:tabs>
        <w:rPr>
          <w:rFonts w:ascii="Arial" w:hAnsi="Arial"/>
          <w:sz w:val="24"/>
          <w:szCs w:val="24"/>
          <w:lang w:val="en-GB"/>
        </w:rPr>
      </w:pPr>
      <w:r>
        <w:rPr>
          <w:rFonts w:ascii="Arial" w:hAnsi="Arial"/>
          <w:sz w:val="24"/>
          <w:szCs w:val="24"/>
          <w:lang w:val="en-GB"/>
        </w:rPr>
        <w:object w:dxaOrig="1503" w:dyaOrig="985" w14:anchorId="2A3C3CEA">
          <v:shape id="_x0000_i1026" type="#_x0000_t75" style="width:75pt;height:49.5pt" o:ole="">
            <v:imagedata r:id="rId24" o:title=""/>
          </v:shape>
          <o:OLEObject Type="Embed" ProgID="Word.Document.12" ShapeID="_x0000_i1026" DrawAspect="Icon" ObjectID="_1721723010" r:id="rId25">
            <o:FieldCodes>\s</o:FieldCodes>
          </o:OLEObject>
        </w:object>
      </w:r>
      <w:r>
        <w:rPr>
          <w:rFonts w:ascii="Arial" w:hAnsi="Arial"/>
          <w:sz w:val="24"/>
          <w:szCs w:val="24"/>
          <w:lang w:val="en-GB"/>
        </w:rPr>
        <w:t xml:space="preserve">  </w:t>
      </w:r>
      <w:r w:rsidR="0083032E" w:rsidRPr="00B05F84">
        <w:rPr>
          <w:rFonts w:ascii="Arial" w:hAnsi="Arial"/>
          <w:sz w:val="24"/>
          <w:szCs w:val="24"/>
        </w:rPr>
        <w:br w:type="page"/>
      </w:r>
      <w:r w:rsidR="00855DEF">
        <w:rPr>
          <w:rFonts w:ascii="Arial" w:hAnsi="Arial" w:cs="Arial"/>
          <w:bCs/>
          <w:sz w:val="24"/>
          <w:szCs w:val="24"/>
          <w:u w:val="single"/>
        </w:rPr>
        <w:lastRenderedPageBreak/>
        <w:t>Appendix</w:t>
      </w:r>
      <w:r w:rsidR="00A372AF">
        <w:rPr>
          <w:rFonts w:ascii="Arial" w:hAnsi="Arial" w:cs="Arial"/>
          <w:bCs/>
          <w:sz w:val="24"/>
          <w:szCs w:val="24"/>
          <w:u w:val="single"/>
          <w:lang w:val="en-GB"/>
        </w:rPr>
        <w:t xml:space="preserve"> 8</w:t>
      </w:r>
    </w:p>
    <w:p w14:paraId="5974C86E" w14:textId="77777777" w:rsidR="0083032E" w:rsidRDefault="0083032E" w:rsidP="00CD6310">
      <w:pPr>
        <w:pStyle w:val="Default"/>
        <w:jc w:val="center"/>
        <w:rPr>
          <w:b/>
          <w:bCs/>
          <w:sz w:val="36"/>
          <w:szCs w:val="36"/>
          <w:u w:val="double"/>
        </w:rPr>
      </w:pPr>
    </w:p>
    <w:p w14:paraId="703A0537" w14:textId="77777777" w:rsidR="0083032E" w:rsidRPr="00CB750A" w:rsidRDefault="0083032E" w:rsidP="00CD6310">
      <w:pPr>
        <w:pStyle w:val="Default"/>
        <w:jc w:val="center"/>
        <w:rPr>
          <w:b/>
          <w:bCs/>
        </w:rPr>
      </w:pPr>
      <w:r w:rsidRPr="00CB750A">
        <w:rPr>
          <w:b/>
          <w:bCs/>
        </w:rPr>
        <w:t xml:space="preserve">Missing/lost/stolen prescription form flowchart </w:t>
      </w:r>
    </w:p>
    <w:p w14:paraId="7CE70656" w14:textId="3F0087B6" w:rsidR="0083032E" w:rsidRPr="00A1388D" w:rsidRDefault="00974392" w:rsidP="00CD6310">
      <w:pPr>
        <w:pStyle w:val="Default"/>
        <w:jc w:val="center"/>
        <w:rPr>
          <w:sz w:val="36"/>
          <w:szCs w:val="36"/>
          <w:u w:val="double"/>
        </w:rPr>
      </w:pPr>
      <w:r w:rsidRPr="00450607">
        <w:rPr>
          <w:noProof/>
        </w:rPr>
        <mc:AlternateContent>
          <mc:Choice Requires="wps">
            <w:drawing>
              <wp:anchor distT="0" distB="0" distL="114300" distR="114300" simplePos="0" relativeHeight="251650048" behindDoc="0" locked="0" layoutInCell="1" allowOverlap="1" wp14:anchorId="3418C5C9" wp14:editId="57E9CA3E">
                <wp:simplePos x="0" y="0"/>
                <wp:positionH relativeFrom="column">
                  <wp:posOffset>1028700</wp:posOffset>
                </wp:positionH>
                <wp:positionV relativeFrom="paragraph">
                  <wp:posOffset>154940</wp:posOffset>
                </wp:positionV>
                <wp:extent cx="3657600" cy="2479675"/>
                <wp:effectExtent l="9525" t="6350" r="9525" b="9525"/>
                <wp:wrapTight wrapText="bothSides">
                  <wp:wrapPolygon edited="0">
                    <wp:start x="-56" y="-89"/>
                    <wp:lineTo x="-56" y="21511"/>
                    <wp:lineTo x="21656" y="21511"/>
                    <wp:lineTo x="21656" y="-89"/>
                    <wp:lineTo x="-56" y="-89"/>
                  </wp:wrapPolygon>
                </wp:wrapTight>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479675"/>
                        </a:xfrm>
                        <a:prstGeom prst="rect">
                          <a:avLst/>
                        </a:prstGeom>
                        <a:solidFill>
                          <a:srgbClr val="FFFFFF"/>
                        </a:solidFill>
                        <a:ln w="9525">
                          <a:solidFill>
                            <a:srgbClr val="000000"/>
                          </a:solidFill>
                          <a:miter lim="800000"/>
                          <a:headEnd/>
                          <a:tailEnd/>
                        </a:ln>
                      </wps:spPr>
                      <wps:txbx>
                        <w:txbxContent>
                          <w:p w14:paraId="5EC929D9" w14:textId="77777777" w:rsidR="00ED0F14" w:rsidRPr="00CB750A" w:rsidRDefault="00ED0F14" w:rsidP="00CD6310">
                            <w:pPr>
                              <w:spacing w:before="0" w:after="0"/>
                              <w:rPr>
                                <w:rFonts w:cs="Arial"/>
                                <w:sz w:val="20"/>
                                <w:szCs w:val="20"/>
                              </w:rPr>
                            </w:pPr>
                            <w:r w:rsidRPr="00CB750A">
                              <w:rPr>
                                <w:sz w:val="20"/>
                                <w:szCs w:val="20"/>
                              </w:rPr>
                              <w:t xml:space="preserve">Prescriber/NHS staff immediately reports to Pharmacy Lead and Non-Medical Prescribing (NMP) Lead </w:t>
                            </w:r>
                            <w:r w:rsidRPr="00973093">
                              <w:rPr>
                                <w:sz w:val="20"/>
                                <w:szCs w:val="20"/>
                                <w:u w:val="single"/>
                              </w:rPr>
                              <w:t>and</w:t>
                            </w:r>
                            <w:r w:rsidRPr="00CB750A">
                              <w:rPr>
                                <w:sz w:val="20"/>
                                <w:szCs w:val="20"/>
                              </w:rPr>
                              <w:t xml:space="preserve"> completes incident form</w:t>
                            </w:r>
                            <w:r>
                              <w:rPr>
                                <w:sz w:val="20"/>
                                <w:szCs w:val="20"/>
                              </w:rPr>
                              <w:t xml:space="preserve"> (Datix)</w:t>
                            </w:r>
                            <w:r w:rsidRPr="00CB750A">
                              <w:rPr>
                                <w:sz w:val="20"/>
                                <w:szCs w:val="20"/>
                              </w:rPr>
                              <w:t>.</w:t>
                            </w:r>
                          </w:p>
                          <w:p w14:paraId="66575640" w14:textId="77777777" w:rsidR="00ED0F14" w:rsidRDefault="00ED0F14" w:rsidP="00CD6310">
                            <w:pPr>
                              <w:spacing w:before="0" w:after="0"/>
                              <w:rPr>
                                <w:sz w:val="20"/>
                                <w:szCs w:val="20"/>
                              </w:rPr>
                            </w:pPr>
                            <w:r w:rsidRPr="00CB750A">
                              <w:rPr>
                                <w:sz w:val="20"/>
                                <w:szCs w:val="20"/>
                              </w:rPr>
                              <w:t>(Out of Hours – report to the on-call manager).</w:t>
                            </w:r>
                          </w:p>
                          <w:p w14:paraId="3F94CF15" w14:textId="77777777" w:rsidR="00ED0F14" w:rsidRPr="00CB750A" w:rsidRDefault="00ED0F14" w:rsidP="00CD6310">
                            <w:pPr>
                              <w:spacing w:before="0" w:after="0"/>
                              <w:rPr>
                                <w:rFonts w:cs="Arial"/>
                                <w:sz w:val="20"/>
                                <w:szCs w:val="20"/>
                              </w:rPr>
                            </w:pPr>
                          </w:p>
                          <w:p w14:paraId="4AD93FCE" w14:textId="77777777" w:rsidR="00ED0F14" w:rsidRPr="00CB750A" w:rsidRDefault="00ED0F14" w:rsidP="00CD6310">
                            <w:pPr>
                              <w:spacing w:before="0" w:after="0"/>
                              <w:rPr>
                                <w:rFonts w:cs="Arial"/>
                                <w:sz w:val="20"/>
                                <w:szCs w:val="20"/>
                              </w:rPr>
                            </w:pPr>
                            <w:r w:rsidRPr="00CB750A">
                              <w:rPr>
                                <w:sz w:val="20"/>
                                <w:szCs w:val="20"/>
                              </w:rPr>
                              <w:t>Information required from prescriber/staff:</w:t>
                            </w:r>
                          </w:p>
                          <w:p w14:paraId="0B71A040"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Serial numbers of prescription forms</w:t>
                            </w:r>
                          </w:p>
                          <w:p w14:paraId="211D65A2"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Type of prescription form</w:t>
                            </w:r>
                          </w:p>
                          <w:p w14:paraId="7FD0BC08"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Quantity</w:t>
                            </w:r>
                          </w:p>
                          <w:p w14:paraId="05CA8A5A"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Date and time of loss/theft</w:t>
                            </w:r>
                          </w:p>
                          <w:p w14:paraId="462A5385"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 xml:space="preserve">Place where loss/theft occurred </w:t>
                            </w:r>
                          </w:p>
                          <w:p w14:paraId="60D2F154"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Details of the prescriber from whom prescription forms have been lost/stolen including PIN number</w:t>
                            </w:r>
                          </w:p>
                          <w:p w14:paraId="1780FF75"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Contact name and number and place of work</w:t>
                            </w:r>
                          </w:p>
                          <w:p w14:paraId="4AD4DA1C" w14:textId="77777777" w:rsidR="00ED0F14" w:rsidRPr="00CB750A" w:rsidRDefault="00ED0F14" w:rsidP="00CD6310">
                            <w:pPr>
                              <w:rPr>
                                <w:rFonts w:cs="Arial"/>
                                <w:sz w:val="20"/>
                                <w:szCs w:val="20"/>
                              </w:rPr>
                            </w:pPr>
                          </w:p>
                          <w:p w14:paraId="62C03D43" w14:textId="77777777" w:rsidR="00ED0F14" w:rsidRPr="00C736D6" w:rsidRDefault="00ED0F14" w:rsidP="00CD6310">
                            <w:pPr>
                              <w:rPr>
                                <w:sz w:val="20"/>
                                <w:szCs w:val="20"/>
                              </w:rPr>
                            </w:pPr>
                            <w:r>
                              <w:rPr>
                                <w:sz w:val="20"/>
                                <w:szCs w:val="20"/>
                              </w:rPr>
                              <w:t>The prescriber must also inform their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C5C9" id="Rectangle 3" o:spid="_x0000_s1026" style="position:absolute;left:0;text-align:left;margin-left:81pt;margin-top:12.2pt;width:4in;height:1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">
                <v:textbox>
                  <w:txbxContent>
                    <w:p w14:paraId="5EC929D9" w14:textId="77777777" w:rsidR="00ED0F14" w:rsidRPr="00CB750A" w:rsidRDefault="00ED0F14" w:rsidP="00CD6310">
                      <w:pPr>
                        <w:spacing w:before="0" w:after="0"/>
                        <w:rPr>
                          <w:rFonts w:cs="Arial"/>
                          <w:sz w:val="20"/>
                          <w:szCs w:val="20"/>
                        </w:rPr>
                      </w:pPr>
                      <w:r w:rsidRPr="00CB750A">
                        <w:rPr>
                          <w:sz w:val="20"/>
                          <w:szCs w:val="20"/>
                        </w:rPr>
                        <w:t xml:space="preserve">Prescriber/NHS staff immediately reports to Pharmacy Lead and Non-Medical Prescribing (NMP) Lead </w:t>
                      </w:r>
                      <w:r w:rsidRPr="00973093">
                        <w:rPr>
                          <w:sz w:val="20"/>
                          <w:szCs w:val="20"/>
                          <w:u w:val="single"/>
                        </w:rPr>
                        <w:t>and</w:t>
                      </w:r>
                      <w:r w:rsidRPr="00CB750A">
                        <w:rPr>
                          <w:sz w:val="20"/>
                          <w:szCs w:val="20"/>
                        </w:rPr>
                        <w:t xml:space="preserve"> completes incident form</w:t>
                      </w:r>
                      <w:r>
                        <w:rPr>
                          <w:sz w:val="20"/>
                          <w:szCs w:val="20"/>
                        </w:rPr>
                        <w:t xml:space="preserve"> (Datix)</w:t>
                      </w:r>
                      <w:r w:rsidRPr="00CB750A">
                        <w:rPr>
                          <w:sz w:val="20"/>
                          <w:szCs w:val="20"/>
                        </w:rPr>
                        <w:t>.</w:t>
                      </w:r>
                    </w:p>
                    <w:p w14:paraId="66575640" w14:textId="77777777" w:rsidR="00ED0F14" w:rsidRDefault="00ED0F14" w:rsidP="00CD6310">
                      <w:pPr>
                        <w:spacing w:before="0" w:after="0"/>
                        <w:rPr>
                          <w:sz w:val="20"/>
                          <w:szCs w:val="20"/>
                        </w:rPr>
                      </w:pPr>
                      <w:r w:rsidRPr="00CB750A">
                        <w:rPr>
                          <w:sz w:val="20"/>
                          <w:szCs w:val="20"/>
                        </w:rPr>
                        <w:t>(Out of Hours – report to the on-call manager).</w:t>
                      </w:r>
                    </w:p>
                    <w:p w14:paraId="3F94CF15" w14:textId="77777777" w:rsidR="00ED0F14" w:rsidRPr="00CB750A" w:rsidRDefault="00ED0F14" w:rsidP="00CD6310">
                      <w:pPr>
                        <w:spacing w:before="0" w:after="0"/>
                        <w:rPr>
                          <w:rFonts w:cs="Arial"/>
                          <w:sz w:val="20"/>
                          <w:szCs w:val="20"/>
                        </w:rPr>
                      </w:pPr>
                    </w:p>
                    <w:p w14:paraId="4AD93FCE" w14:textId="77777777" w:rsidR="00ED0F14" w:rsidRPr="00CB750A" w:rsidRDefault="00ED0F14" w:rsidP="00CD6310">
                      <w:pPr>
                        <w:spacing w:before="0" w:after="0"/>
                        <w:rPr>
                          <w:rFonts w:cs="Arial"/>
                          <w:sz w:val="20"/>
                          <w:szCs w:val="20"/>
                        </w:rPr>
                      </w:pPr>
                      <w:r w:rsidRPr="00CB750A">
                        <w:rPr>
                          <w:sz w:val="20"/>
                          <w:szCs w:val="20"/>
                        </w:rPr>
                        <w:t>Information required from prescriber/staff:</w:t>
                      </w:r>
                    </w:p>
                    <w:p w14:paraId="0B71A040"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Serial numbers of prescription forms</w:t>
                      </w:r>
                    </w:p>
                    <w:p w14:paraId="211D65A2"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Type of prescription form</w:t>
                      </w:r>
                    </w:p>
                    <w:p w14:paraId="7FD0BC08"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Quantity</w:t>
                      </w:r>
                    </w:p>
                    <w:p w14:paraId="05CA8A5A"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Date and time of loss/theft</w:t>
                      </w:r>
                    </w:p>
                    <w:p w14:paraId="462A5385"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 xml:space="preserve">Place where loss/theft occurred </w:t>
                      </w:r>
                    </w:p>
                    <w:p w14:paraId="60D2F154"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Details of the prescriber from whom prescription forms have been lost/stolen including PIN number</w:t>
                      </w:r>
                    </w:p>
                    <w:p w14:paraId="1780FF75" w14:textId="77777777" w:rsidR="00ED0F14" w:rsidRPr="00CB750A" w:rsidRDefault="00ED0F14" w:rsidP="003D661E">
                      <w:pPr>
                        <w:numPr>
                          <w:ilvl w:val="0"/>
                          <w:numId w:val="14"/>
                        </w:numPr>
                        <w:spacing w:before="0" w:after="0"/>
                        <w:jc w:val="left"/>
                        <w:rPr>
                          <w:rFonts w:cs="Arial"/>
                          <w:sz w:val="20"/>
                          <w:szCs w:val="20"/>
                        </w:rPr>
                      </w:pPr>
                      <w:r w:rsidRPr="00CB750A">
                        <w:rPr>
                          <w:rFonts w:cs="Arial"/>
                          <w:sz w:val="20"/>
                          <w:szCs w:val="20"/>
                        </w:rPr>
                        <w:t>Contact name and number and place of work</w:t>
                      </w:r>
                    </w:p>
                    <w:p w14:paraId="4AD4DA1C" w14:textId="77777777" w:rsidR="00ED0F14" w:rsidRPr="00CB750A" w:rsidRDefault="00ED0F14" w:rsidP="00CD6310">
                      <w:pPr>
                        <w:rPr>
                          <w:rFonts w:cs="Arial"/>
                          <w:sz w:val="20"/>
                          <w:szCs w:val="20"/>
                        </w:rPr>
                      </w:pPr>
                    </w:p>
                    <w:p w14:paraId="62C03D43" w14:textId="77777777" w:rsidR="00ED0F14" w:rsidRPr="00C736D6" w:rsidRDefault="00ED0F14" w:rsidP="00CD6310">
                      <w:pPr>
                        <w:rPr>
                          <w:sz w:val="20"/>
                          <w:szCs w:val="20"/>
                        </w:rPr>
                      </w:pPr>
                      <w:r>
                        <w:rPr>
                          <w:sz w:val="20"/>
                          <w:szCs w:val="20"/>
                        </w:rPr>
                        <w:t>The prescriber must also inform their Line Manager.</w:t>
                      </w:r>
                    </w:p>
                  </w:txbxContent>
                </v:textbox>
                <w10:wrap type="tight"/>
              </v:rect>
            </w:pict>
          </mc:Fallback>
        </mc:AlternateContent>
      </w:r>
    </w:p>
    <w:p w14:paraId="45EB1F15" w14:textId="77777777" w:rsidR="0083032E" w:rsidRDefault="0083032E" w:rsidP="00CD6310">
      <w:pPr>
        <w:pStyle w:val="Default"/>
        <w:rPr>
          <w:sz w:val="26"/>
          <w:szCs w:val="26"/>
        </w:rPr>
      </w:pPr>
    </w:p>
    <w:p w14:paraId="68143C9F" w14:textId="3BEE0233" w:rsidR="0083032E" w:rsidRDefault="00974392" w:rsidP="00CD6310">
      <w:pPr>
        <w:pStyle w:val="Default"/>
        <w:rPr>
          <w:sz w:val="26"/>
          <w:szCs w:val="26"/>
        </w:rPr>
      </w:pPr>
      <w:r w:rsidRPr="00450607">
        <w:rPr>
          <w:noProof/>
        </w:rPr>
        <mc:AlternateContent>
          <mc:Choice Requires="wps">
            <w:drawing>
              <wp:anchor distT="0" distB="0" distL="114300" distR="114300" simplePos="0" relativeHeight="251665408" behindDoc="0" locked="0" layoutInCell="1" allowOverlap="1" wp14:anchorId="3568842A" wp14:editId="4C80F81B">
                <wp:simplePos x="0" y="0"/>
                <wp:positionH relativeFrom="column">
                  <wp:posOffset>4686300</wp:posOffset>
                </wp:positionH>
                <wp:positionV relativeFrom="paragraph">
                  <wp:posOffset>3596005</wp:posOffset>
                </wp:positionV>
                <wp:extent cx="342900" cy="0"/>
                <wp:effectExtent l="9525" t="61595" r="19050" b="5270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8ACD74C"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3.15pt" to="39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">
                <v:stroke endarrow="block"/>
                <w10:wrap type="tight"/>
              </v:line>
            </w:pict>
          </mc:Fallback>
        </mc:AlternateContent>
      </w:r>
      <w:r w:rsidRPr="00450607">
        <w:rPr>
          <w:noProof/>
        </w:rPr>
        <mc:AlternateContent>
          <mc:Choice Requires="wps">
            <w:drawing>
              <wp:anchor distT="0" distB="0" distL="114300" distR="114300" simplePos="0" relativeHeight="251664384" behindDoc="0" locked="0" layoutInCell="1" allowOverlap="1" wp14:anchorId="05A3186D" wp14:editId="73B191CD">
                <wp:simplePos x="0" y="0"/>
                <wp:positionH relativeFrom="column">
                  <wp:posOffset>5029200</wp:posOffset>
                </wp:positionH>
                <wp:positionV relativeFrom="paragraph">
                  <wp:posOffset>3138805</wp:posOffset>
                </wp:positionV>
                <wp:extent cx="1028700" cy="914400"/>
                <wp:effectExtent l="9525" t="13970" r="9525" b="5080"/>
                <wp:wrapTight wrapText="bothSides">
                  <wp:wrapPolygon edited="0">
                    <wp:start x="-200" y="-225"/>
                    <wp:lineTo x="-200" y="21375"/>
                    <wp:lineTo x="21800" y="21375"/>
                    <wp:lineTo x="21800" y="-225"/>
                    <wp:lineTo x="-200" y="-225"/>
                  </wp:wrapPolygon>
                </wp:wrapTight>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14:paraId="510A5152" w14:textId="77777777" w:rsidR="00ED0F14" w:rsidRPr="00CB750A" w:rsidRDefault="00ED0F14" w:rsidP="005430B0">
                            <w:pPr>
                              <w:spacing w:before="0" w:after="0"/>
                              <w:jc w:val="left"/>
                              <w:rPr>
                                <w:rFonts w:cs="Arial"/>
                                <w:sz w:val="20"/>
                                <w:szCs w:val="20"/>
                              </w:rPr>
                            </w:pPr>
                            <w:r>
                              <w:rPr>
                                <w:sz w:val="20"/>
                                <w:szCs w:val="20"/>
                              </w:rPr>
                              <w:t xml:space="preserve">Medical Director </w:t>
                            </w:r>
                            <w:r w:rsidRPr="00CB750A">
                              <w:rPr>
                                <w:rFonts w:cs="Arial"/>
                                <w:sz w:val="20"/>
                                <w:szCs w:val="20"/>
                              </w:rPr>
                              <w:t>will decide if local investigation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186D" id="Rectangle 17" o:spid="_x0000_s1027" style="position:absolute;margin-left:396pt;margin-top:247.15pt;width:8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drJwIAAFAEAAAOAAAAZHJzL2Uyb0RvYy54bWysVF+P0zAMf0fiO0R5Z22n7XZU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">
                <v:textbox>
                  <w:txbxContent>
                    <w:p w14:paraId="510A5152" w14:textId="77777777" w:rsidR="00ED0F14" w:rsidRPr="00CB750A" w:rsidRDefault="00ED0F14" w:rsidP="005430B0">
                      <w:pPr>
                        <w:spacing w:before="0" w:after="0"/>
                        <w:jc w:val="left"/>
                        <w:rPr>
                          <w:rFonts w:cs="Arial"/>
                          <w:sz w:val="20"/>
                          <w:szCs w:val="20"/>
                        </w:rPr>
                      </w:pPr>
                      <w:r>
                        <w:rPr>
                          <w:sz w:val="20"/>
                          <w:szCs w:val="20"/>
                        </w:rPr>
                        <w:t xml:space="preserve">Medical Director </w:t>
                      </w:r>
                      <w:r w:rsidRPr="00CB750A">
                        <w:rPr>
                          <w:rFonts w:cs="Arial"/>
                          <w:sz w:val="20"/>
                          <w:szCs w:val="20"/>
                        </w:rPr>
                        <w:t>will decide if local investigation required</w:t>
                      </w:r>
                    </w:p>
                  </w:txbxContent>
                </v:textbox>
                <w10:wrap type="tight"/>
              </v:rect>
            </w:pict>
          </mc:Fallback>
        </mc:AlternateContent>
      </w:r>
      <w:r w:rsidRPr="00450607">
        <w:rPr>
          <w:noProof/>
        </w:rPr>
        <mc:AlternateContent>
          <mc:Choice Requires="wps">
            <w:drawing>
              <wp:anchor distT="0" distB="0" distL="114300" distR="114300" simplePos="0" relativeHeight="251663360" behindDoc="0" locked="0" layoutInCell="1" allowOverlap="1" wp14:anchorId="5CECC6EB" wp14:editId="1FC18899">
                <wp:simplePos x="0" y="0"/>
                <wp:positionH relativeFrom="column">
                  <wp:posOffset>5029200</wp:posOffset>
                </wp:positionH>
                <wp:positionV relativeFrom="paragraph">
                  <wp:posOffset>5196205</wp:posOffset>
                </wp:positionV>
                <wp:extent cx="1028700" cy="1143000"/>
                <wp:effectExtent l="9525" t="13970" r="9525" b="5080"/>
                <wp:wrapTight wrapText="bothSides">
                  <wp:wrapPolygon edited="0">
                    <wp:start x="-200" y="-180"/>
                    <wp:lineTo x="-200" y="21420"/>
                    <wp:lineTo x="21800" y="21420"/>
                    <wp:lineTo x="21800" y="-180"/>
                    <wp:lineTo x="-200" y="-180"/>
                  </wp:wrapPolygon>
                </wp:wrapTight>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14:paraId="5FD1BA75" w14:textId="77777777" w:rsidR="00ED0F14" w:rsidRPr="00CB750A" w:rsidRDefault="00ED0F14" w:rsidP="00CD6310">
                            <w:pPr>
                              <w:spacing w:before="0" w:after="0"/>
                              <w:rPr>
                                <w:rFonts w:cs="Arial"/>
                                <w:sz w:val="20"/>
                                <w:szCs w:val="20"/>
                              </w:rPr>
                            </w:pPr>
                            <w:r w:rsidRPr="00CB750A">
                              <w:rPr>
                                <w:sz w:val="20"/>
                                <w:szCs w:val="20"/>
                              </w:rPr>
                              <w:t>Security Services initiates CFSMS national alert if process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C6EB" id="Rectangle 16" o:spid="_x0000_s1028" style="position:absolute;margin-left:396pt;margin-top:409.15pt;width:8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">
                <v:textbox>
                  <w:txbxContent>
                    <w:p w14:paraId="5FD1BA75" w14:textId="77777777" w:rsidR="00ED0F14" w:rsidRPr="00CB750A" w:rsidRDefault="00ED0F14" w:rsidP="00CD6310">
                      <w:pPr>
                        <w:spacing w:before="0" w:after="0"/>
                        <w:rPr>
                          <w:rFonts w:cs="Arial"/>
                          <w:sz w:val="20"/>
                          <w:szCs w:val="20"/>
                        </w:rPr>
                      </w:pPr>
                      <w:r w:rsidRPr="00CB750A">
                        <w:rPr>
                          <w:sz w:val="20"/>
                          <w:szCs w:val="20"/>
                        </w:rPr>
                        <w:t>Security Services initiates CFSMS national alert if process necessary</w:t>
                      </w:r>
                    </w:p>
                  </w:txbxContent>
                </v:textbox>
                <w10:wrap type="tight"/>
              </v:rect>
            </w:pict>
          </mc:Fallback>
        </mc:AlternateContent>
      </w:r>
      <w:r w:rsidRPr="00450607">
        <w:rPr>
          <w:noProof/>
        </w:rPr>
        <mc:AlternateContent>
          <mc:Choice Requires="wps">
            <w:drawing>
              <wp:anchor distT="0" distB="0" distL="114300" distR="114300" simplePos="0" relativeHeight="251654144" behindDoc="0" locked="0" layoutInCell="1" allowOverlap="1" wp14:anchorId="0297FD7E" wp14:editId="56127E9A">
                <wp:simplePos x="0" y="0"/>
                <wp:positionH relativeFrom="column">
                  <wp:posOffset>1028700</wp:posOffset>
                </wp:positionH>
                <wp:positionV relativeFrom="paragraph">
                  <wp:posOffset>7025005</wp:posOffset>
                </wp:positionV>
                <wp:extent cx="3657600" cy="1371600"/>
                <wp:effectExtent l="9525" t="13970" r="9525" b="5080"/>
                <wp:wrapTight wrapText="bothSides">
                  <wp:wrapPolygon edited="0">
                    <wp:start x="-56" y="-150"/>
                    <wp:lineTo x="-56" y="21450"/>
                    <wp:lineTo x="21656" y="21450"/>
                    <wp:lineTo x="21656" y="-150"/>
                    <wp:lineTo x="-56" y="-150"/>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14:paraId="4FBB04FE" w14:textId="77777777" w:rsidR="00ED0F14" w:rsidRPr="00CB750A" w:rsidRDefault="00ED0F14" w:rsidP="005430B0">
                            <w:pPr>
                              <w:spacing w:before="0" w:after="0"/>
                              <w:rPr>
                                <w:rFonts w:cs="Arial"/>
                                <w:sz w:val="20"/>
                                <w:szCs w:val="20"/>
                              </w:rPr>
                            </w:pPr>
                            <w:r w:rsidRPr="00CB750A">
                              <w:rPr>
                                <w:sz w:val="20"/>
                                <w:szCs w:val="20"/>
                              </w:rPr>
                              <w:t>If lost/missing/stolen prescription forms are found the Pharmacy Lead and N</w:t>
                            </w:r>
                            <w:r>
                              <w:rPr>
                                <w:sz w:val="20"/>
                                <w:szCs w:val="20"/>
                              </w:rPr>
                              <w:t>MP</w:t>
                            </w:r>
                            <w:r w:rsidRPr="00CB750A">
                              <w:rPr>
                                <w:sz w:val="20"/>
                                <w:szCs w:val="20"/>
                              </w:rPr>
                              <w:t xml:space="preserve"> Lead must be informed immediately.  </w:t>
                            </w:r>
                          </w:p>
                          <w:p w14:paraId="54BB6F6C" w14:textId="77777777" w:rsidR="00ED0F14" w:rsidRPr="00CB750A" w:rsidRDefault="00ED0F14" w:rsidP="005430B0">
                            <w:pPr>
                              <w:spacing w:before="0" w:after="0"/>
                              <w:rPr>
                                <w:rFonts w:cs="Arial"/>
                                <w:sz w:val="20"/>
                                <w:szCs w:val="20"/>
                              </w:rPr>
                            </w:pPr>
                          </w:p>
                          <w:p w14:paraId="35AE5255" w14:textId="77777777" w:rsidR="00ED0F14" w:rsidRPr="00CB750A" w:rsidRDefault="00ED0F14" w:rsidP="005430B0">
                            <w:pPr>
                              <w:spacing w:before="0" w:after="0"/>
                              <w:rPr>
                                <w:rFonts w:cs="Arial"/>
                                <w:sz w:val="20"/>
                                <w:szCs w:val="20"/>
                              </w:rPr>
                            </w:pPr>
                            <w:r w:rsidRPr="00CB750A">
                              <w:rPr>
                                <w:sz w:val="20"/>
                                <w:szCs w:val="20"/>
                              </w:rPr>
                              <w:t>The Pharmacy Lead/N</w:t>
                            </w:r>
                            <w:r>
                              <w:rPr>
                                <w:sz w:val="20"/>
                                <w:szCs w:val="20"/>
                              </w:rPr>
                              <w:t>MP</w:t>
                            </w:r>
                            <w:r w:rsidRPr="00CB750A">
                              <w:rPr>
                                <w:sz w:val="20"/>
                                <w:szCs w:val="20"/>
                              </w:rPr>
                              <w:t xml:space="preserve"> Lead will inform </w:t>
                            </w:r>
                          </w:p>
                          <w:p w14:paraId="7B996762"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Clinical Governance Department</w:t>
                            </w:r>
                          </w:p>
                          <w:p w14:paraId="47201901"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Security Services</w:t>
                            </w:r>
                          </w:p>
                          <w:p w14:paraId="356C25B0"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Police</w:t>
                            </w:r>
                          </w:p>
                          <w:p w14:paraId="10EEA11D" w14:textId="77777777" w:rsidR="00ED0F14" w:rsidRDefault="00ED0F14" w:rsidP="00CD6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FD7E" id="Rectangle 7" o:spid="_x0000_s1029" style="position:absolute;margin-left:81pt;margin-top:553.15pt;width:4in;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">
                <v:textbox>
                  <w:txbxContent>
                    <w:p w14:paraId="4FBB04FE" w14:textId="77777777" w:rsidR="00ED0F14" w:rsidRPr="00CB750A" w:rsidRDefault="00ED0F14" w:rsidP="005430B0">
                      <w:pPr>
                        <w:spacing w:before="0" w:after="0"/>
                        <w:rPr>
                          <w:rFonts w:cs="Arial"/>
                          <w:sz w:val="20"/>
                          <w:szCs w:val="20"/>
                        </w:rPr>
                      </w:pPr>
                      <w:r w:rsidRPr="00CB750A">
                        <w:rPr>
                          <w:sz w:val="20"/>
                          <w:szCs w:val="20"/>
                        </w:rPr>
                        <w:t>If lost/missing/stolen prescription forms are found the Pharmacy Lead and N</w:t>
                      </w:r>
                      <w:r>
                        <w:rPr>
                          <w:sz w:val="20"/>
                          <w:szCs w:val="20"/>
                        </w:rPr>
                        <w:t>MP</w:t>
                      </w:r>
                      <w:r w:rsidRPr="00CB750A">
                        <w:rPr>
                          <w:sz w:val="20"/>
                          <w:szCs w:val="20"/>
                        </w:rPr>
                        <w:t xml:space="preserve"> Lead must be informed immediately.  </w:t>
                      </w:r>
                    </w:p>
                    <w:p w14:paraId="54BB6F6C" w14:textId="77777777" w:rsidR="00ED0F14" w:rsidRPr="00CB750A" w:rsidRDefault="00ED0F14" w:rsidP="005430B0">
                      <w:pPr>
                        <w:spacing w:before="0" w:after="0"/>
                        <w:rPr>
                          <w:rFonts w:cs="Arial"/>
                          <w:sz w:val="20"/>
                          <w:szCs w:val="20"/>
                        </w:rPr>
                      </w:pPr>
                    </w:p>
                    <w:p w14:paraId="35AE5255" w14:textId="77777777" w:rsidR="00ED0F14" w:rsidRPr="00CB750A" w:rsidRDefault="00ED0F14" w:rsidP="005430B0">
                      <w:pPr>
                        <w:spacing w:before="0" w:after="0"/>
                        <w:rPr>
                          <w:rFonts w:cs="Arial"/>
                          <w:sz w:val="20"/>
                          <w:szCs w:val="20"/>
                        </w:rPr>
                      </w:pPr>
                      <w:r w:rsidRPr="00CB750A">
                        <w:rPr>
                          <w:sz w:val="20"/>
                          <w:szCs w:val="20"/>
                        </w:rPr>
                        <w:t>The Pharmacy Lead/N</w:t>
                      </w:r>
                      <w:r>
                        <w:rPr>
                          <w:sz w:val="20"/>
                          <w:szCs w:val="20"/>
                        </w:rPr>
                        <w:t>MP</w:t>
                      </w:r>
                      <w:r w:rsidRPr="00CB750A">
                        <w:rPr>
                          <w:sz w:val="20"/>
                          <w:szCs w:val="20"/>
                        </w:rPr>
                        <w:t xml:space="preserve"> Lead will inform </w:t>
                      </w:r>
                    </w:p>
                    <w:p w14:paraId="7B996762"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Clinical Governance Department</w:t>
                      </w:r>
                    </w:p>
                    <w:p w14:paraId="47201901"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Security Services</w:t>
                      </w:r>
                    </w:p>
                    <w:p w14:paraId="356C25B0" w14:textId="77777777" w:rsidR="00ED0F14" w:rsidRPr="00CB750A" w:rsidRDefault="00ED0F14" w:rsidP="003D661E">
                      <w:pPr>
                        <w:numPr>
                          <w:ilvl w:val="0"/>
                          <w:numId w:val="18"/>
                        </w:numPr>
                        <w:spacing w:before="0" w:after="0"/>
                        <w:jc w:val="left"/>
                        <w:rPr>
                          <w:rFonts w:cs="Arial"/>
                          <w:sz w:val="20"/>
                          <w:szCs w:val="20"/>
                        </w:rPr>
                      </w:pPr>
                      <w:r w:rsidRPr="00CB750A">
                        <w:rPr>
                          <w:rFonts w:cs="Arial"/>
                          <w:sz w:val="20"/>
                          <w:szCs w:val="20"/>
                        </w:rPr>
                        <w:t>Police</w:t>
                      </w:r>
                    </w:p>
                    <w:p w14:paraId="10EEA11D" w14:textId="77777777" w:rsidR="00ED0F14" w:rsidRDefault="00ED0F14" w:rsidP="00CD6310"/>
                  </w:txbxContent>
                </v:textbox>
                <w10:wrap type="tight"/>
              </v:rect>
            </w:pict>
          </mc:Fallback>
        </mc:AlternateContent>
      </w:r>
      <w:r w:rsidRPr="00450607">
        <w:rPr>
          <w:noProof/>
        </w:rPr>
        <mc:AlternateContent>
          <mc:Choice Requires="wps">
            <w:drawing>
              <wp:anchor distT="0" distB="0" distL="114300" distR="114300" simplePos="0" relativeHeight="251655168" behindDoc="0" locked="0" layoutInCell="1" allowOverlap="1" wp14:anchorId="258D48CB" wp14:editId="2F06CE47">
                <wp:simplePos x="0" y="0"/>
                <wp:positionH relativeFrom="column">
                  <wp:posOffset>1028700</wp:posOffset>
                </wp:positionH>
                <wp:positionV relativeFrom="paragraph">
                  <wp:posOffset>6224905</wp:posOffset>
                </wp:positionV>
                <wp:extent cx="3657600" cy="457200"/>
                <wp:effectExtent l="9525" t="13970" r="9525" b="5080"/>
                <wp:wrapTight wrapText="bothSides">
                  <wp:wrapPolygon edited="0">
                    <wp:start x="-56" y="-450"/>
                    <wp:lineTo x="-56" y="21150"/>
                    <wp:lineTo x="21656" y="21150"/>
                    <wp:lineTo x="21656" y="-450"/>
                    <wp:lineTo x="-56" y="-450"/>
                  </wp:wrapPolygon>
                </wp:wrapTight>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114B323A" w14:textId="77777777" w:rsidR="00ED0F14" w:rsidRPr="00CB750A" w:rsidRDefault="00ED0F14" w:rsidP="005430B0">
                            <w:pPr>
                              <w:spacing w:before="0" w:after="0"/>
                              <w:rPr>
                                <w:rFonts w:cs="Arial"/>
                                <w:sz w:val="20"/>
                                <w:szCs w:val="20"/>
                              </w:rPr>
                            </w:pPr>
                            <w:r w:rsidRPr="00CB750A">
                              <w:rPr>
                                <w:sz w:val="20"/>
                                <w:szCs w:val="20"/>
                              </w:rPr>
                              <w:t>Database is updated with information of stolen/lost/missing prescription forms by Prescription Fraud Team Admin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48CB" id="Rectangle 8" o:spid="_x0000_s1030" style="position:absolute;margin-left:81pt;margin-top:490.15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KjKAIAAE8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">
                <v:textbox>
                  <w:txbxContent>
                    <w:p w14:paraId="114B323A" w14:textId="77777777" w:rsidR="00ED0F14" w:rsidRPr="00CB750A" w:rsidRDefault="00ED0F14" w:rsidP="005430B0">
                      <w:pPr>
                        <w:spacing w:before="0" w:after="0"/>
                        <w:rPr>
                          <w:rFonts w:cs="Arial"/>
                          <w:sz w:val="20"/>
                          <w:szCs w:val="20"/>
                        </w:rPr>
                      </w:pPr>
                      <w:r w:rsidRPr="00CB750A">
                        <w:rPr>
                          <w:sz w:val="20"/>
                          <w:szCs w:val="20"/>
                        </w:rPr>
                        <w:t>Database is updated with information of stolen/lost/missing prescription forms by Prescription Fraud Team Admin Officer</w:t>
                      </w:r>
                    </w:p>
                  </w:txbxContent>
                </v:textbox>
                <w10:wrap type="tight"/>
              </v:rect>
            </w:pict>
          </mc:Fallback>
        </mc:AlternateContent>
      </w:r>
      <w:r w:rsidRPr="00450607">
        <w:rPr>
          <w:noProof/>
        </w:rPr>
        <mc:AlternateContent>
          <mc:Choice Requires="wps">
            <w:drawing>
              <wp:anchor distT="0" distB="0" distL="114300" distR="114300" simplePos="0" relativeHeight="251659264" behindDoc="0" locked="0" layoutInCell="1" allowOverlap="1" wp14:anchorId="382E49FF" wp14:editId="4A2AEC23">
                <wp:simplePos x="0" y="0"/>
                <wp:positionH relativeFrom="column">
                  <wp:posOffset>2628900</wp:posOffset>
                </wp:positionH>
                <wp:positionV relativeFrom="paragraph">
                  <wp:posOffset>5996305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56703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72.15pt" to="207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">
                <v:stroke endarrow="block"/>
                <w10:wrap type="tight"/>
              </v:line>
            </w:pict>
          </mc:Fallback>
        </mc:AlternateContent>
      </w:r>
      <w:r w:rsidRPr="00450607">
        <w:rPr>
          <w:noProof/>
        </w:rPr>
        <mc:AlternateContent>
          <mc:Choice Requires="wps">
            <w:drawing>
              <wp:anchor distT="0" distB="0" distL="114300" distR="114300" simplePos="0" relativeHeight="251652096" behindDoc="0" locked="0" layoutInCell="1" allowOverlap="1" wp14:anchorId="62D98298" wp14:editId="2D33C551">
                <wp:simplePos x="0" y="0"/>
                <wp:positionH relativeFrom="column">
                  <wp:posOffset>1028700</wp:posOffset>
                </wp:positionH>
                <wp:positionV relativeFrom="paragraph">
                  <wp:posOffset>4853305</wp:posOffset>
                </wp:positionV>
                <wp:extent cx="3657600" cy="1143000"/>
                <wp:effectExtent l="9525" t="13970" r="9525" b="5080"/>
                <wp:wrapTight wrapText="bothSides">
                  <wp:wrapPolygon edited="0">
                    <wp:start x="-56" y="-180"/>
                    <wp:lineTo x="-56" y="21420"/>
                    <wp:lineTo x="21656" y="21420"/>
                    <wp:lineTo x="21656" y="-180"/>
                    <wp:lineTo x="-56" y="-180"/>
                  </wp:wrapPolygon>
                </wp:wrapTight>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solidFill>
                          <a:srgbClr val="FFFFFF"/>
                        </a:solidFill>
                        <a:ln w="9525">
                          <a:solidFill>
                            <a:srgbClr val="000000"/>
                          </a:solidFill>
                          <a:miter lim="800000"/>
                          <a:headEnd/>
                          <a:tailEnd/>
                        </a:ln>
                      </wps:spPr>
                      <wps:txbx>
                        <w:txbxContent>
                          <w:p w14:paraId="07374591" w14:textId="77777777" w:rsidR="00ED0F14" w:rsidRPr="00CB750A" w:rsidRDefault="00ED0F14" w:rsidP="005430B0">
                            <w:pPr>
                              <w:spacing w:before="0" w:after="0"/>
                              <w:rPr>
                                <w:rFonts w:cs="Arial"/>
                                <w:sz w:val="20"/>
                                <w:szCs w:val="20"/>
                              </w:rPr>
                            </w:pPr>
                            <w:r w:rsidRPr="00CB750A">
                              <w:rPr>
                                <w:sz w:val="20"/>
                                <w:szCs w:val="20"/>
                              </w:rPr>
                              <w:t>Security Services will:</w:t>
                            </w:r>
                          </w:p>
                          <w:p w14:paraId="6E747C4D" w14:textId="77777777" w:rsidR="00ED0F14" w:rsidRPr="00CB750A" w:rsidRDefault="00ED0F14" w:rsidP="005430B0">
                            <w:pPr>
                              <w:spacing w:before="0" w:after="0"/>
                              <w:rPr>
                                <w:rFonts w:cs="Arial"/>
                                <w:sz w:val="20"/>
                                <w:szCs w:val="20"/>
                              </w:rPr>
                            </w:pPr>
                          </w:p>
                          <w:p w14:paraId="05D191C2" w14:textId="77777777" w:rsidR="00ED0F14" w:rsidRPr="00CB750A" w:rsidRDefault="00ED0F14" w:rsidP="003D661E">
                            <w:pPr>
                              <w:numPr>
                                <w:ilvl w:val="0"/>
                                <w:numId w:val="17"/>
                              </w:numPr>
                              <w:spacing w:before="0" w:after="0"/>
                              <w:jc w:val="left"/>
                              <w:rPr>
                                <w:rFonts w:cs="Arial"/>
                                <w:sz w:val="20"/>
                                <w:szCs w:val="20"/>
                              </w:rPr>
                            </w:pPr>
                            <w:r w:rsidRPr="00CB750A">
                              <w:rPr>
                                <w:rFonts w:cs="Arial"/>
                                <w:sz w:val="20"/>
                                <w:szCs w:val="20"/>
                              </w:rPr>
                              <w:t>Initiate investigation as appropriate</w:t>
                            </w:r>
                          </w:p>
                          <w:p w14:paraId="53D175A6" w14:textId="77777777" w:rsidR="00ED0F14" w:rsidRPr="00087251" w:rsidRDefault="00ED0F14" w:rsidP="003D661E">
                            <w:pPr>
                              <w:numPr>
                                <w:ilvl w:val="0"/>
                                <w:numId w:val="17"/>
                              </w:numPr>
                              <w:spacing w:before="0" w:after="0"/>
                              <w:jc w:val="left"/>
                              <w:rPr>
                                <w:rFonts w:cs="Arial"/>
                                <w:sz w:val="20"/>
                                <w:szCs w:val="20"/>
                              </w:rPr>
                            </w:pPr>
                            <w:r w:rsidRPr="00087251">
                              <w:rPr>
                                <w:rFonts w:cs="Arial"/>
                                <w:sz w:val="20"/>
                                <w:szCs w:val="20"/>
                              </w:rPr>
                              <w:t xml:space="preserve">Report to NHS Counter Fraud Authority (NHSCFA) </w:t>
                            </w:r>
                            <w:hyperlink r:id="rId26" w:history="1">
                              <w:r w:rsidRPr="00087251">
                                <w:rPr>
                                  <w:rStyle w:val="Hyperlink"/>
                                  <w:rFonts w:cs="Arial"/>
                                  <w:sz w:val="20"/>
                                  <w:szCs w:val="20"/>
                                </w:rPr>
                                <w:t>https://cfa.nhs.uk/reportfraud</w:t>
                              </w:r>
                            </w:hyperlink>
                            <w:r w:rsidRPr="00087251">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8298" id="Rectangle 5" o:spid="_x0000_s1031" style="position:absolute;margin-left:81pt;margin-top:382.15pt;width:4in;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">
                <v:textbox>
                  <w:txbxContent>
                    <w:p w14:paraId="07374591" w14:textId="77777777" w:rsidR="00ED0F14" w:rsidRPr="00CB750A" w:rsidRDefault="00ED0F14" w:rsidP="005430B0">
                      <w:pPr>
                        <w:spacing w:before="0" w:after="0"/>
                        <w:rPr>
                          <w:rFonts w:cs="Arial"/>
                          <w:sz w:val="20"/>
                          <w:szCs w:val="20"/>
                        </w:rPr>
                      </w:pPr>
                      <w:r w:rsidRPr="00CB750A">
                        <w:rPr>
                          <w:sz w:val="20"/>
                          <w:szCs w:val="20"/>
                        </w:rPr>
                        <w:t>Security Services will:</w:t>
                      </w:r>
                    </w:p>
                    <w:p w14:paraId="6E747C4D" w14:textId="77777777" w:rsidR="00ED0F14" w:rsidRPr="00CB750A" w:rsidRDefault="00ED0F14" w:rsidP="005430B0">
                      <w:pPr>
                        <w:spacing w:before="0" w:after="0"/>
                        <w:rPr>
                          <w:rFonts w:cs="Arial"/>
                          <w:sz w:val="20"/>
                          <w:szCs w:val="20"/>
                        </w:rPr>
                      </w:pPr>
                    </w:p>
                    <w:p w14:paraId="05D191C2" w14:textId="77777777" w:rsidR="00ED0F14" w:rsidRPr="00CB750A" w:rsidRDefault="00ED0F14" w:rsidP="003D661E">
                      <w:pPr>
                        <w:numPr>
                          <w:ilvl w:val="0"/>
                          <w:numId w:val="17"/>
                        </w:numPr>
                        <w:spacing w:before="0" w:after="0"/>
                        <w:jc w:val="left"/>
                        <w:rPr>
                          <w:rFonts w:cs="Arial"/>
                          <w:sz w:val="20"/>
                          <w:szCs w:val="20"/>
                        </w:rPr>
                      </w:pPr>
                      <w:r w:rsidRPr="00CB750A">
                        <w:rPr>
                          <w:rFonts w:cs="Arial"/>
                          <w:sz w:val="20"/>
                          <w:szCs w:val="20"/>
                        </w:rPr>
                        <w:t>Initiate investigation as appropriate</w:t>
                      </w:r>
                    </w:p>
                    <w:p w14:paraId="53D175A6" w14:textId="77777777" w:rsidR="00ED0F14" w:rsidRPr="00087251" w:rsidRDefault="00ED0F14" w:rsidP="003D661E">
                      <w:pPr>
                        <w:numPr>
                          <w:ilvl w:val="0"/>
                          <w:numId w:val="17"/>
                        </w:numPr>
                        <w:spacing w:before="0" w:after="0"/>
                        <w:jc w:val="left"/>
                        <w:rPr>
                          <w:rFonts w:cs="Arial"/>
                          <w:sz w:val="20"/>
                          <w:szCs w:val="20"/>
                        </w:rPr>
                      </w:pPr>
                      <w:r w:rsidRPr="00087251">
                        <w:rPr>
                          <w:rFonts w:cs="Arial"/>
                          <w:sz w:val="20"/>
                          <w:szCs w:val="20"/>
                        </w:rPr>
                        <w:t xml:space="preserve">Report to NHS Counter Fraud Authority (NHSCFA) </w:t>
                      </w:r>
                      <w:hyperlink r:id="rId27" w:history="1">
                        <w:r w:rsidRPr="00087251">
                          <w:rPr>
                            <w:rStyle w:val="Hyperlink"/>
                            <w:rFonts w:cs="Arial"/>
                            <w:sz w:val="20"/>
                            <w:szCs w:val="20"/>
                          </w:rPr>
                          <w:t>https://cfa.nhs.uk/reportfraud</w:t>
                        </w:r>
                      </w:hyperlink>
                      <w:r w:rsidRPr="00087251">
                        <w:rPr>
                          <w:rFonts w:cs="Arial"/>
                          <w:sz w:val="20"/>
                          <w:szCs w:val="20"/>
                        </w:rPr>
                        <w:t xml:space="preserve"> </w:t>
                      </w:r>
                    </w:p>
                  </w:txbxContent>
                </v:textbox>
                <w10:wrap type="tight"/>
              </v:rect>
            </w:pict>
          </mc:Fallback>
        </mc:AlternateContent>
      </w:r>
      <w:r w:rsidRPr="00450607">
        <w:rPr>
          <w:noProof/>
        </w:rPr>
        <mc:AlternateContent>
          <mc:Choice Requires="wps">
            <w:drawing>
              <wp:anchor distT="0" distB="0" distL="114300" distR="114300" simplePos="0" relativeHeight="251658240" behindDoc="0" locked="0" layoutInCell="1" allowOverlap="1" wp14:anchorId="4D73DB95" wp14:editId="0A51896E">
                <wp:simplePos x="0" y="0"/>
                <wp:positionH relativeFrom="column">
                  <wp:posOffset>2628900</wp:posOffset>
                </wp:positionH>
                <wp:positionV relativeFrom="paragraph">
                  <wp:posOffset>4624705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F7FE2A"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4.15pt" to="207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">
                <v:stroke endarrow="block"/>
                <w10:wrap type="tight"/>
              </v:line>
            </w:pict>
          </mc:Fallback>
        </mc:AlternateContent>
      </w:r>
      <w:r w:rsidRPr="00450607">
        <w:rPr>
          <w:noProof/>
        </w:rPr>
        <mc:AlternateContent>
          <mc:Choice Requires="wps">
            <w:drawing>
              <wp:anchor distT="0" distB="0" distL="114300" distR="114300" simplePos="0" relativeHeight="251653120" behindDoc="0" locked="0" layoutInCell="1" allowOverlap="1" wp14:anchorId="70BBBF37" wp14:editId="7C8BA114">
                <wp:simplePos x="0" y="0"/>
                <wp:positionH relativeFrom="column">
                  <wp:posOffset>1028700</wp:posOffset>
                </wp:positionH>
                <wp:positionV relativeFrom="paragraph">
                  <wp:posOffset>2453005</wp:posOffset>
                </wp:positionV>
                <wp:extent cx="3657600" cy="2171700"/>
                <wp:effectExtent l="9525" t="13970" r="9525" b="5080"/>
                <wp:wrapTight wrapText="bothSides">
                  <wp:wrapPolygon edited="0">
                    <wp:start x="-56" y="-95"/>
                    <wp:lineTo x="-56" y="21505"/>
                    <wp:lineTo x="21656" y="21505"/>
                    <wp:lineTo x="21656" y="-95"/>
                    <wp:lineTo x="-56" y="-95"/>
                  </wp:wrapPolygon>
                </wp:wrapTight>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171700"/>
                        </a:xfrm>
                        <a:prstGeom prst="rect">
                          <a:avLst/>
                        </a:prstGeom>
                        <a:solidFill>
                          <a:srgbClr val="FFFFFF"/>
                        </a:solidFill>
                        <a:ln w="9525">
                          <a:solidFill>
                            <a:srgbClr val="000000"/>
                          </a:solidFill>
                          <a:miter lim="800000"/>
                          <a:headEnd/>
                          <a:tailEnd/>
                        </a:ln>
                      </wps:spPr>
                      <wps:txbx>
                        <w:txbxContent>
                          <w:p w14:paraId="5118D684" w14:textId="77777777" w:rsidR="00ED0F14" w:rsidRPr="00CB750A" w:rsidRDefault="00ED0F14" w:rsidP="00CD6310">
                            <w:pPr>
                              <w:spacing w:before="0" w:after="0"/>
                              <w:rPr>
                                <w:rFonts w:cs="Arial"/>
                                <w:sz w:val="20"/>
                                <w:szCs w:val="20"/>
                              </w:rPr>
                            </w:pPr>
                            <w:r w:rsidRPr="00CB750A">
                              <w:rPr>
                                <w:sz w:val="20"/>
                                <w:szCs w:val="20"/>
                              </w:rPr>
                              <w:t>Pharmacy Lead/NMP Lead will:</w:t>
                            </w:r>
                          </w:p>
                          <w:p w14:paraId="40EA61AA" w14:textId="77777777" w:rsidR="00ED0F14" w:rsidRPr="00CB750A" w:rsidRDefault="00ED0F14" w:rsidP="00CD6310">
                            <w:pPr>
                              <w:spacing w:before="0" w:after="0"/>
                              <w:rPr>
                                <w:rFonts w:cs="Arial"/>
                                <w:sz w:val="20"/>
                                <w:szCs w:val="20"/>
                              </w:rPr>
                            </w:pPr>
                          </w:p>
                          <w:p w14:paraId="7AB19D2E"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inform prescriber to write and sign all prescriptions in red for a period of two months</w:t>
                            </w:r>
                          </w:p>
                          <w:p w14:paraId="0AE7F988"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liaise with the police and obtain a crime number</w:t>
                            </w:r>
                          </w:p>
                          <w:p w14:paraId="005C87CA"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inform the Medical Director (Accountable Officer)</w:t>
                            </w:r>
                          </w:p>
                          <w:p w14:paraId="78D1F864"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liaise with Clinical Governance Dept. for details of Security Services</w:t>
                            </w:r>
                          </w:p>
                          <w:p w14:paraId="2A331462"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complete the missing/lost/stolen NHS prescription  form(s) notification form and send to Security Services</w:t>
                            </w:r>
                          </w:p>
                          <w:p w14:paraId="04A1C5CD"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initiate local notification/alert process advising all local pharmacies and GP surgeries within the area of the loss/theft</w:t>
                            </w:r>
                          </w:p>
                          <w:p w14:paraId="4D2E06EA" w14:textId="77777777" w:rsidR="00ED0F14" w:rsidRPr="00CB750A" w:rsidRDefault="00ED0F14" w:rsidP="00CD6310">
                            <w:pPr>
                              <w:rPr>
                                <w:rFonts w:cs="Arial"/>
                                <w:sz w:val="20"/>
                                <w:szCs w:val="20"/>
                              </w:rPr>
                            </w:pPr>
                          </w:p>
                          <w:p w14:paraId="79CC16BF" w14:textId="77777777" w:rsidR="00ED0F14" w:rsidRDefault="00ED0F14" w:rsidP="00CD6310">
                            <w:pPr>
                              <w:rPr>
                                <w:sz w:val="20"/>
                                <w:szCs w:val="20"/>
                              </w:rPr>
                            </w:pPr>
                          </w:p>
                          <w:p w14:paraId="25919220" w14:textId="77777777" w:rsidR="00ED0F14" w:rsidRDefault="00ED0F14" w:rsidP="00CD6310">
                            <w:pPr>
                              <w:rPr>
                                <w:sz w:val="20"/>
                                <w:szCs w:val="20"/>
                              </w:rPr>
                            </w:pPr>
                            <w:r>
                              <w:rPr>
                                <w:sz w:val="20"/>
                                <w:szCs w:val="20"/>
                              </w:rPr>
                              <w:t>The NMP Lead (or on-call manager) will:</w:t>
                            </w:r>
                          </w:p>
                          <w:p w14:paraId="5C9FAF76" w14:textId="77777777" w:rsidR="00ED0F14" w:rsidRDefault="00ED0F14" w:rsidP="003D661E">
                            <w:pPr>
                              <w:numPr>
                                <w:ilvl w:val="0"/>
                                <w:numId w:val="16"/>
                              </w:numPr>
                              <w:spacing w:before="0" w:after="0"/>
                              <w:jc w:val="left"/>
                              <w:rPr>
                                <w:sz w:val="20"/>
                                <w:szCs w:val="20"/>
                              </w:rPr>
                            </w:pPr>
                            <w:r>
                              <w:rPr>
                                <w:sz w:val="20"/>
                                <w:szCs w:val="20"/>
                              </w:rPr>
                              <w:t>cascade the information to the nurse prescribing leads</w:t>
                            </w:r>
                          </w:p>
                          <w:p w14:paraId="751B39E6" w14:textId="77777777" w:rsidR="00ED0F14" w:rsidRPr="00FD1190" w:rsidRDefault="00ED0F14" w:rsidP="003D661E">
                            <w:pPr>
                              <w:numPr>
                                <w:ilvl w:val="0"/>
                                <w:numId w:val="16"/>
                              </w:numPr>
                              <w:spacing w:before="0" w:after="0"/>
                              <w:jc w:val="left"/>
                              <w:rPr>
                                <w:sz w:val="20"/>
                                <w:szCs w:val="20"/>
                              </w:rPr>
                            </w:pPr>
                            <w:r>
                              <w:rPr>
                                <w:sz w:val="20"/>
                                <w:szCs w:val="20"/>
                              </w:rPr>
                              <w:t>inform the Contractor Services Dept. at the Family Health Services (FHS)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BF37" id="Rectangle 6" o:spid="_x0000_s1032" style="position:absolute;margin-left:81pt;margin-top:193.15pt;width:4in;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">
                <v:textbox>
                  <w:txbxContent>
                    <w:p w14:paraId="5118D684" w14:textId="77777777" w:rsidR="00ED0F14" w:rsidRPr="00CB750A" w:rsidRDefault="00ED0F14" w:rsidP="00CD6310">
                      <w:pPr>
                        <w:spacing w:before="0" w:after="0"/>
                        <w:rPr>
                          <w:rFonts w:cs="Arial"/>
                          <w:sz w:val="20"/>
                          <w:szCs w:val="20"/>
                        </w:rPr>
                      </w:pPr>
                      <w:r w:rsidRPr="00CB750A">
                        <w:rPr>
                          <w:sz w:val="20"/>
                          <w:szCs w:val="20"/>
                        </w:rPr>
                        <w:t>Pharmacy Lead/NMP Lead will:</w:t>
                      </w:r>
                    </w:p>
                    <w:p w14:paraId="40EA61AA" w14:textId="77777777" w:rsidR="00ED0F14" w:rsidRPr="00CB750A" w:rsidRDefault="00ED0F14" w:rsidP="00CD6310">
                      <w:pPr>
                        <w:spacing w:before="0" w:after="0"/>
                        <w:rPr>
                          <w:rFonts w:cs="Arial"/>
                          <w:sz w:val="20"/>
                          <w:szCs w:val="20"/>
                        </w:rPr>
                      </w:pPr>
                    </w:p>
                    <w:p w14:paraId="7AB19D2E"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inform prescriber to write and sign all prescriptions in red for a period of two months</w:t>
                      </w:r>
                    </w:p>
                    <w:p w14:paraId="0AE7F988"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liaise with the police and obtain a crime number</w:t>
                      </w:r>
                    </w:p>
                    <w:p w14:paraId="005C87CA"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inform the Medical Director (Accountable Officer)</w:t>
                      </w:r>
                    </w:p>
                    <w:p w14:paraId="78D1F864"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liaise with Clinical Governance Dept. for details of Security Services</w:t>
                      </w:r>
                    </w:p>
                    <w:p w14:paraId="2A331462"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complete the missing/lost/stolen NHS prescription  form(s) notification form and send to Security Services</w:t>
                      </w:r>
                    </w:p>
                    <w:p w14:paraId="04A1C5CD" w14:textId="77777777" w:rsidR="00ED0F14" w:rsidRPr="00CB750A" w:rsidRDefault="00ED0F14" w:rsidP="003D661E">
                      <w:pPr>
                        <w:numPr>
                          <w:ilvl w:val="0"/>
                          <w:numId w:val="15"/>
                        </w:numPr>
                        <w:spacing w:before="0" w:after="0"/>
                        <w:ind w:hanging="402"/>
                        <w:jc w:val="left"/>
                        <w:rPr>
                          <w:rFonts w:cs="Arial"/>
                          <w:sz w:val="20"/>
                          <w:szCs w:val="20"/>
                        </w:rPr>
                      </w:pPr>
                      <w:r w:rsidRPr="00CB750A">
                        <w:rPr>
                          <w:rFonts w:cs="Arial"/>
                          <w:sz w:val="20"/>
                          <w:szCs w:val="20"/>
                        </w:rPr>
                        <w:t>initiate local notification/alert process advising all local pharmacies and GP surgeries within the area of the loss/theft</w:t>
                      </w:r>
                    </w:p>
                    <w:p w14:paraId="4D2E06EA" w14:textId="77777777" w:rsidR="00ED0F14" w:rsidRPr="00CB750A" w:rsidRDefault="00ED0F14" w:rsidP="00CD6310">
                      <w:pPr>
                        <w:rPr>
                          <w:rFonts w:cs="Arial"/>
                          <w:sz w:val="20"/>
                          <w:szCs w:val="20"/>
                        </w:rPr>
                      </w:pPr>
                    </w:p>
                    <w:p w14:paraId="79CC16BF" w14:textId="77777777" w:rsidR="00ED0F14" w:rsidRDefault="00ED0F14" w:rsidP="00CD6310">
                      <w:pPr>
                        <w:rPr>
                          <w:sz w:val="20"/>
                          <w:szCs w:val="20"/>
                        </w:rPr>
                      </w:pPr>
                    </w:p>
                    <w:p w14:paraId="25919220" w14:textId="77777777" w:rsidR="00ED0F14" w:rsidRDefault="00ED0F14" w:rsidP="00CD6310">
                      <w:pPr>
                        <w:rPr>
                          <w:sz w:val="20"/>
                          <w:szCs w:val="20"/>
                        </w:rPr>
                      </w:pPr>
                      <w:r>
                        <w:rPr>
                          <w:sz w:val="20"/>
                          <w:szCs w:val="20"/>
                        </w:rPr>
                        <w:t>The NMP Lead (or on-call manager) will:</w:t>
                      </w:r>
                    </w:p>
                    <w:p w14:paraId="5C9FAF76" w14:textId="77777777" w:rsidR="00ED0F14" w:rsidRDefault="00ED0F14" w:rsidP="003D661E">
                      <w:pPr>
                        <w:numPr>
                          <w:ilvl w:val="0"/>
                          <w:numId w:val="16"/>
                        </w:numPr>
                        <w:spacing w:before="0" w:after="0"/>
                        <w:jc w:val="left"/>
                        <w:rPr>
                          <w:sz w:val="20"/>
                          <w:szCs w:val="20"/>
                        </w:rPr>
                      </w:pPr>
                      <w:r>
                        <w:rPr>
                          <w:sz w:val="20"/>
                          <w:szCs w:val="20"/>
                        </w:rPr>
                        <w:t>cascade the information to the nurse prescribing leads</w:t>
                      </w:r>
                    </w:p>
                    <w:p w14:paraId="751B39E6" w14:textId="77777777" w:rsidR="00ED0F14" w:rsidRPr="00FD1190" w:rsidRDefault="00ED0F14" w:rsidP="003D661E">
                      <w:pPr>
                        <w:numPr>
                          <w:ilvl w:val="0"/>
                          <w:numId w:val="16"/>
                        </w:numPr>
                        <w:spacing w:before="0" w:after="0"/>
                        <w:jc w:val="left"/>
                        <w:rPr>
                          <w:sz w:val="20"/>
                          <w:szCs w:val="20"/>
                        </w:rPr>
                      </w:pPr>
                      <w:r>
                        <w:rPr>
                          <w:sz w:val="20"/>
                          <w:szCs w:val="20"/>
                        </w:rPr>
                        <w:t>inform the Contractor Services Dept. at the Family Health Services (FHS)</w:t>
                      </w:r>
                    </w:p>
                  </w:txbxContent>
                </v:textbox>
                <w10:wrap type="tight"/>
              </v:rect>
            </w:pict>
          </mc:Fallback>
        </mc:AlternateContent>
      </w:r>
      <w:r w:rsidRPr="00450607">
        <w:rPr>
          <w:noProof/>
        </w:rPr>
        <mc:AlternateContent>
          <mc:Choice Requires="wps">
            <w:drawing>
              <wp:anchor distT="0" distB="0" distL="114300" distR="114300" simplePos="0" relativeHeight="251657216" behindDoc="0" locked="0" layoutInCell="1" allowOverlap="1" wp14:anchorId="6DA383E2" wp14:editId="65D35D81">
                <wp:simplePos x="0" y="0"/>
                <wp:positionH relativeFrom="column">
                  <wp:posOffset>2628900</wp:posOffset>
                </wp:positionH>
                <wp:positionV relativeFrom="paragraph">
                  <wp:posOffset>2224405</wp:posOffset>
                </wp:positionV>
                <wp:extent cx="0" cy="228600"/>
                <wp:effectExtent l="57150" t="13970" r="57150" b="14605"/>
                <wp:wrapTight wrapText="bothSides">
                  <wp:wrapPolygon edited="0">
                    <wp:start x="-2147483648" y="0"/>
                    <wp:lineTo x="-2147483648" y="0"/>
                    <wp:lineTo x="-2147483648" y="0"/>
                    <wp:lineTo x="-2147483648" y="0"/>
                    <wp:lineTo x="-2147483648" y="0"/>
                    <wp:lineTo x="-2147483648" y="0"/>
                    <wp:lineTo x="-2147483648" y="0"/>
                  </wp:wrapPolygon>
                </wp:wrapTight>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90C1C3"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15pt" to="207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">
                <v:stroke endarrow="block"/>
                <w10:wrap type="tight"/>
              </v:line>
            </w:pict>
          </mc:Fallback>
        </mc:AlternateContent>
      </w:r>
      <w:r w:rsidRPr="00450607">
        <w:rPr>
          <w:noProof/>
        </w:rPr>
        <mc:AlternateContent>
          <mc:Choice Requires="wps">
            <w:drawing>
              <wp:anchor distT="0" distB="0" distL="114300" distR="114300" simplePos="0" relativeHeight="251661312" behindDoc="0" locked="0" layoutInCell="1" allowOverlap="1" wp14:anchorId="78D31299" wp14:editId="554417F6">
                <wp:simplePos x="0" y="0"/>
                <wp:positionH relativeFrom="column">
                  <wp:posOffset>4686300</wp:posOffset>
                </wp:positionH>
                <wp:positionV relativeFrom="paragraph">
                  <wp:posOffset>5653405</wp:posOffset>
                </wp:positionV>
                <wp:extent cx="342900" cy="0"/>
                <wp:effectExtent l="9525" t="61595" r="19050" b="52705"/>
                <wp:wrapTight wrapText="bothSides">
                  <wp:wrapPolygon edited="0">
                    <wp:start x="40" y="-2147483648"/>
                    <wp:lineTo x="0" y="-2147483648"/>
                    <wp:lineTo x="0" y="-2147483648"/>
                    <wp:lineTo x="40" y="-2147483648"/>
                    <wp:lineTo x="40" y="-2147483648"/>
                    <wp:lineTo x="40" y="-2147483648"/>
                    <wp:lineTo x="40" y="-2147483648"/>
                    <wp:lineTo x="40" y="-2147483648"/>
                    <wp:lineTo x="40"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91A4FD"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45.15pt" to="396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">
                <v:stroke endarrow="block"/>
                <w10:wrap type="tight"/>
              </v:line>
            </w:pict>
          </mc:Fallback>
        </mc:AlternateContent>
      </w:r>
      <w:r w:rsidRPr="00450607">
        <w:rPr>
          <w:noProof/>
        </w:rPr>
        <mc:AlternateContent>
          <mc:Choice Requires="wps">
            <w:drawing>
              <wp:anchor distT="0" distB="0" distL="114300" distR="114300" simplePos="0" relativeHeight="251656192" behindDoc="0" locked="0" layoutInCell="1" allowOverlap="1" wp14:anchorId="547D7A1B" wp14:editId="174D9E73">
                <wp:simplePos x="0" y="0"/>
                <wp:positionH relativeFrom="column">
                  <wp:posOffset>800100</wp:posOffset>
                </wp:positionH>
                <wp:positionV relativeFrom="paragraph">
                  <wp:posOffset>648970</wp:posOffset>
                </wp:positionV>
                <wp:extent cx="228600" cy="0"/>
                <wp:effectExtent l="9525" t="57785" r="19050" b="56515"/>
                <wp:wrapTight wrapText="bothSides">
                  <wp:wrapPolygon edited="0">
                    <wp:start x="0" y="-2147483648"/>
                    <wp:lineTo x="0" y="-2147483648"/>
                    <wp:lineTo x="0" y="-2147483648"/>
                    <wp:lineTo x="0" y="-2147483648"/>
                    <wp:lineTo x="0" y="-2147483648"/>
                    <wp:lineTo x="0" y="-2147483648"/>
                    <wp:lineTo x="0" y="-2147483648"/>
                    <wp:lineTo x="0" y="-2147483648"/>
                    <wp:lineTo x="0" y="-2147483648"/>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B0ED57"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1.1pt" to="81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">
                <v:stroke endarrow="block"/>
                <w10:wrap type="tight"/>
              </v:line>
            </w:pict>
          </mc:Fallback>
        </mc:AlternateContent>
      </w:r>
    </w:p>
    <w:p w14:paraId="6B66915A" w14:textId="4A9317F1" w:rsidR="0083032E" w:rsidRDefault="00974392" w:rsidP="00333A03">
      <w:pPr>
        <w:pStyle w:val="Header"/>
        <w:tabs>
          <w:tab w:val="clear" w:pos="4153"/>
          <w:tab w:val="clear" w:pos="8306"/>
        </w:tabs>
        <w:jc w:val="both"/>
        <w:rPr>
          <w:rFonts w:ascii="Arial" w:hAnsi="Arial"/>
          <w:b w:val="0"/>
          <w:sz w:val="20"/>
        </w:rPr>
      </w:pPr>
      <w:r w:rsidRPr="00450607">
        <w:rPr>
          <w:noProof/>
          <w:lang w:val="en-GB" w:eastAsia="en-GB"/>
        </w:rPr>
        <mc:AlternateContent>
          <mc:Choice Requires="wps">
            <w:drawing>
              <wp:anchor distT="0" distB="0" distL="114300" distR="114300" simplePos="0" relativeHeight="251651072" behindDoc="0" locked="0" layoutInCell="1" allowOverlap="1" wp14:anchorId="6CC247D4" wp14:editId="065D7661">
                <wp:simplePos x="0" y="0"/>
                <wp:positionH relativeFrom="column">
                  <wp:posOffset>-607060</wp:posOffset>
                </wp:positionH>
                <wp:positionV relativeFrom="paragraph">
                  <wp:posOffset>116205</wp:posOffset>
                </wp:positionV>
                <wp:extent cx="1407160" cy="894715"/>
                <wp:effectExtent l="12065" t="10160" r="9525" b="9525"/>
                <wp:wrapTight wrapText="bothSides">
                  <wp:wrapPolygon edited="0">
                    <wp:start x="-156" y="-230"/>
                    <wp:lineTo x="-156" y="21370"/>
                    <wp:lineTo x="21756" y="21370"/>
                    <wp:lineTo x="21756" y="-230"/>
                    <wp:lineTo x="-156" y="-23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894715"/>
                        </a:xfrm>
                        <a:prstGeom prst="rect">
                          <a:avLst/>
                        </a:prstGeom>
                        <a:solidFill>
                          <a:srgbClr val="FFFFFF"/>
                        </a:solidFill>
                        <a:ln w="9525">
                          <a:solidFill>
                            <a:srgbClr val="000000"/>
                          </a:solidFill>
                          <a:miter lim="800000"/>
                          <a:headEnd/>
                          <a:tailEnd/>
                        </a:ln>
                      </wps:spPr>
                      <wps:txbx>
                        <w:txbxContent>
                          <w:p w14:paraId="1975A101" w14:textId="77777777" w:rsidR="00ED0F14" w:rsidRPr="00855DEF" w:rsidRDefault="00ED0F14" w:rsidP="005430B0">
                            <w:pPr>
                              <w:spacing w:before="0" w:after="0"/>
                              <w:jc w:val="left"/>
                              <w:rPr>
                                <w:rFonts w:cs="Arial"/>
                                <w:b/>
                                <w:sz w:val="20"/>
                                <w:szCs w:val="20"/>
                              </w:rPr>
                            </w:pPr>
                            <w:r w:rsidRPr="00CB750A">
                              <w:rPr>
                                <w:rFonts w:cs="Arial"/>
                                <w:b/>
                                <w:sz w:val="20"/>
                              </w:rPr>
                              <w:t>Prescriber/NHS staff discovers prescription form(s) is missing</w:t>
                            </w:r>
                            <w:r>
                              <w:rPr>
                                <w:rFonts w:cs="Arial"/>
                                <w:sz w:val="20"/>
                                <w:szCs w:val="20"/>
                              </w:rPr>
                              <w:t xml:space="preserve"> </w:t>
                            </w:r>
                            <w:r w:rsidRPr="00855DEF">
                              <w:rPr>
                                <w:rFonts w:cs="Arial"/>
                                <w:b/>
                                <w:sz w:val="20"/>
                                <w:szCs w:val="20"/>
                              </w:rPr>
                              <w:t>/ lost / stolen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47D4" id="Rectangle 4" o:spid="_x0000_s1033" style="position:absolute;left:0;text-align:left;margin-left:-47.8pt;margin-top:9.15pt;width:110.8pt;height:7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61KQIAAE4EAAAOAAAAZHJzL2Uyb0RvYy54bWysVFFv0zAQfkfiP1h+p0lKuq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">
                <v:textbox>
                  <w:txbxContent>
                    <w:p w14:paraId="1975A101" w14:textId="77777777" w:rsidR="00ED0F14" w:rsidRPr="00855DEF" w:rsidRDefault="00ED0F14" w:rsidP="005430B0">
                      <w:pPr>
                        <w:spacing w:before="0" w:after="0"/>
                        <w:jc w:val="left"/>
                        <w:rPr>
                          <w:rFonts w:cs="Arial"/>
                          <w:b/>
                          <w:sz w:val="20"/>
                          <w:szCs w:val="20"/>
                        </w:rPr>
                      </w:pPr>
                      <w:r w:rsidRPr="00CB750A">
                        <w:rPr>
                          <w:rFonts w:cs="Arial"/>
                          <w:b/>
                          <w:sz w:val="20"/>
                        </w:rPr>
                        <w:t>Prescriber/NHS staff discovers prescription form(s) is missing</w:t>
                      </w:r>
                      <w:r>
                        <w:rPr>
                          <w:rFonts w:cs="Arial"/>
                          <w:sz w:val="20"/>
                          <w:szCs w:val="20"/>
                        </w:rPr>
                        <w:t xml:space="preserve"> </w:t>
                      </w:r>
                      <w:r w:rsidRPr="00855DEF">
                        <w:rPr>
                          <w:rFonts w:cs="Arial"/>
                          <w:b/>
                          <w:sz w:val="20"/>
                          <w:szCs w:val="20"/>
                        </w:rPr>
                        <w:t>/ lost / stolen</w:t>
                      </w:r>
                    </w:p>
                  </w:txbxContent>
                </v:textbox>
                <w10:wrap type="tight"/>
              </v:rect>
            </w:pict>
          </mc:Fallback>
        </mc:AlternateContent>
      </w:r>
    </w:p>
    <w:p w14:paraId="58E3119F" w14:textId="77777777" w:rsidR="0083032E" w:rsidRDefault="0083032E" w:rsidP="00333A03">
      <w:pPr>
        <w:pStyle w:val="Header"/>
        <w:tabs>
          <w:tab w:val="clear" w:pos="4153"/>
          <w:tab w:val="clear" w:pos="8306"/>
        </w:tabs>
        <w:jc w:val="both"/>
        <w:rPr>
          <w:rFonts w:ascii="Arial" w:hAnsi="Arial"/>
          <w:b w:val="0"/>
          <w:sz w:val="20"/>
        </w:rPr>
      </w:pPr>
    </w:p>
    <w:p w14:paraId="1A27D835" w14:textId="77777777" w:rsidR="0083032E" w:rsidRDefault="0083032E" w:rsidP="00333A03">
      <w:pPr>
        <w:pStyle w:val="Header"/>
        <w:tabs>
          <w:tab w:val="clear" w:pos="4153"/>
          <w:tab w:val="clear" w:pos="8306"/>
        </w:tabs>
        <w:jc w:val="both"/>
        <w:rPr>
          <w:rFonts w:ascii="Arial" w:hAnsi="Arial"/>
          <w:b w:val="0"/>
          <w:sz w:val="20"/>
        </w:rPr>
      </w:pPr>
    </w:p>
    <w:p w14:paraId="059E1BC2" w14:textId="77777777" w:rsidR="0083032E" w:rsidRPr="00BF5C9B" w:rsidRDefault="0083032E" w:rsidP="00333A03">
      <w:pPr>
        <w:pStyle w:val="Header"/>
        <w:tabs>
          <w:tab w:val="clear" w:pos="4153"/>
          <w:tab w:val="clear" w:pos="8306"/>
        </w:tabs>
        <w:jc w:val="both"/>
        <w:rPr>
          <w:rFonts w:ascii="Arial" w:hAnsi="Arial"/>
          <w:b w:val="0"/>
          <w:sz w:val="20"/>
        </w:rPr>
      </w:pPr>
    </w:p>
    <w:p w14:paraId="1D9BA54A" w14:textId="77777777" w:rsidR="0083032E" w:rsidRDefault="0083032E" w:rsidP="00BF5C9B">
      <w:pPr>
        <w:pStyle w:val="Header"/>
        <w:tabs>
          <w:tab w:val="clear" w:pos="4153"/>
          <w:tab w:val="clear" w:pos="8306"/>
        </w:tabs>
        <w:jc w:val="both"/>
        <w:rPr>
          <w:rFonts w:ascii="Arial" w:hAnsi="Arial"/>
          <w:b w:val="0"/>
          <w:sz w:val="20"/>
        </w:rPr>
      </w:pPr>
    </w:p>
    <w:p w14:paraId="7720CA1E" w14:textId="77777777" w:rsidR="005B4A9C" w:rsidRDefault="005B4A9C" w:rsidP="00BF5C9B">
      <w:pPr>
        <w:pStyle w:val="Header"/>
        <w:tabs>
          <w:tab w:val="clear" w:pos="4153"/>
          <w:tab w:val="clear" w:pos="8306"/>
        </w:tabs>
        <w:jc w:val="both"/>
        <w:rPr>
          <w:rFonts w:ascii="Arial" w:hAnsi="Arial"/>
          <w:b w:val="0"/>
          <w:sz w:val="20"/>
        </w:rPr>
      </w:pPr>
    </w:p>
    <w:p w14:paraId="3FF6D09E" w14:textId="77777777" w:rsidR="005B4A9C" w:rsidRDefault="005B4A9C" w:rsidP="00BF5C9B">
      <w:pPr>
        <w:pStyle w:val="Header"/>
        <w:tabs>
          <w:tab w:val="clear" w:pos="4153"/>
          <w:tab w:val="clear" w:pos="8306"/>
        </w:tabs>
        <w:jc w:val="both"/>
        <w:rPr>
          <w:rFonts w:ascii="Arial" w:hAnsi="Arial"/>
          <w:b w:val="0"/>
          <w:sz w:val="20"/>
        </w:rPr>
      </w:pPr>
    </w:p>
    <w:p w14:paraId="7AAE10A4" w14:textId="77777777" w:rsidR="005B4A9C" w:rsidRDefault="005B4A9C" w:rsidP="00BF5C9B">
      <w:pPr>
        <w:pStyle w:val="Header"/>
        <w:tabs>
          <w:tab w:val="clear" w:pos="4153"/>
          <w:tab w:val="clear" w:pos="8306"/>
        </w:tabs>
        <w:jc w:val="both"/>
        <w:rPr>
          <w:rFonts w:ascii="Arial" w:hAnsi="Arial"/>
          <w:b w:val="0"/>
          <w:sz w:val="20"/>
        </w:rPr>
      </w:pPr>
    </w:p>
    <w:p w14:paraId="02C15C37" w14:textId="77777777" w:rsidR="005B4A9C" w:rsidRDefault="005B4A9C" w:rsidP="00BF5C9B">
      <w:pPr>
        <w:pStyle w:val="Header"/>
        <w:tabs>
          <w:tab w:val="clear" w:pos="4153"/>
          <w:tab w:val="clear" w:pos="8306"/>
        </w:tabs>
        <w:jc w:val="both"/>
        <w:rPr>
          <w:rFonts w:ascii="Arial" w:hAnsi="Arial"/>
          <w:b w:val="0"/>
          <w:sz w:val="20"/>
        </w:rPr>
      </w:pPr>
    </w:p>
    <w:p w14:paraId="4EFB6E8A" w14:textId="77777777" w:rsidR="005B4A9C" w:rsidRDefault="005B4A9C" w:rsidP="00BF5C9B">
      <w:pPr>
        <w:pStyle w:val="Header"/>
        <w:tabs>
          <w:tab w:val="clear" w:pos="4153"/>
          <w:tab w:val="clear" w:pos="8306"/>
        </w:tabs>
        <w:jc w:val="both"/>
        <w:rPr>
          <w:rFonts w:ascii="Arial" w:hAnsi="Arial"/>
          <w:b w:val="0"/>
          <w:sz w:val="20"/>
        </w:rPr>
      </w:pPr>
    </w:p>
    <w:p w14:paraId="1ECC85B2" w14:textId="77777777" w:rsidR="005B4A9C" w:rsidRDefault="005B4A9C" w:rsidP="00BF5C9B">
      <w:pPr>
        <w:pStyle w:val="Header"/>
        <w:tabs>
          <w:tab w:val="clear" w:pos="4153"/>
          <w:tab w:val="clear" w:pos="8306"/>
        </w:tabs>
        <w:jc w:val="both"/>
        <w:rPr>
          <w:rFonts w:ascii="Arial" w:hAnsi="Arial"/>
          <w:b w:val="0"/>
          <w:sz w:val="20"/>
        </w:rPr>
      </w:pPr>
    </w:p>
    <w:p w14:paraId="2731B4D0" w14:textId="77777777" w:rsidR="005B4A9C" w:rsidRDefault="005B4A9C" w:rsidP="00BF5C9B">
      <w:pPr>
        <w:pStyle w:val="Header"/>
        <w:tabs>
          <w:tab w:val="clear" w:pos="4153"/>
          <w:tab w:val="clear" w:pos="8306"/>
        </w:tabs>
        <w:jc w:val="both"/>
        <w:rPr>
          <w:rFonts w:ascii="Arial" w:hAnsi="Arial"/>
          <w:b w:val="0"/>
          <w:sz w:val="20"/>
        </w:rPr>
      </w:pPr>
    </w:p>
    <w:p w14:paraId="38F25D6A" w14:textId="77777777" w:rsidR="005B4A9C" w:rsidRDefault="005B4A9C" w:rsidP="00BF5C9B">
      <w:pPr>
        <w:pStyle w:val="Header"/>
        <w:tabs>
          <w:tab w:val="clear" w:pos="4153"/>
          <w:tab w:val="clear" w:pos="8306"/>
        </w:tabs>
        <w:jc w:val="both"/>
        <w:rPr>
          <w:rFonts w:ascii="Arial" w:hAnsi="Arial"/>
          <w:b w:val="0"/>
          <w:sz w:val="20"/>
        </w:rPr>
      </w:pPr>
    </w:p>
    <w:p w14:paraId="44F67AC8" w14:textId="77777777" w:rsidR="005B4A9C" w:rsidRDefault="005B4A9C" w:rsidP="00BF5C9B">
      <w:pPr>
        <w:pStyle w:val="Header"/>
        <w:tabs>
          <w:tab w:val="clear" w:pos="4153"/>
          <w:tab w:val="clear" w:pos="8306"/>
        </w:tabs>
        <w:jc w:val="both"/>
        <w:rPr>
          <w:rFonts w:ascii="Arial" w:hAnsi="Arial"/>
          <w:b w:val="0"/>
          <w:sz w:val="20"/>
        </w:rPr>
      </w:pPr>
    </w:p>
    <w:p w14:paraId="3ED12B3D" w14:textId="77777777" w:rsidR="005B4A9C" w:rsidRDefault="005B4A9C" w:rsidP="00BF5C9B">
      <w:pPr>
        <w:pStyle w:val="Header"/>
        <w:tabs>
          <w:tab w:val="clear" w:pos="4153"/>
          <w:tab w:val="clear" w:pos="8306"/>
        </w:tabs>
        <w:jc w:val="both"/>
        <w:rPr>
          <w:rFonts w:ascii="Arial" w:hAnsi="Arial"/>
          <w:b w:val="0"/>
          <w:sz w:val="20"/>
        </w:rPr>
      </w:pPr>
    </w:p>
    <w:p w14:paraId="7974A22B" w14:textId="77777777" w:rsidR="005B4A9C" w:rsidRDefault="005B4A9C" w:rsidP="00BF5C9B">
      <w:pPr>
        <w:pStyle w:val="Header"/>
        <w:tabs>
          <w:tab w:val="clear" w:pos="4153"/>
          <w:tab w:val="clear" w:pos="8306"/>
        </w:tabs>
        <w:jc w:val="both"/>
        <w:rPr>
          <w:rFonts w:ascii="Arial" w:hAnsi="Arial"/>
          <w:b w:val="0"/>
          <w:sz w:val="20"/>
        </w:rPr>
      </w:pPr>
    </w:p>
    <w:p w14:paraId="0A7E31C1" w14:textId="77777777" w:rsidR="005B4A9C" w:rsidRDefault="005B4A9C" w:rsidP="00BF5C9B">
      <w:pPr>
        <w:pStyle w:val="Header"/>
        <w:tabs>
          <w:tab w:val="clear" w:pos="4153"/>
          <w:tab w:val="clear" w:pos="8306"/>
        </w:tabs>
        <w:jc w:val="both"/>
        <w:rPr>
          <w:rFonts w:ascii="Arial" w:hAnsi="Arial"/>
          <w:b w:val="0"/>
          <w:sz w:val="20"/>
        </w:rPr>
      </w:pPr>
    </w:p>
    <w:p w14:paraId="26475C68" w14:textId="77777777" w:rsidR="005B4A9C" w:rsidRDefault="005B4A9C" w:rsidP="00BF5C9B">
      <w:pPr>
        <w:pStyle w:val="Header"/>
        <w:tabs>
          <w:tab w:val="clear" w:pos="4153"/>
          <w:tab w:val="clear" w:pos="8306"/>
        </w:tabs>
        <w:jc w:val="both"/>
        <w:rPr>
          <w:rFonts w:ascii="Arial" w:hAnsi="Arial"/>
          <w:b w:val="0"/>
          <w:sz w:val="20"/>
        </w:rPr>
      </w:pPr>
    </w:p>
    <w:p w14:paraId="1AB0CA77" w14:textId="77777777" w:rsidR="005B4A9C" w:rsidRDefault="005B4A9C" w:rsidP="00BF5C9B">
      <w:pPr>
        <w:pStyle w:val="Header"/>
        <w:tabs>
          <w:tab w:val="clear" w:pos="4153"/>
          <w:tab w:val="clear" w:pos="8306"/>
        </w:tabs>
        <w:jc w:val="both"/>
        <w:rPr>
          <w:rFonts w:ascii="Arial" w:hAnsi="Arial"/>
          <w:b w:val="0"/>
          <w:sz w:val="20"/>
        </w:rPr>
      </w:pPr>
    </w:p>
    <w:p w14:paraId="0B53F20D" w14:textId="77777777" w:rsidR="005B4A9C" w:rsidRDefault="005B4A9C" w:rsidP="00BF5C9B">
      <w:pPr>
        <w:pStyle w:val="Header"/>
        <w:tabs>
          <w:tab w:val="clear" w:pos="4153"/>
          <w:tab w:val="clear" w:pos="8306"/>
        </w:tabs>
        <w:jc w:val="both"/>
        <w:rPr>
          <w:rFonts w:ascii="Arial" w:hAnsi="Arial"/>
          <w:b w:val="0"/>
          <w:sz w:val="20"/>
        </w:rPr>
      </w:pPr>
    </w:p>
    <w:p w14:paraId="2E79A6C1" w14:textId="77777777" w:rsidR="005B4A9C" w:rsidRDefault="005B4A9C" w:rsidP="00BF5C9B">
      <w:pPr>
        <w:pStyle w:val="Header"/>
        <w:tabs>
          <w:tab w:val="clear" w:pos="4153"/>
          <w:tab w:val="clear" w:pos="8306"/>
        </w:tabs>
        <w:jc w:val="both"/>
        <w:rPr>
          <w:rFonts w:ascii="Arial" w:hAnsi="Arial"/>
          <w:b w:val="0"/>
          <w:sz w:val="20"/>
        </w:rPr>
      </w:pPr>
    </w:p>
    <w:p w14:paraId="0BFEFF47" w14:textId="77777777" w:rsidR="005B4A9C" w:rsidRDefault="005B4A9C" w:rsidP="00BF5C9B">
      <w:pPr>
        <w:pStyle w:val="Header"/>
        <w:tabs>
          <w:tab w:val="clear" w:pos="4153"/>
          <w:tab w:val="clear" w:pos="8306"/>
        </w:tabs>
        <w:jc w:val="both"/>
        <w:rPr>
          <w:rFonts w:ascii="Arial" w:hAnsi="Arial"/>
          <w:b w:val="0"/>
          <w:sz w:val="20"/>
        </w:rPr>
      </w:pPr>
    </w:p>
    <w:p w14:paraId="5093ED01" w14:textId="77777777" w:rsidR="005B4A9C" w:rsidRDefault="005B4A9C" w:rsidP="00BF5C9B">
      <w:pPr>
        <w:pStyle w:val="Header"/>
        <w:tabs>
          <w:tab w:val="clear" w:pos="4153"/>
          <w:tab w:val="clear" w:pos="8306"/>
        </w:tabs>
        <w:jc w:val="both"/>
        <w:rPr>
          <w:rFonts w:ascii="Arial" w:hAnsi="Arial"/>
          <w:b w:val="0"/>
          <w:sz w:val="20"/>
        </w:rPr>
      </w:pPr>
    </w:p>
    <w:p w14:paraId="55F831A1" w14:textId="77777777" w:rsidR="005B4A9C" w:rsidRDefault="005B4A9C" w:rsidP="00BF5C9B">
      <w:pPr>
        <w:pStyle w:val="Header"/>
        <w:tabs>
          <w:tab w:val="clear" w:pos="4153"/>
          <w:tab w:val="clear" w:pos="8306"/>
        </w:tabs>
        <w:jc w:val="both"/>
        <w:rPr>
          <w:rFonts w:ascii="Arial" w:hAnsi="Arial"/>
          <w:b w:val="0"/>
          <w:sz w:val="20"/>
        </w:rPr>
      </w:pPr>
    </w:p>
    <w:p w14:paraId="2D94C767" w14:textId="77777777" w:rsidR="005B4A9C" w:rsidRDefault="005B4A9C" w:rsidP="00BF5C9B">
      <w:pPr>
        <w:pStyle w:val="Header"/>
        <w:tabs>
          <w:tab w:val="clear" w:pos="4153"/>
          <w:tab w:val="clear" w:pos="8306"/>
        </w:tabs>
        <w:jc w:val="both"/>
        <w:rPr>
          <w:rFonts w:ascii="Arial" w:hAnsi="Arial"/>
          <w:b w:val="0"/>
          <w:sz w:val="20"/>
        </w:rPr>
      </w:pPr>
    </w:p>
    <w:p w14:paraId="3FB2930F" w14:textId="77777777" w:rsidR="005B4A9C" w:rsidRDefault="005B4A9C" w:rsidP="00BF5C9B">
      <w:pPr>
        <w:pStyle w:val="Header"/>
        <w:tabs>
          <w:tab w:val="clear" w:pos="4153"/>
          <w:tab w:val="clear" w:pos="8306"/>
        </w:tabs>
        <w:jc w:val="both"/>
        <w:rPr>
          <w:rFonts w:ascii="Arial" w:hAnsi="Arial"/>
          <w:b w:val="0"/>
          <w:sz w:val="20"/>
        </w:rPr>
      </w:pPr>
    </w:p>
    <w:p w14:paraId="40C07BB8" w14:textId="77777777" w:rsidR="005B4A9C" w:rsidRDefault="005B4A9C" w:rsidP="00BF5C9B">
      <w:pPr>
        <w:pStyle w:val="Header"/>
        <w:tabs>
          <w:tab w:val="clear" w:pos="4153"/>
          <w:tab w:val="clear" w:pos="8306"/>
        </w:tabs>
        <w:jc w:val="both"/>
        <w:rPr>
          <w:rFonts w:ascii="Arial" w:hAnsi="Arial"/>
          <w:b w:val="0"/>
          <w:sz w:val="20"/>
        </w:rPr>
      </w:pPr>
    </w:p>
    <w:p w14:paraId="33571072" w14:textId="77777777" w:rsidR="005B4A9C" w:rsidRDefault="005B4A9C" w:rsidP="00BF5C9B">
      <w:pPr>
        <w:pStyle w:val="Header"/>
        <w:tabs>
          <w:tab w:val="clear" w:pos="4153"/>
          <w:tab w:val="clear" w:pos="8306"/>
        </w:tabs>
        <w:jc w:val="both"/>
        <w:rPr>
          <w:rFonts w:ascii="Arial" w:hAnsi="Arial"/>
          <w:b w:val="0"/>
          <w:sz w:val="20"/>
        </w:rPr>
      </w:pPr>
    </w:p>
    <w:p w14:paraId="2E1EADA5" w14:textId="77777777" w:rsidR="005B4A9C" w:rsidRDefault="005B4A9C" w:rsidP="00BF5C9B">
      <w:pPr>
        <w:pStyle w:val="Header"/>
        <w:tabs>
          <w:tab w:val="clear" w:pos="4153"/>
          <w:tab w:val="clear" w:pos="8306"/>
        </w:tabs>
        <w:jc w:val="both"/>
        <w:rPr>
          <w:rFonts w:ascii="Arial" w:hAnsi="Arial"/>
          <w:b w:val="0"/>
          <w:sz w:val="20"/>
        </w:rPr>
      </w:pPr>
    </w:p>
    <w:p w14:paraId="69F870AD" w14:textId="77777777" w:rsidR="005B4A9C" w:rsidRDefault="005B4A9C" w:rsidP="00BF5C9B">
      <w:pPr>
        <w:pStyle w:val="Header"/>
        <w:tabs>
          <w:tab w:val="clear" w:pos="4153"/>
          <w:tab w:val="clear" w:pos="8306"/>
        </w:tabs>
        <w:jc w:val="both"/>
        <w:rPr>
          <w:rFonts w:ascii="Arial" w:hAnsi="Arial"/>
          <w:b w:val="0"/>
          <w:sz w:val="20"/>
        </w:rPr>
      </w:pPr>
    </w:p>
    <w:p w14:paraId="7B077F9A" w14:textId="77777777" w:rsidR="005B4A9C" w:rsidRDefault="005B4A9C" w:rsidP="00BF5C9B">
      <w:pPr>
        <w:pStyle w:val="Header"/>
        <w:tabs>
          <w:tab w:val="clear" w:pos="4153"/>
          <w:tab w:val="clear" w:pos="8306"/>
        </w:tabs>
        <w:jc w:val="both"/>
        <w:rPr>
          <w:rFonts w:ascii="Arial" w:hAnsi="Arial"/>
          <w:b w:val="0"/>
          <w:sz w:val="20"/>
        </w:rPr>
      </w:pPr>
    </w:p>
    <w:p w14:paraId="69B72038" w14:textId="77777777" w:rsidR="005B4A9C" w:rsidRDefault="005B4A9C" w:rsidP="00BF5C9B">
      <w:pPr>
        <w:pStyle w:val="Header"/>
        <w:tabs>
          <w:tab w:val="clear" w:pos="4153"/>
          <w:tab w:val="clear" w:pos="8306"/>
        </w:tabs>
        <w:jc w:val="both"/>
        <w:rPr>
          <w:rFonts w:ascii="Arial" w:hAnsi="Arial"/>
          <w:b w:val="0"/>
          <w:sz w:val="20"/>
        </w:rPr>
      </w:pPr>
    </w:p>
    <w:p w14:paraId="315BE620" w14:textId="77777777" w:rsidR="005B4A9C" w:rsidRDefault="005B4A9C" w:rsidP="00BF5C9B">
      <w:pPr>
        <w:pStyle w:val="Header"/>
        <w:tabs>
          <w:tab w:val="clear" w:pos="4153"/>
          <w:tab w:val="clear" w:pos="8306"/>
        </w:tabs>
        <w:jc w:val="both"/>
        <w:rPr>
          <w:rFonts w:ascii="Arial" w:hAnsi="Arial"/>
          <w:b w:val="0"/>
          <w:sz w:val="20"/>
        </w:rPr>
      </w:pPr>
    </w:p>
    <w:p w14:paraId="2D98350A" w14:textId="77777777" w:rsidR="005B4A9C" w:rsidRDefault="005B4A9C" w:rsidP="00BF5C9B">
      <w:pPr>
        <w:pStyle w:val="Header"/>
        <w:tabs>
          <w:tab w:val="clear" w:pos="4153"/>
          <w:tab w:val="clear" w:pos="8306"/>
        </w:tabs>
        <w:jc w:val="both"/>
        <w:rPr>
          <w:rFonts w:ascii="Arial" w:hAnsi="Arial"/>
          <w:b w:val="0"/>
          <w:sz w:val="20"/>
        </w:rPr>
      </w:pPr>
    </w:p>
    <w:p w14:paraId="43378B30" w14:textId="77777777" w:rsidR="005B4A9C" w:rsidRDefault="005B4A9C" w:rsidP="00BF5C9B">
      <w:pPr>
        <w:pStyle w:val="Header"/>
        <w:tabs>
          <w:tab w:val="clear" w:pos="4153"/>
          <w:tab w:val="clear" w:pos="8306"/>
        </w:tabs>
        <w:jc w:val="both"/>
        <w:rPr>
          <w:rFonts w:ascii="Arial" w:hAnsi="Arial"/>
          <w:b w:val="0"/>
          <w:sz w:val="20"/>
        </w:rPr>
      </w:pPr>
    </w:p>
    <w:p w14:paraId="44E38003" w14:textId="77777777" w:rsidR="005B4A9C" w:rsidRDefault="005B4A9C" w:rsidP="00BF5C9B">
      <w:pPr>
        <w:pStyle w:val="Header"/>
        <w:tabs>
          <w:tab w:val="clear" w:pos="4153"/>
          <w:tab w:val="clear" w:pos="8306"/>
        </w:tabs>
        <w:jc w:val="both"/>
        <w:rPr>
          <w:rFonts w:ascii="Arial" w:hAnsi="Arial"/>
          <w:b w:val="0"/>
          <w:sz w:val="20"/>
        </w:rPr>
      </w:pPr>
    </w:p>
    <w:p w14:paraId="66B2C92E" w14:textId="77777777" w:rsidR="005B4A9C" w:rsidRDefault="005B4A9C" w:rsidP="00BF5C9B">
      <w:pPr>
        <w:pStyle w:val="Header"/>
        <w:tabs>
          <w:tab w:val="clear" w:pos="4153"/>
          <w:tab w:val="clear" w:pos="8306"/>
        </w:tabs>
        <w:jc w:val="both"/>
        <w:rPr>
          <w:rFonts w:ascii="Arial" w:hAnsi="Arial"/>
          <w:b w:val="0"/>
          <w:sz w:val="20"/>
        </w:rPr>
      </w:pPr>
    </w:p>
    <w:p w14:paraId="73DCDE99" w14:textId="77777777" w:rsidR="005B4A9C" w:rsidRDefault="005B4A9C" w:rsidP="00BF5C9B">
      <w:pPr>
        <w:pStyle w:val="Header"/>
        <w:tabs>
          <w:tab w:val="clear" w:pos="4153"/>
          <w:tab w:val="clear" w:pos="8306"/>
        </w:tabs>
        <w:jc w:val="both"/>
        <w:rPr>
          <w:rFonts w:ascii="Arial" w:hAnsi="Arial"/>
          <w:b w:val="0"/>
          <w:sz w:val="20"/>
        </w:rPr>
      </w:pPr>
    </w:p>
    <w:p w14:paraId="7B547B34" w14:textId="39EC67D5" w:rsidR="005B4A9C" w:rsidRDefault="005B4A9C" w:rsidP="00BF5C9B">
      <w:pPr>
        <w:pStyle w:val="Header"/>
        <w:tabs>
          <w:tab w:val="clear" w:pos="4153"/>
          <w:tab w:val="clear" w:pos="8306"/>
        </w:tabs>
        <w:jc w:val="both"/>
        <w:rPr>
          <w:rFonts w:ascii="Arial" w:hAnsi="Arial"/>
          <w:b w:val="0"/>
          <w:sz w:val="20"/>
        </w:rPr>
      </w:pPr>
    </w:p>
    <w:p w14:paraId="7307822F" w14:textId="2054DF80" w:rsidR="005B4A9C" w:rsidRDefault="005B4A9C" w:rsidP="00BF5C9B">
      <w:pPr>
        <w:pStyle w:val="Header"/>
        <w:tabs>
          <w:tab w:val="clear" w:pos="4153"/>
          <w:tab w:val="clear" w:pos="8306"/>
        </w:tabs>
        <w:jc w:val="both"/>
        <w:rPr>
          <w:rFonts w:ascii="Arial" w:hAnsi="Arial"/>
          <w:b w:val="0"/>
          <w:sz w:val="20"/>
        </w:rPr>
      </w:pPr>
    </w:p>
    <w:p w14:paraId="021A2E81" w14:textId="34FFB23B" w:rsidR="005B4A9C" w:rsidRDefault="005B4A9C" w:rsidP="00BF5C9B">
      <w:pPr>
        <w:pStyle w:val="Header"/>
        <w:tabs>
          <w:tab w:val="clear" w:pos="4153"/>
          <w:tab w:val="clear" w:pos="8306"/>
        </w:tabs>
        <w:jc w:val="both"/>
        <w:rPr>
          <w:rFonts w:ascii="Arial" w:hAnsi="Arial"/>
          <w:b w:val="0"/>
          <w:sz w:val="20"/>
        </w:rPr>
      </w:pPr>
    </w:p>
    <w:p w14:paraId="4176ADDB" w14:textId="53CCAA27" w:rsidR="005B4A9C" w:rsidRDefault="005B4A9C" w:rsidP="00BF5C9B">
      <w:pPr>
        <w:pStyle w:val="Header"/>
        <w:tabs>
          <w:tab w:val="clear" w:pos="4153"/>
          <w:tab w:val="clear" w:pos="8306"/>
        </w:tabs>
        <w:jc w:val="both"/>
        <w:rPr>
          <w:rFonts w:ascii="Arial" w:hAnsi="Arial"/>
          <w:b w:val="0"/>
          <w:sz w:val="20"/>
        </w:rPr>
      </w:pPr>
    </w:p>
    <w:p w14:paraId="00F87DBC" w14:textId="226C1E70" w:rsidR="005B4A9C" w:rsidRDefault="005B4A9C" w:rsidP="00BF5C9B">
      <w:pPr>
        <w:pStyle w:val="Header"/>
        <w:tabs>
          <w:tab w:val="clear" w:pos="4153"/>
          <w:tab w:val="clear" w:pos="8306"/>
        </w:tabs>
        <w:jc w:val="both"/>
        <w:rPr>
          <w:rFonts w:ascii="Arial" w:hAnsi="Arial"/>
          <w:b w:val="0"/>
          <w:sz w:val="20"/>
        </w:rPr>
      </w:pPr>
    </w:p>
    <w:p w14:paraId="57FC513D" w14:textId="2DD3279C" w:rsidR="005B4A9C" w:rsidRDefault="0072284A" w:rsidP="00BF5C9B">
      <w:pPr>
        <w:pStyle w:val="Header"/>
        <w:tabs>
          <w:tab w:val="clear" w:pos="4153"/>
          <w:tab w:val="clear" w:pos="8306"/>
        </w:tabs>
        <w:jc w:val="both"/>
        <w:rPr>
          <w:rFonts w:ascii="Arial" w:hAnsi="Arial"/>
          <w:b w:val="0"/>
          <w:sz w:val="20"/>
        </w:rPr>
      </w:pPr>
      <w:r w:rsidRPr="00450607">
        <w:rPr>
          <w:noProof/>
          <w:lang w:val="en-GB" w:eastAsia="en-GB"/>
        </w:rPr>
        <mc:AlternateContent>
          <mc:Choice Requires="wps">
            <w:drawing>
              <wp:anchor distT="0" distB="0" distL="114300" distR="114300" simplePos="0" relativeHeight="251649024" behindDoc="0" locked="0" layoutInCell="1" allowOverlap="1" wp14:anchorId="744A910A" wp14:editId="4DA2B978">
                <wp:simplePos x="0" y="0"/>
                <wp:positionH relativeFrom="column">
                  <wp:posOffset>4997450</wp:posOffset>
                </wp:positionH>
                <wp:positionV relativeFrom="paragraph">
                  <wp:posOffset>-170180</wp:posOffset>
                </wp:positionV>
                <wp:extent cx="1104900" cy="1231900"/>
                <wp:effectExtent l="0" t="0" r="19050" b="25400"/>
                <wp:wrapTight wrapText="bothSides">
                  <wp:wrapPolygon edited="0">
                    <wp:start x="0" y="0"/>
                    <wp:lineTo x="0" y="21711"/>
                    <wp:lineTo x="21600" y="21711"/>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31900"/>
                        </a:xfrm>
                        <a:prstGeom prst="rect">
                          <a:avLst/>
                        </a:prstGeom>
                        <a:solidFill>
                          <a:srgbClr val="FFFFFF"/>
                        </a:solidFill>
                        <a:ln w="9525">
                          <a:solidFill>
                            <a:srgbClr val="000000"/>
                          </a:solidFill>
                          <a:miter lim="800000"/>
                          <a:headEnd/>
                          <a:tailEnd/>
                        </a:ln>
                      </wps:spPr>
                      <wps:txbx>
                        <w:txbxContent>
                          <w:p w14:paraId="4A353410" w14:textId="77777777" w:rsidR="00ED0F14" w:rsidRPr="00CB750A" w:rsidRDefault="00ED0F14" w:rsidP="00CD6310">
                            <w:pPr>
                              <w:spacing w:before="0" w:after="0"/>
                              <w:jc w:val="left"/>
                              <w:rPr>
                                <w:rFonts w:cs="Arial"/>
                                <w:sz w:val="20"/>
                                <w:szCs w:val="20"/>
                              </w:rPr>
                            </w:pPr>
                            <w:r w:rsidRPr="00CB750A">
                              <w:rPr>
                                <w:rFonts w:cs="Arial"/>
                                <w:b/>
                                <w:sz w:val="20"/>
                              </w:rPr>
                              <w:t>Local Counter Fraud Services are notified via CFSMS national alert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910A" id="Rectangle 2" o:spid="_x0000_s1034" style="position:absolute;left:0;text-align:left;margin-left:393.5pt;margin-top:-13.4pt;width:87pt;height: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">
                <v:textbox>
                  <w:txbxContent>
                    <w:p w14:paraId="4A353410" w14:textId="77777777" w:rsidR="00ED0F14" w:rsidRPr="00CB750A" w:rsidRDefault="00ED0F14" w:rsidP="00CD6310">
                      <w:pPr>
                        <w:spacing w:before="0" w:after="0"/>
                        <w:jc w:val="left"/>
                        <w:rPr>
                          <w:rFonts w:cs="Arial"/>
                          <w:sz w:val="20"/>
                          <w:szCs w:val="20"/>
                        </w:rPr>
                      </w:pPr>
                      <w:r w:rsidRPr="00CB750A">
                        <w:rPr>
                          <w:rFonts w:cs="Arial"/>
                          <w:b/>
                          <w:sz w:val="20"/>
                        </w:rPr>
                        <w:t>Local Counter Fraud Services are notified via CFSMS national alert process</w:t>
                      </w:r>
                    </w:p>
                  </w:txbxContent>
                </v:textbox>
                <w10:wrap type="tight"/>
              </v:rect>
            </w:pict>
          </mc:Fallback>
        </mc:AlternateContent>
      </w:r>
    </w:p>
    <w:p w14:paraId="0D82120A" w14:textId="6336A829" w:rsidR="0072284A" w:rsidRDefault="0072284A" w:rsidP="00BF5C9B">
      <w:pPr>
        <w:pStyle w:val="Header"/>
        <w:tabs>
          <w:tab w:val="clear" w:pos="4153"/>
          <w:tab w:val="clear" w:pos="8306"/>
        </w:tabs>
        <w:jc w:val="both"/>
        <w:rPr>
          <w:rFonts w:ascii="Arial" w:hAnsi="Arial"/>
          <w:sz w:val="24"/>
          <w:szCs w:val="24"/>
          <w:u w:val="single"/>
          <w:lang w:val="en-GB"/>
        </w:rPr>
      </w:pPr>
    </w:p>
    <w:p w14:paraId="3C2970D7" w14:textId="2929D0D0" w:rsidR="0072284A" w:rsidRDefault="0072284A" w:rsidP="00BF5C9B">
      <w:pPr>
        <w:pStyle w:val="Header"/>
        <w:tabs>
          <w:tab w:val="clear" w:pos="4153"/>
          <w:tab w:val="clear" w:pos="8306"/>
        </w:tabs>
        <w:jc w:val="both"/>
        <w:rPr>
          <w:rFonts w:ascii="Arial" w:hAnsi="Arial"/>
          <w:sz w:val="24"/>
          <w:szCs w:val="24"/>
          <w:u w:val="single"/>
          <w:lang w:val="en-GB"/>
        </w:rPr>
      </w:pPr>
    </w:p>
    <w:p w14:paraId="0E8BBB62" w14:textId="42DE23F5" w:rsidR="0072284A" w:rsidRDefault="0072284A" w:rsidP="00BF5C9B">
      <w:pPr>
        <w:pStyle w:val="Header"/>
        <w:tabs>
          <w:tab w:val="clear" w:pos="4153"/>
          <w:tab w:val="clear" w:pos="8306"/>
        </w:tabs>
        <w:jc w:val="both"/>
        <w:rPr>
          <w:rFonts w:ascii="Arial" w:hAnsi="Arial"/>
          <w:sz w:val="24"/>
          <w:szCs w:val="24"/>
          <w:u w:val="single"/>
          <w:lang w:val="en-GB"/>
        </w:rPr>
      </w:pPr>
      <w:r w:rsidRPr="00450607">
        <w:rPr>
          <w:noProof/>
          <w:lang w:val="en-GB" w:eastAsia="en-GB"/>
        </w:rPr>
        <mc:AlternateContent>
          <mc:Choice Requires="wps">
            <w:drawing>
              <wp:anchor distT="0" distB="0" distL="114300" distR="114300" simplePos="0" relativeHeight="251662336" behindDoc="0" locked="0" layoutInCell="1" allowOverlap="1" wp14:anchorId="35076C50" wp14:editId="7AAFCD9F">
                <wp:simplePos x="0" y="0"/>
                <wp:positionH relativeFrom="column">
                  <wp:posOffset>4756150</wp:posOffset>
                </wp:positionH>
                <wp:positionV relativeFrom="paragraph">
                  <wp:posOffset>13335</wp:posOffset>
                </wp:positionV>
                <wp:extent cx="241300" cy="0"/>
                <wp:effectExtent l="0" t="76200" r="25400" b="95250"/>
                <wp:wrapTight wrapText="bothSides">
                  <wp:wrapPolygon edited="0">
                    <wp:start x="11937" y="-1"/>
                    <wp:lineTo x="10232" y="-1"/>
                    <wp:lineTo x="10232" y="-1"/>
                    <wp:lineTo x="11937" y="-1"/>
                    <wp:lineTo x="20463" y="-1"/>
                    <wp:lineTo x="22168" y="-1"/>
                    <wp:lineTo x="20463" y="-1"/>
                    <wp:lineTo x="18758" y="-1"/>
                    <wp:lineTo x="11937" y="-1"/>
                  </wp:wrapPolygon>
                </wp:wrapTight>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975CE0"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05pt" to="3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">
                <v:stroke endarrow="block"/>
                <w10:wrap type="tight"/>
              </v:line>
            </w:pict>
          </mc:Fallback>
        </mc:AlternateContent>
      </w:r>
    </w:p>
    <w:p w14:paraId="2028C78A" w14:textId="77777777" w:rsidR="0072284A" w:rsidRDefault="0072284A" w:rsidP="00BF5C9B">
      <w:pPr>
        <w:pStyle w:val="Header"/>
        <w:tabs>
          <w:tab w:val="clear" w:pos="4153"/>
          <w:tab w:val="clear" w:pos="8306"/>
        </w:tabs>
        <w:jc w:val="both"/>
        <w:rPr>
          <w:rFonts w:ascii="Arial" w:hAnsi="Arial"/>
          <w:sz w:val="24"/>
          <w:szCs w:val="24"/>
          <w:u w:val="single"/>
          <w:lang w:val="en-GB"/>
        </w:rPr>
      </w:pPr>
    </w:p>
    <w:p w14:paraId="05C576FE" w14:textId="21A05D52" w:rsidR="005B4A9C" w:rsidRPr="003345DF" w:rsidRDefault="0072284A" w:rsidP="00BF5C9B">
      <w:pPr>
        <w:pStyle w:val="Header"/>
        <w:tabs>
          <w:tab w:val="clear" w:pos="4153"/>
          <w:tab w:val="clear" w:pos="8306"/>
        </w:tabs>
        <w:jc w:val="both"/>
        <w:rPr>
          <w:rFonts w:ascii="Arial" w:hAnsi="Arial"/>
          <w:sz w:val="24"/>
          <w:szCs w:val="24"/>
          <w:u w:val="single"/>
          <w:lang w:val="en-GB"/>
        </w:rPr>
      </w:pPr>
      <w:r w:rsidRPr="00450607">
        <w:rPr>
          <w:noProof/>
          <w:lang w:val="en-GB" w:eastAsia="en-GB"/>
        </w:rPr>
        <w:lastRenderedPageBreak/>
        <mc:AlternateContent>
          <mc:Choice Requires="wps">
            <w:drawing>
              <wp:anchor distT="0" distB="0" distL="114300" distR="114300" simplePos="0" relativeHeight="251660288" behindDoc="0" locked="0" layoutInCell="1" allowOverlap="1" wp14:anchorId="1BE46F44" wp14:editId="680B2969">
                <wp:simplePos x="0" y="0"/>
                <wp:positionH relativeFrom="column">
                  <wp:posOffset>4756150</wp:posOffset>
                </wp:positionH>
                <wp:positionV relativeFrom="paragraph">
                  <wp:posOffset>414655</wp:posOffset>
                </wp:positionV>
                <wp:extent cx="241300" cy="0"/>
                <wp:effectExtent l="0" t="76200" r="25400" b="95250"/>
                <wp:wrapTight wrapText="bothSides">
                  <wp:wrapPolygon edited="0">
                    <wp:start x="11937" y="-1"/>
                    <wp:lineTo x="10232" y="-1"/>
                    <wp:lineTo x="10232" y="-1"/>
                    <wp:lineTo x="11937" y="-1"/>
                    <wp:lineTo x="20463" y="-1"/>
                    <wp:lineTo x="22168" y="-1"/>
                    <wp:lineTo x="20463" y="-1"/>
                    <wp:lineTo x="18758" y="-1"/>
                    <wp:lineTo x="11937" y="-1"/>
                  </wp:wrapPolygon>
                </wp:wrapTight>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51438A" id="Line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32.65pt" to="39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">
                <v:stroke endarrow="block"/>
                <w10:wrap type="tight"/>
              </v:line>
            </w:pict>
          </mc:Fallback>
        </mc:AlternateContent>
      </w:r>
      <w:r w:rsidR="003345DF" w:rsidRPr="003345DF">
        <w:rPr>
          <w:rFonts w:ascii="Arial" w:hAnsi="Arial"/>
          <w:sz w:val="24"/>
          <w:szCs w:val="24"/>
          <w:u w:val="single"/>
          <w:lang w:val="en-GB"/>
        </w:rPr>
        <w:t xml:space="preserve">Appendix </w:t>
      </w:r>
      <w:r w:rsidR="00A372AF">
        <w:rPr>
          <w:rFonts w:ascii="Arial" w:hAnsi="Arial"/>
          <w:sz w:val="24"/>
          <w:szCs w:val="24"/>
          <w:u w:val="single"/>
          <w:lang w:val="en-GB"/>
        </w:rPr>
        <w:t>9</w:t>
      </w:r>
    </w:p>
    <w:p w14:paraId="0372A773" w14:textId="77777777" w:rsidR="00F67370" w:rsidRDefault="00F67370" w:rsidP="00F67370">
      <w:pPr>
        <w:spacing w:before="0" w:line="276" w:lineRule="auto"/>
        <w:jc w:val="center"/>
        <w:rPr>
          <w:rFonts w:ascii="Gill Sans MT" w:eastAsia="Calibri" w:hAnsi="Gill Sans MT"/>
          <w:b/>
          <w:color w:val="103A63"/>
          <w:sz w:val="28"/>
          <w:szCs w:val="22"/>
          <w:lang w:eastAsia="en-US"/>
        </w:rPr>
      </w:pPr>
      <w:r w:rsidRPr="00F67370">
        <w:rPr>
          <w:rFonts w:ascii="Gill Sans MT" w:eastAsia="Calibri" w:hAnsi="Gill Sans MT"/>
          <w:b/>
          <w:color w:val="103A63"/>
          <w:sz w:val="28"/>
          <w:szCs w:val="22"/>
          <w:lang w:eastAsia="en-US"/>
        </w:rPr>
        <w:t>PRESCRIBING COMPETENCY FRAMEWORK</w:t>
      </w:r>
    </w:p>
    <w:p w14:paraId="608E8A97" w14:textId="77777777" w:rsidR="008159FA" w:rsidRPr="008159FA" w:rsidRDefault="008159FA" w:rsidP="00F67370">
      <w:pPr>
        <w:spacing w:before="0" w:line="276" w:lineRule="auto"/>
        <w:jc w:val="center"/>
        <w:rPr>
          <w:rFonts w:ascii="Gill Sans MT" w:eastAsia="Calibri" w:hAnsi="Gill Sans MT"/>
          <w:b/>
          <w:color w:val="103A63"/>
          <w:szCs w:val="22"/>
          <w:lang w:eastAsia="en-US"/>
        </w:rPr>
      </w:pPr>
      <w:r w:rsidRPr="008159FA">
        <w:rPr>
          <w:rFonts w:ascii="Gill Sans MT" w:eastAsia="Calibri" w:hAnsi="Gill Sans MT"/>
          <w:b/>
          <w:color w:val="103A63"/>
          <w:sz w:val="24"/>
          <w:lang w:eastAsia="en-US"/>
        </w:rPr>
        <w:t>Advice on how to use this framework can be found at</w:t>
      </w:r>
      <w:r>
        <w:rPr>
          <w:rFonts w:ascii="Gill Sans MT" w:eastAsia="Calibri" w:hAnsi="Gill Sans MT"/>
          <w:b/>
          <w:color w:val="103A63"/>
          <w:sz w:val="28"/>
          <w:szCs w:val="22"/>
          <w:lang w:eastAsia="en-US"/>
        </w:rPr>
        <w:t xml:space="preserve"> </w:t>
      </w:r>
    </w:p>
    <w:p w14:paraId="5767BC50" w14:textId="77777777" w:rsidR="002E1812" w:rsidRPr="00767B78" w:rsidRDefault="002E1812" w:rsidP="00F67370">
      <w:pPr>
        <w:spacing w:before="0" w:line="276" w:lineRule="auto"/>
        <w:jc w:val="left"/>
        <w:rPr>
          <w:rFonts w:ascii="Gill Sans MT" w:eastAsia="Calibri" w:hAnsi="Gill Sans MT"/>
          <w:b/>
          <w:color w:val="103A63"/>
          <w:sz w:val="20"/>
          <w:szCs w:val="16"/>
          <w:lang w:eastAsia="en-US"/>
        </w:rPr>
      </w:pPr>
      <w:r w:rsidRPr="00767B78">
        <w:rPr>
          <w:rFonts w:ascii="Gill Sans MT" w:eastAsia="Calibri" w:hAnsi="Gill Sans MT"/>
          <w:b/>
          <w:color w:val="103A63"/>
          <w:sz w:val="20"/>
          <w:szCs w:val="16"/>
          <w:lang w:eastAsia="en-US"/>
        </w:rPr>
        <w:t>https://www.rpharms.com/Portals/0/RPS%20document%20library/Open%20access/Prescribing%20Competency%20Framework/RPS%20English%20Competency%20Framework%203.pdf?ver=mctnrKo4YaJDh2nA8N5G3A%3d%3d</w:t>
      </w:r>
    </w:p>
    <w:p w14:paraId="41B033C3" w14:textId="77777777" w:rsidR="00F67370" w:rsidRDefault="00F67370" w:rsidP="00854731">
      <w:pPr>
        <w:pStyle w:val="Header"/>
        <w:tabs>
          <w:tab w:val="clear" w:pos="4153"/>
          <w:tab w:val="clear" w:pos="8306"/>
        </w:tabs>
        <w:jc w:val="both"/>
        <w:rPr>
          <w:rFonts w:cs="Arial"/>
          <w:bCs/>
          <w:szCs w:val="22"/>
          <w:lang w:val="en-GB"/>
        </w:rPr>
      </w:pPr>
    </w:p>
    <w:p w14:paraId="1FBE8C7E" w14:textId="6EA4B97C" w:rsidR="00BF3CA7" w:rsidRDefault="00A12C57" w:rsidP="00854731">
      <w:pPr>
        <w:pStyle w:val="Header"/>
        <w:tabs>
          <w:tab w:val="clear" w:pos="4153"/>
          <w:tab w:val="clear" w:pos="8306"/>
        </w:tabs>
        <w:jc w:val="both"/>
        <w:rPr>
          <w:rFonts w:cs="Arial"/>
          <w:bCs/>
          <w:szCs w:val="22"/>
          <w:lang w:val="en-GB"/>
        </w:rPr>
      </w:pPr>
      <w:r>
        <w:rPr>
          <w:rFonts w:cs="Arial"/>
          <w:bCs/>
          <w:szCs w:val="22"/>
          <w:lang w:val="en-GB"/>
        </w:rPr>
        <w:object w:dxaOrig="1503" w:dyaOrig="985" w14:anchorId="0D9C2BAA">
          <v:shape id="_x0000_i1027" type="#_x0000_t75" style="width:75pt;height:49.5pt" o:ole="">
            <v:imagedata r:id="rId28" o:title=""/>
          </v:shape>
          <o:OLEObject Type="Embed" ProgID="AcroExch.Document.DC" ShapeID="_x0000_i1027" DrawAspect="Icon" ObjectID="_1721723011" r:id="rId29"/>
        </w:object>
      </w:r>
    </w:p>
    <w:p w14:paraId="6C2090A4" w14:textId="77777777" w:rsidR="00F67370" w:rsidRDefault="00F67370" w:rsidP="00854731">
      <w:pPr>
        <w:pStyle w:val="Header"/>
        <w:tabs>
          <w:tab w:val="clear" w:pos="4153"/>
          <w:tab w:val="clear" w:pos="8306"/>
        </w:tabs>
        <w:jc w:val="both"/>
        <w:rPr>
          <w:rFonts w:cs="Arial"/>
          <w:bCs/>
          <w:szCs w:val="22"/>
          <w:lang w:val="en-GB"/>
        </w:rPr>
      </w:pPr>
    </w:p>
    <w:p w14:paraId="3859DFBC" w14:textId="77777777" w:rsidR="00F67370" w:rsidRDefault="00F67370" w:rsidP="00854731">
      <w:pPr>
        <w:pStyle w:val="Header"/>
        <w:tabs>
          <w:tab w:val="clear" w:pos="4153"/>
          <w:tab w:val="clear" w:pos="8306"/>
        </w:tabs>
        <w:jc w:val="both"/>
        <w:rPr>
          <w:rFonts w:cs="Arial"/>
          <w:bCs/>
          <w:szCs w:val="22"/>
          <w:lang w:val="en-GB"/>
        </w:rPr>
      </w:pPr>
    </w:p>
    <w:p w14:paraId="246A7B1C" w14:textId="77777777" w:rsidR="00A12C57" w:rsidRDefault="00A12C57" w:rsidP="00854731">
      <w:pPr>
        <w:pStyle w:val="Header"/>
        <w:tabs>
          <w:tab w:val="clear" w:pos="4153"/>
          <w:tab w:val="clear" w:pos="8306"/>
        </w:tabs>
        <w:jc w:val="both"/>
        <w:rPr>
          <w:rFonts w:cs="Arial"/>
          <w:bCs/>
          <w:szCs w:val="22"/>
          <w:lang w:val="en-GB"/>
        </w:rPr>
      </w:pPr>
    </w:p>
    <w:p w14:paraId="6C710D4F" w14:textId="77777777" w:rsidR="00A12C57" w:rsidRDefault="00A12C57" w:rsidP="00854731">
      <w:pPr>
        <w:pStyle w:val="Header"/>
        <w:tabs>
          <w:tab w:val="clear" w:pos="4153"/>
          <w:tab w:val="clear" w:pos="8306"/>
        </w:tabs>
        <w:jc w:val="both"/>
        <w:rPr>
          <w:rFonts w:cs="Arial"/>
          <w:bCs/>
          <w:szCs w:val="22"/>
          <w:lang w:val="en-GB"/>
        </w:rPr>
      </w:pPr>
    </w:p>
    <w:p w14:paraId="7021D06D" w14:textId="77777777" w:rsidR="00A12C57" w:rsidRDefault="00A12C57" w:rsidP="00854731">
      <w:pPr>
        <w:pStyle w:val="Header"/>
        <w:tabs>
          <w:tab w:val="clear" w:pos="4153"/>
          <w:tab w:val="clear" w:pos="8306"/>
        </w:tabs>
        <w:jc w:val="both"/>
        <w:rPr>
          <w:rFonts w:cs="Arial"/>
          <w:bCs/>
          <w:szCs w:val="22"/>
          <w:lang w:val="en-GB"/>
        </w:rPr>
      </w:pPr>
    </w:p>
    <w:p w14:paraId="7D93FD90" w14:textId="77777777" w:rsidR="00A12C57" w:rsidRDefault="00A12C57" w:rsidP="00854731">
      <w:pPr>
        <w:pStyle w:val="Header"/>
        <w:tabs>
          <w:tab w:val="clear" w:pos="4153"/>
          <w:tab w:val="clear" w:pos="8306"/>
        </w:tabs>
        <w:jc w:val="both"/>
        <w:rPr>
          <w:rFonts w:cs="Arial"/>
          <w:bCs/>
          <w:szCs w:val="22"/>
          <w:lang w:val="en-GB"/>
        </w:rPr>
      </w:pPr>
    </w:p>
    <w:p w14:paraId="3597AECE" w14:textId="77777777" w:rsidR="00A12C57" w:rsidRDefault="00A12C57" w:rsidP="00854731">
      <w:pPr>
        <w:pStyle w:val="Header"/>
        <w:tabs>
          <w:tab w:val="clear" w:pos="4153"/>
          <w:tab w:val="clear" w:pos="8306"/>
        </w:tabs>
        <w:jc w:val="both"/>
        <w:rPr>
          <w:rFonts w:cs="Arial"/>
          <w:bCs/>
          <w:szCs w:val="22"/>
          <w:lang w:val="en-GB"/>
        </w:rPr>
      </w:pPr>
    </w:p>
    <w:p w14:paraId="551D801A" w14:textId="77777777" w:rsidR="00A12C57" w:rsidRDefault="00A12C57" w:rsidP="00854731">
      <w:pPr>
        <w:pStyle w:val="Header"/>
        <w:tabs>
          <w:tab w:val="clear" w:pos="4153"/>
          <w:tab w:val="clear" w:pos="8306"/>
        </w:tabs>
        <w:jc w:val="both"/>
        <w:rPr>
          <w:rFonts w:cs="Arial"/>
          <w:bCs/>
          <w:szCs w:val="22"/>
          <w:lang w:val="en-GB"/>
        </w:rPr>
      </w:pPr>
    </w:p>
    <w:p w14:paraId="094778A7" w14:textId="77777777" w:rsidR="00A12C57" w:rsidRDefault="00A12C57" w:rsidP="00854731">
      <w:pPr>
        <w:pStyle w:val="Header"/>
        <w:tabs>
          <w:tab w:val="clear" w:pos="4153"/>
          <w:tab w:val="clear" w:pos="8306"/>
        </w:tabs>
        <w:jc w:val="both"/>
        <w:rPr>
          <w:rFonts w:cs="Arial"/>
          <w:bCs/>
          <w:szCs w:val="22"/>
          <w:lang w:val="en-GB"/>
        </w:rPr>
      </w:pPr>
    </w:p>
    <w:p w14:paraId="239CE3B2" w14:textId="77777777" w:rsidR="00A12C57" w:rsidRDefault="00A12C57" w:rsidP="00854731">
      <w:pPr>
        <w:pStyle w:val="Header"/>
        <w:tabs>
          <w:tab w:val="clear" w:pos="4153"/>
          <w:tab w:val="clear" w:pos="8306"/>
        </w:tabs>
        <w:jc w:val="both"/>
        <w:rPr>
          <w:rFonts w:cs="Arial"/>
          <w:bCs/>
          <w:szCs w:val="22"/>
          <w:lang w:val="en-GB"/>
        </w:rPr>
      </w:pPr>
    </w:p>
    <w:p w14:paraId="7B958182" w14:textId="77777777" w:rsidR="00A12C57" w:rsidRDefault="00A12C57" w:rsidP="00854731">
      <w:pPr>
        <w:pStyle w:val="Header"/>
        <w:tabs>
          <w:tab w:val="clear" w:pos="4153"/>
          <w:tab w:val="clear" w:pos="8306"/>
        </w:tabs>
        <w:jc w:val="both"/>
        <w:rPr>
          <w:rFonts w:cs="Arial"/>
          <w:bCs/>
          <w:szCs w:val="22"/>
          <w:lang w:val="en-GB"/>
        </w:rPr>
      </w:pPr>
    </w:p>
    <w:p w14:paraId="6F556B15" w14:textId="77777777" w:rsidR="00A12C57" w:rsidRDefault="00A12C57" w:rsidP="00854731">
      <w:pPr>
        <w:pStyle w:val="Header"/>
        <w:tabs>
          <w:tab w:val="clear" w:pos="4153"/>
          <w:tab w:val="clear" w:pos="8306"/>
        </w:tabs>
        <w:jc w:val="both"/>
        <w:rPr>
          <w:rFonts w:cs="Arial"/>
          <w:bCs/>
          <w:szCs w:val="22"/>
          <w:lang w:val="en-GB"/>
        </w:rPr>
      </w:pPr>
    </w:p>
    <w:p w14:paraId="2330E15E" w14:textId="77777777" w:rsidR="00A12C57" w:rsidRDefault="00A12C57" w:rsidP="00854731">
      <w:pPr>
        <w:pStyle w:val="Header"/>
        <w:tabs>
          <w:tab w:val="clear" w:pos="4153"/>
          <w:tab w:val="clear" w:pos="8306"/>
        </w:tabs>
        <w:jc w:val="both"/>
        <w:rPr>
          <w:rFonts w:cs="Arial"/>
          <w:bCs/>
          <w:szCs w:val="22"/>
          <w:lang w:val="en-GB"/>
        </w:rPr>
      </w:pPr>
    </w:p>
    <w:p w14:paraId="08AE6633" w14:textId="77777777" w:rsidR="00A12C57" w:rsidRDefault="00A12C57" w:rsidP="00854731">
      <w:pPr>
        <w:pStyle w:val="Header"/>
        <w:tabs>
          <w:tab w:val="clear" w:pos="4153"/>
          <w:tab w:val="clear" w:pos="8306"/>
        </w:tabs>
        <w:jc w:val="both"/>
        <w:rPr>
          <w:rFonts w:cs="Arial"/>
          <w:bCs/>
          <w:szCs w:val="22"/>
          <w:lang w:val="en-GB"/>
        </w:rPr>
      </w:pPr>
    </w:p>
    <w:p w14:paraId="2377DDA2" w14:textId="77777777" w:rsidR="00A12C57" w:rsidRDefault="00A12C57" w:rsidP="00854731">
      <w:pPr>
        <w:pStyle w:val="Header"/>
        <w:tabs>
          <w:tab w:val="clear" w:pos="4153"/>
          <w:tab w:val="clear" w:pos="8306"/>
        </w:tabs>
        <w:jc w:val="both"/>
        <w:rPr>
          <w:rFonts w:cs="Arial"/>
          <w:bCs/>
          <w:szCs w:val="22"/>
          <w:lang w:val="en-GB"/>
        </w:rPr>
      </w:pPr>
    </w:p>
    <w:p w14:paraId="2EF25ECD" w14:textId="77777777" w:rsidR="00A12C57" w:rsidRDefault="00A12C57" w:rsidP="00854731">
      <w:pPr>
        <w:pStyle w:val="Header"/>
        <w:tabs>
          <w:tab w:val="clear" w:pos="4153"/>
          <w:tab w:val="clear" w:pos="8306"/>
        </w:tabs>
        <w:jc w:val="both"/>
        <w:rPr>
          <w:rFonts w:cs="Arial"/>
          <w:bCs/>
          <w:szCs w:val="22"/>
          <w:lang w:val="en-GB"/>
        </w:rPr>
      </w:pPr>
    </w:p>
    <w:p w14:paraId="5D5F1CD9" w14:textId="77777777" w:rsidR="00A12C57" w:rsidRDefault="00A12C57" w:rsidP="00854731">
      <w:pPr>
        <w:pStyle w:val="Header"/>
        <w:tabs>
          <w:tab w:val="clear" w:pos="4153"/>
          <w:tab w:val="clear" w:pos="8306"/>
        </w:tabs>
        <w:jc w:val="both"/>
        <w:rPr>
          <w:rFonts w:cs="Arial"/>
          <w:bCs/>
          <w:szCs w:val="22"/>
          <w:lang w:val="en-GB"/>
        </w:rPr>
      </w:pPr>
    </w:p>
    <w:p w14:paraId="23FCC27E" w14:textId="77777777" w:rsidR="00A12C57" w:rsidRDefault="00A12C57" w:rsidP="00854731">
      <w:pPr>
        <w:pStyle w:val="Header"/>
        <w:tabs>
          <w:tab w:val="clear" w:pos="4153"/>
          <w:tab w:val="clear" w:pos="8306"/>
        </w:tabs>
        <w:jc w:val="both"/>
        <w:rPr>
          <w:rFonts w:cs="Arial"/>
          <w:bCs/>
          <w:szCs w:val="22"/>
          <w:lang w:val="en-GB"/>
        </w:rPr>
      </w:pPr>
    </w:p>
    <w:p w14:paraId="4241A611" w14:textId="77777777" w:rsidR="00A12C57" w:rsidRDefault="00A12C57" w:rsidP="00854731">
      <w:pPr>
        <w:pStyle w:val="Header"/>
        <w:tabs>
          <w:tab w:val="clear" w:pos="4153"/>
          <w:tab w:val="clear" w:pos="8306"/>
        </w:tabs>
        <w:jc w:val="both"/>
        <w:rPr>
          <w:rFonts w:cs="Arial"/>
          <w:bCs/>
          <w:szCs w:val="22"/>
          <w:lang w:val="en-GB"/>
        </w:rPr>
      </w:pPr>
    </w:p>
    <w:p w14:paraId="0EEE7A1F" w14:textId="77777777" w:rsidR="00A12C57" w:rsidRDefault="00A12C57" w:rsidP="00854731">
      <w:pPr>
        <w:pStyle w:val="Header"/>
        <w:tabs>
          <w:tab w:val="clear" w:pos="4153"/>
          <w:tab w:val="clear" w:pos="8306"/>
        </w:tabs>
        <w:jc w:val="both"/>
        <w:rPr>
          <w:rFonts w:cs="Arial"/>
          <w:bCs/>
          <w:szCs w:val="22"/>
          <w:lang w:val="en-GB"/>
        </w:rPr>
      </w:pPr>
    </w:p>
    <w:p w14:paraId="53881E50" w14:textId="77777777" w:rsidR="00A12C57" w:rsidRDefault="00A12C57" w:rsidP="00854731">
      <w:pPr>
        <w:pStyle w:val="Header"/>
        <w:tabs>
          <w:tab w:val="clear" w:pos="4153"/>
          <w:tab w:val="clear" w:pos="8306"/>
        </w:tabs>
        <w:jc w:val="both"/>
        <w:rPr>
          <w:rFonts w:cs="Arial"/>
          <w:bCs/>
          <w:szCs w:val="22"/>
          <w:lang w:val="en-GB"/>
        </w:rPr>
      </w:pPr>
    </w:p>
    <w:p w14:paraId="1AE1A5DE" w14:textId="77777777" w:rsidR="00A12C57" w:rsidRDefault="00A12C57" w:rsidP="00854731">
      <w:pPr>
        <w:pStyle w:val="Header"/>
        <w:tabs>
          <w:tab w:val="clear" w:pos="4153"/>
          <w:tab w:val="clear" w:pos="8306"/>
        </w:tabs>
        <w:jc w:val="both"/>
        <w:rPr>
          <w:rFonts w:cs="Arial"/>
          <w:bCs/>
          <w:szCs w:val="22"/>
          <w:lang w:val="en-GB"/>
        </w:rPr>
      </w:pPr>
    </w:p>
    <w:p w14:paraId="1A3A062E" w14:textId="77777777" w:rsidR="00A12C57" w:rsidRDefault="00A12C57" w:rsidP="00854731">
      <w:pPr>
        <w:pStyle w:val="Header"/>
        <w:tabs>
          <w:tab w:val="clear" w:pos="4153"/>
          <w:tab w:val="clear" w:pos="8306"/>
        </w:tabs>
        <w:jc w:val="both"/>
        <w:rPr>
          <w:rFonts w:cs="Arial"/>
          <w:bCs/>
          <w:szCs w:val="22"/>
          <w:lang w:val="en-GB"/>
        </w:rPr>
      </w:pPr>
    </w:p>
    <w:p w14:paraId="42F56324" w14:textId="77777777" w:rsidR="00A12C57" w:rsidRDefault="00A12C57" w:rsidP="00854731">
      <w:pPr>
        <w:pStyle w:val="Header"/>
        <w:tabs>
          <w:tab w:val="clear" w:pos="4153"/>
          <w:tab w:val="clear" w:pos="8306"/>
        </w:tabs>
        <w:jc w:val="both"/>
        <w:rPr>
          <w:rFonts w:cs="Arial"/>
          <w:bCs/>
          <w:szCs w:val="22"/>
          <w:lang w:val="en-GB"/>
        </w:rPr>
      </w:pPr>
    </w:p>
    <w:p w14:paraId="41FF7070" w14:textId="77777777" w:rsidR="00A12C57" w:rsidRDefault="00A12C57" w:rsidP="00854731">
      <w:pPr>
        <w:pStyle w:val="Header"/>
        <w:tabs>
          <w:tab w:val="clear" w:pos="4153"/>
          <w:tab w:val="clear" w:pos="8306"/>
        </w:tabs>
        <w:jc w:val="both"/>
        <w:rPr>
          <w:rFonts w:cs="Arial"/>
          <w:bCs/>
          <w:szCs w:val="22"/>
          <w:lang w:val="en-GB"/>
        </w:rPr>
      </w:pPr>
    </w:p>
    <w:p w14:paraId="5091E956" w14:textId="77777777" w:rsidR="00A12C57" w:rsidRDefault="00A12C57" w:rsidP="00854731">
      <w:pPr>
        <w:pStyle w:val="Header"/>
        <w:tabs>
          <w:tab w:val="clear" w:pos="4153"/>
          <w:tab w:val="clear" w:pos="8306"/>
        </w:tabs>
        <w:jc w:val="both"/>
        <w:rPr>
          <w:rFonts w:cs="Arial"/>
          <w:bCs/>
          <w:szCs w:val="22"/>
          <w:lang w:val="en-GB"/>
        </w:rPr>
      </w:pPr>
    </w:p>
    <w:p w14:paraId="1AB2F2C8" w14:textId="77777777" w:rsidR="00A12C57" w:rsidRDefault="00A12C57" w:rsidP="00854731">
      <w:pPr>
        <w:pStyle w:val="Header"/>
        <w:tabs>
          <w:tab w:val="clear" w:pos="4153"/>
          <w:tab w:val="clear" w:pos="8306"/>
        </w:tabs>
        <w:jc w:val="both"/>
        <w:rPr>
          <w:rFonts w:cs="Arial"/>
          <w:bCs/>
          <w:szCs w:val="22"/>
          <w:lang w:val="en-GB"/>
        </w:rPr>
      </w:pPr>
    </w:p>
    <w:p w14:paraId="73ED7DDC" w14:textId="77777777" w:rsidR="00A12C57" w:rsidRDefault="00A12C57" w:rsidP="00854731">
      <w:pPr>
        <w:pStyle w:val="Header"/>
        <w:tabs>
          <w:tab w:val="clear" w:pos="4153"/>
          <w:tab w:val="clear" w:pos="8306"/>
        </w:tabs>
        <w:jc w:val="both"/>
        <w:rPr>
          <w:rFonts w:cs="Arial"/>
          <w:bCs/>
          <w:szCs w:val="22"/>
          <w:lang w:val="en-GB"/>
        </w:rPr>
      </w:pPr>
    </w:p>
    <w:p w14:paraId="6B26DC70" w14:textId="77777777" w:rsidR="00A12C57" w:rsidRDefault="00A12C57" w:rsidP="00854731">
      <w:pPr>
        <w:pStyle w:val="Header"/>
        <w:tabs>
          <w:tab w:val="clear" w:pos="4153"/>
          <w:tab w:val="clear" w:pos="8306"/>
        </w:tabs>
        <w:jc w:val="both"/>
        <w:rPr>
          <w:rFonts w:cs="Arial"/>
          <w:bCs/>
          <w:szCs w:val="22"/>
          <w:lang w:val="en-GB"/>
        </w:rPr>
      </w:pPr>
    </w:p>
    <w:p w14:paraId="55FE67D1" w14:textId="77777777" w:rsidR="00A12C57" w:rsidRDefault="00A12C57" w:rsidP="00854731">
      <w:pPr>
        <w:pStyle w:val="Header"/>
        <w:tabs>
          <w:tab w:val="clear" w:pos="4153"/>
          <w:tab w:val="clear" w:pos="8306"/>
        </w:tabs>
        <w:jc w:val="both"/>
        <w:rPr>
          <w:rFonts w:cs="Arial"/>
          <w:bCs/>
          <w:szCs w:val="22"/>
          <w:lang w:val="en-GB"/>
        </w:rPr>
      </w:pPr>
    </w:p>
    <w:p w14:paraId="3972C297" w14:textId="77777777" w:rsidR="00A12C57" w:rsidRDefault="00A12C57" w:rsidP="00854731">
      <w:pPr>
        <w:pStyle w:val="Header"/>
        <w:tabs>
          <w:tab w:val="clear" w:pos="4153"/>
          <w:tab w:val="clear" w:pos="8306"/>
        </w:tabs>
        <w:jc w:val="both"/>
        <w:rPr>
          <w:rFonts w:cs="Arial"/>
          <w:bCs/>
          <w:szCs w:val="22"/>
          <w:lang w:val="en-GB"/>
        </w:rPr>
      </w:pPr>
    </w:p>
    <w:p w14:paraId="4C3C10B1" w14:textId="77777777" w:rsidR="00A12C57" w:rsidRDefault="00A12C57" w:rsidP="00854731">
      <w:pPr>
        <w:pStyle w:val="Header"/>
        <w:tabs>
          <w:tab w:val="clear" w:pos="4153"/>
          <w:tab w:val="clear" w:pos="8306"/>
        </w:tabs>
        <w:jc w:val="both"/>
        <w:rPr>
          <w:rFonts w:cs="Arial"/>
          <w:bCs/>
          <w:szCs w:val="22"/>
          <w:lang w:val="en-GB"/>
        </w:rPr>
      </w:pPr>
    </w:p>
    <w:p w14:paraId="73176392" w14:textId="77777777" w:rsidR="00A12C57" w:rsidRDefault="00A12C57" w:rsidP="00854731">
      <w:pPr>
        <w:pStyle w:val="Header"/>
        <w:tabs>
          <w:tab w:val="clear" w:pos="4153"/>
          <w:tab w:val="clear" w:pos="8306"/>
        </w:tabs>
        <w:jc w:val="both"/>
        <w:rPr>
          <w:rFonts w:cs="Arial"/>
          <w:bCs/>
          <w:szCs w:val="22"/>
          <w:lang w:val="en-GB"/>
        </w:rPr>
      </w:pPr>
    </w:p>
    <w:p w14:paraId="203A2FB1" w14:textId="77777777" w:rsidR="00A12C57" w:rsidRDefault="00A12C57" w:rsidP="00854731">
      <w:pPr>
        <w:pStyle w:val="Header"/>
        <w:tabs>
          <w:tab w:val="clear" w:pos="4153"/>
          <w:tab w:val="clear" w:pos="8306"/>
        </w:tabs>
        <w:jc w:val="both"/>
        <w:rPr>
          <w:rFonts w:cs="Arial"/>
          <w:bCs/>
          <w:szCs w:val="22"/>
          <w:lang w:val="en-GB"/>
        </w:rPr>
      </w:pPr>
    </w:p>
    <w:p w14:paraId="1DEEE3B8" w14:textId="77777777" w:rsidR="00A12C57" w:rsidRDefault="00A12C57" w:rsidP="00854731">
      <w:pPr>
        <w:pStyle w:val="Header"/>
        <w:tabs>
          <w:tab w:val="clear" w:pos="4153"/>
          <w:tab w:val="clear" w:pos="8306"/>
        </w:tabs>
        <w:jc w:val="both"/>
        <w:rPr>
          <w:rFonts w:cs="Arial"/>
          <w:bCs/>
          <w:szCs w:val="22"/>
          <w:lang w:val="en-GB"/>
        </w:rPr>
      </w:pPr>
    </w:p>
    <w:p w14:paraId="2EE0FD7B" w14:textId="77777777" w:rsidR="00A12C57" w:rsidRDefault="00A12C57" w:rsidP="00854731">
      <w:pPr>
        <w:pStyle w:val="Header"/>
        <w:tabs>
          <w:tab w:val="clear" w:pos="4153"/>
          <w:tab w:val="clear" w:pos="8306"/>
        </w:tabs>
        <w:jc w:val="both"/>
        <w:rPr>
          <w:rFonts w:cs="Arial"/>
          <w:bCs/>
          <w:szCs w:val="22"/>
          <w:lang w:val="en-GB"/>
        </w:rPr>
      </w:pPr>
    </w:p>
    <w:p w14:paraId="41F1E927" w14:textId="77777777" w:rsidR="00A12C57" w:rsidRDefault="00A12C57" w:rsidP="00854731">
      <w:pPr>
        <w:pStyle w:val="Header"/>
        <w:tabs>
          <w:tab w:val="clear" w:pos="4153"/>
          <w:tab w:val="clear" w:pos="8306"/>
        </w:tabs>
        <w:jc w:val="both"/>
        <w:rPr>
          <w:rFonts w:cs="Arial"/>
          <w:bCs/>
          <w:szCs w:val="22"/>
          <w:lang w:val="en-GB"/>
        </w:rPr>
      </w:pPr>
    </w:p>
    <w:p w14:paraId="6C5B8EDD" w14:textId="77777777" w:rsidR="00A12C57" w:rsidRDefault="00A12C57" w:rsidP="00854731">
      <w:pPr>
        <w:pStyle w:val="Header"/>
        <w:tabs>
          <w:tab w:val="clear" w:pos="4153"/>
          <w:tab w:val="clear" w:pos="8306"/>
        </w:tabs>
        <w:jc w:val="both"/>
        <w:rPr>
          <w:rFonts w:cs="Arial"/>
          <w:bCs/>
          <w:szCs w:val="22"/>
          <w:lang w:val="en-GB"/>
        </w:rPr>
      </w:pPr>
    </w:p>
    <w:p w14:paraId="6AE90862" w14:textId="788A4A91" w:rsidR="00854731" w:rsidRPr="00854731" w:rsidRDefault="007226C1" w:rsidP="00854731">
      <w:pPr>
        <w:pStyle w:val="Header"/>
        <w:tabs>
          <w:tab w:val="clear" w:pos="4153"/>
          <w:tab w:val="clear" w:pos="8306"/>
        </w:tabs>
        <w:jc w:val="both"/>
        <w:rPr>
          <w:rFonts w:cs="Arial"/>
          <w:bCs/>
          <w:szCs w:val="22"/>
        </w:rPr>
      </w:pPr>
      <w:r>
        <w:rPr>
          <w:rFonts w:cs="Arial"/>
          <w:bCs/>
          <w:szCs w:val="22"/>
          <w:lang w:val="en-GB"/>
        </w:rPr>
        <w:t>A</w:t>
      </w:r>
      <w:r w:rsidR="00854731" w:rsidRPr="00854731">
        <w:rPr>
          <w:rFonts w:cs="Arial"/>
          <w:bCs/>
          <w:szCs w:val="22"/>
        </w:rPr>
        <w:t xml:space="preserve">ppendix </w:t>
      </w:r>
      <w:r w:rsidR="00A372AF">
        <w:rPr>
          <w:rFonts w:cs="Arial"/>
          <w:bCs/>
          <w:szCs w:val="22"/>
          <w:lang w:val="en-GB"/>
        </w:rPr>
        <w:t>10</w:t>
      </w:r>
      <w:r w:rsidR="00854731" w:rsidRPr="00854731">
        <w:rPr>
          <w:rFonts w:cs="Arial"/>
          <w:b w:val="0"/>
          <w:bCs/>
          <w:szCs w:val="22"/>
        </w:rPr>
        <w:t xml:space="preserve"> </w:t>
      </w:r>
      <w:r w:rsidR="00854731">
        <w:rPr>
          <w:rFonts w:cs="Arial"/>
          <w:b w:val="0"/>
          <w:bCs/>
          <w:szCs w:val="22"/>
          <w:lang w:val="en-GB"/>
        </w:rPr>
        <w:t xml:space="preserve">  </w:t>
      </w:r>
      <w:r w:rsidR="00854731" w:rsidRPr="00854731">
        <w:rPr>
          <w:rFonts w:cs="Arial"/>
          <w:bCs/>
          <w:szCs w:val="22"/>
          <w:lang w:val="en-GB"/>
        </w:rPr>
        <w:t>E</w:t>
      </w:r>
      <w:r w:rsidR="00854731" w:rsidRPr="00854731">
        <w:rPr>
          <w:rFonts w:cs="Arial"/>
          <w:bCs/>
          <w:szCs w:val="22"/>
        </w:rPr>
        <w:t>xample of non-medical prescribing content for job description</w:t>
      </w:r>
    </w:p>
    <w:p w14:paraId="08F396AF" w14:textId="77777777" w:rsidR="00854731" w:rsidRPr="00854731" w:rsidRDefault="00854731" w:rsidP="00854731">
      <w:pPr>
        <w:spacing w:before="0" w:after="0"/>
        <w:jc w:val="left"/>
        <w:rPr>
          <w:rFonts w:cs="Arial"/>
          <w:b/>
          <w:bCs/>
          <w:szCs w:val="22"/>
          <w:lang w:eastAsia="en-US"/>
        </w:rPr>
      </w:pPr>
    </w:p>
    <w:p w14:paraId="03E86D74" w14:textId="77777777" w:rsidR="00854731" w:rsidRPr="00854731" w:rsidRDefault="00854731" w:rsidP="00854731">
      <w:pPr>
        <w:spacing w:before="0" w:after="0"/>
        <w:jc w:val="left"/>
        <w:rPr>
          <w:rFonts w:cs="Arial"/>
          <w:b/>
          <w:bCs/>
          <w:sz w:val="24"/>
          <w:lang w:eastAsia="en-US"/>
        </w:rPr>
      </w:pPr>
    </w:p>
    <w:p w14:paraId="06BB9F43" w14:textId="0EB1390D" w:rsidR="00854731" w:rsidRPr="00854731" w:rsidRDefault="00ED0F14" w:rsidP="00854731">
      <w:pPr>
        <w:spacing w:before="0" w:after="0"/>
        <w:jc w:val="left"/>
        <w:rPr>
          <w:rFonts w:cs="Arial"/>
          <w:b/>
          <w:bCs/>
          <w:sz w:val="24"/>
          <w:lang w:eastAsia="en-US"/>
        </w:rPr>
      </w:pPr>
      <w:r w:rsidRPr="00854731">
        <w:rPr>
          <w:rFonts w:cs="Arial"/>
          <w:b/>
          <w:bCs/>
          <w:sz w:val="24"/>
          <w:lang w:eastAsia="en-US"/>
        </w:rPr>
        <w:t>Non-Medical</w:t>
      </w:r>
      <w:r w:rsidR="00854731" w:rsidRPr="00854731">
        <w:rPr>
          <w:rFonts w:cs="Arial"/>
          <w:b/>
          <w:bCs/>
          <w:sz w:val="24"/>
          <w:lang w:eastAsia="en-US"/>
        </w:rPr>
        <w:t xml:space="preserve"> Prescribing Responsibilities</w:t>
      </w:r>
    </w:p>
    <w:p w14:paraId="66D96F94" w14:textId="77777777" w:rsidR="00854731" w:rsidRPr="00854731" w:rsidRDefault="00854731" w:rsidP="00854731">
      <w:pPr>
        <w:spacing w:before="0" w:after="0"/>
        <w:jc w:val="left"/>
        <w:rPr>
          <w:rFonts w:cs="Arial"/>
          <w:sz w:val="24"/>
          <w:lang w:eastAsia="en-US"/>
        </w:rPr>
      </w:pPr>
    </w:p>
    <w:p w14:paraId="3E9A8158"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Be responsible for prescribing &amp; administering medication accurately.</w:t>
      </w:r>
    </w:p>
    <w:p w14:paraId="4860DB1E" w14:textId="77777777" w:rsidR="00854731" w:rsidRPr="00854731" w:rsidRDefault="00854731" w:rsidP="00854731">
      <w:pPr>
        <w:spacing w:before="0" w:after="0"/>
        <w:jc w:val="left"/>
        <w:rPr>
          <w:rFonts w:cs="Arial"/>
          <w:sz w:val="24"/>
          <w:lang w:eastAsia="en-US"/>
        </w:rPr>
      </w:pPr>
    </w:p>
    <w:p w14:paraId="46C2F90C"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To assess the medication needs of service users and to prescribe accordingly within the framework of a clinical management plan and in accordance with Trust policy.</w:t>
      </w:r>
    </w:p>
    <w:p w14:paraId="40D91175" w14:textId="77777777" w:rsidR="00854731" w:rsidRPr="00854731" w:rsidRDefault="00854731" w:rsidP="00854731">
      <w:pPr>
        <w:spacing w:before="0" w:after="0"/>
        <w:jc w:val="left"/>
        <w:rPr>
          <w:rFonts w:cs="Arial"/>
          <w:sz w:val="24"/>
          <w:lang w:eastAsia="en-US"/>
        </w:rPr>
      </w:pPr>
    </w:p>
    <w:p w14:paraId="627F9603"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To demonstrate a working knowledge of the prescription of medication – dosage, effects, side-effects and contra-indications in accordance with the independent and supplementary prescriber’s training and current legislation.</w:t>
      </w:r>
    </w:p>
    <w:p w14:paraId="53AAC921" w14:textId="77777777" w:rsidR="00854731" w:rsidRPr="00854731" w:rsidRDefault="00854731" w:rsidP="00854731">
      <w:pPr>
        <w:spacing w:before="0" w:after="0"/>
        <w:jc w:val="left"/>
        <w:rPr>
          <w:rFonts w:cs="Arial"/>
          <w:i/>
          <w:iCs/>
          <w:sz w:val="24"/>
          <w:lang w:eastAsia="en-US"/>
        </w:rPr>
      </w:pPr>
    </w:p>
    <w:p w14:paraId="59F2E13C" w14:textId="77777777" w:rsidR="00854731" w:rsidRPr="0072284A" w:rsidRDefault="00854731" w:rsidP="003D661E">
      <w:pPr>
        <w:pStyle w:val="ListParagraph"/>
        <w:numPr>
          <w:ilvl w:val="0"/>
          <w:numId w:val="47"/>
        </w:numPr>
        <w:spacing w:before="0" w:after="0"/>
        <w:jc w:val="left"/>
        <w:rPr>
          <w:rFonts w:cs="Arial"/>
          <w:sz w:val="28"/>
          <w:lang w:eastAsia="en-US"/>
        </w:rPr>
      </w:pPr>
      <w:r w:rsidRPr="0072284A">
        <w:rPr>
          <w:rFonts w:cs="Arial"/>
          <w:sz w:val="24"/>
          <w:lang w:eastAsia="en-US"/>
        </w:rPr>
        <w:t>Be aware of key trends and issues in prescribing data and to maintain up to date knowledge of medicines commonly prescribed.</w:t>
      </w:r>
    </w:p>
    <w:p w14:paraId="55B7AA5D" w14:textId="77777777" w:rsidR="00854731" w:rsidRPr="00854731" w:rsidRDefault="00854731" w:rsidP="00854731">
      <w:pPr>
        <w:spacing w:before="0" w:after="0"/>
        <w:jc w:val="left"/>
        <w:rPr>
          <w:rFonts w:cs="Arial"/>
          <w:sz w:val="24"/>
          <w:lang w:eastAsia="en-US"/>
        </w:rPr>
      </w:pPr>
    </w:p>
    <w:p w14:paraId="020F9D63"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To maintain a record of all medicines prescribed for audit purposes.</w:t>
      </w:r>
    </w:p>
    <w:p w14:paraId="2C158C26" w14:textId="77777777" w:rsidR="00854731" w:rsidRPr="00854731" w:rsidRDefault="00854731" w:rsidP="00854731">
      <w:pPr>
        <w:spacing w:before="0" w:after="0"/>
        <w:jc w:val="left"/>
        <w:rPr>
          <w:rFonts w:cs="Arial"/>
          <w:b/>
          <w:bCs/>
          <w:sz w:val="24"/>
          <w:lang w:eastAsia="en-US"/>
        </w:rPr>
      </w:pPr>
    </w:p>
    <w:p w14:paraId="51AE5596"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To monitor the efficacy of medicines prescribed and manage any side effects appropriately.</w:t>
      </w:r>
    </w:p>
    <w:p w14:paraId="28164CC9" w14:textId="77777777" w:rsidR="00854731" w:rsidRPr="00854731" w:rsidRDefault="00854731" w:rsidP="00854731">
      <w:pPr>
        <w:spacing w:before="0" w:after="0"/>
        <w:jc w:val="left"/>
        <w:rPr>
          <w:rFonts w:cs="Arial"/>
          <w:sz w:val="24"/>
          <w:lang w:eastAsia="en-US"/>
        </w:rPr>
      </w:pPr>
    </w:p>
    <w:p w14:paraId="7A8C8712"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To actively participate in Trust-wide non-medical prescribing group in relation to medication management and the implementation of the Trust Non-Medical Prescribing Policy.</w:t>
      </w:r>
    </w:p>
    <w:p w14:paraId="7C26A563" w14:textId="77777777" w:rsidR="00854731" w:rsidRPr="00854731" w:rsidRDefault="00854731" w:rsidP="00854731">
      <w:pPr>
        <w:spacing w:before="0" w:after="0"/>
        <w:jc w:val="left"/>
        <w:rPr>
          <w:rFonts w:cs="Arial"/>
          <w:sz w:val="24"/>
          <w:lang w:eastAsia="en-US"/>
        </w:rPr>
      </w:pPr>
    </w:p>
    <w:p w14:paraId="71A3BDE0" w14:textId="77777777" w:rsidR="00854731" w:rsidRPr="0072284A" w:rsidRDefault="00854731" w:rsidP="003D661E">
      <w:pPr>
        <w:pStyle w:val="ListParagraph"/>
        <w:numPr>
          <w:ilvl w:val="0"/>
          <w:numId w:val="47"/>
        </w:numPr>
        <w:spacing w:before="0" w:after="0"/>
        <w:jc w:val="left"/>
        <w:rPr>
          <w:rFonts w:cs="Arial"/>
          <w:sz w:val="24"/>
          <w:lang w:eastAsia="en-US"/>
        </w:rPr>
      </w:pPr>
      <w:r w:rsidRPr="0072284A">
        <w:rPr>
          <w:rFonts w:cs="Arial"/>
          <w:sz w:val="24"/>
          <w:lang w:eastAsia="en-US"/>
        </w:rPr>
        <w:t xml:space="preserve">To provide clinical and professional supervision to junior colleagues, including those undertaking post-graduate study. </w:t>
      </w:r>
    </w:p>
    <w:p w14:paraId="31B81E68" w14:textId="77777777" w:rsidR="00854731" w:rsidRPr="00854731" w:rsidRDefault="00854731" w:rsidP="00854731">
      <w:pPr>
        <w:spacing w:before="0" w:after="0"/>
        <w:jc w:val="left"/>
        <w:rPr>
          <w:rFonts w:cs="Arial"/>
          <w:sz w:val="24"/>
          <w:lang w:eastAsia="en-US"/>
        </w:rPr>
      </w:pPr>
    </w:p>
    <w:p w14:paraId="7F734223" w14:textId="77777777" w:rsidR="00854731" w:rsidRPr="0072284A" w:rsidRDefault="00854731" w:rsidP="003D661E">
      <w:pPr>
        <w:pStyle w:val="ListParagraph"/>
        <w:numPr>
          <w:ilvl w:val="0"/>
          <w:numId w:val="47"/>
        </w:numPr>
        <w:spacing w:before="0" w:after="0"/>
        <w:jc w:val="left"/>
        <w:rPr>
          <w:rFonts w:ascii="Times New Roman" w:hAnsi="Times New Roman"/>
          <w:sz w:val="24"/>
          <w:lang w:eastAsia="en-US"/>
        </w:rPr>
      </w:pPr>
      <w:r w:rsidRPr="0072284A">
        <w:rPr>
          <w:rFonts w:cs="Arial"/>
          <w:sz w:val="24"/>
          <w:lang w:eastAsia="en-US"/>
        </w:rPr>
        <w:t>Provide information and training on medication management to the multi-disciplinary team.</w:t>
      </w:r>
    </w:p>
    <w:p w14:paraId="03BD2810" w14:textId="77777777" w:rsidR="00A372AF" w:rsidRDefault="00A372AF" w:rsidP="005B4A9C">
      <w:pPr>
        <w:pStyle w:val="Header"/>
        <w:tabs>
          <w:tab w:val="clear" w:pos="4153"/>
          <w:tab w:val="clear" w:pos="8306"/>
        </w:tabs>
        <w:jc w:val="both"/>
        <w:rPr>
          <w:rFonts w:ascii="Arial" w:hAnsi="Arial"/>
          <w:b w:val="0"/>
          <w:sz w:val="20"/>
          <w:lang w:val="en-GB"/>
        </w:rPr>
      </w:pPr>
    </w:p>
    <w:p w14:paraId="0AB69E4B" w14:textId="77777777" w:rsidR="00A372AF" w:rsidRDefault="00A372AF" w:rsidP="005B4A9C">
      <w:pPr>
        <w:pStyle w:val="Header"/>
        <w:tabs>
          <w:tab w:val="clear" w:pos="4153"/>
          <w:tab w:val="clear" w:pos="8306"/>
        </w:tabs>
        <w:jc w:val="both"/>
        <w:rPr>
          <w:rFonts w:ascii="Arial" w:hAnsi="Arial"/>
          <w:b w:val="0"/>
          <w:sz w:val="20"/>
          <w:lang w:val="en-GB"/>
        </w:rPr>
      </w:pPr>
    </w:p>
    <w:p w14:paraId="1AE36ABB" w14:textId="77777777" w:rsidR="00A372AF" w:rsidRDefault="00A372AF" w:rsidP="005B4A9C">
      <w:pPr>
        <w:pStyle w:val="Header"/>
        <w:tabs>
          <w:tab w:val="clear" w:pos="4153"/>
          <w:tab w:val="clear" w:pos="8306"/>
        </w:tabs>
        <w:jc w:val="both"/>
        <w:rPr>
          <w:rFonts w:ascii="Arial" w:hAnsi="Arial"/>
          <w:b w:val="0"/>
          <w:sz w:val="20"/>
          <w:lang w:val="en-GB"/>
        </w:rPr>
      </w:pPr>
    </w:p>
    <w:p w14:paraId="70047D0D" w14:textId="77777777" w:rsidR="00A12C57" w:rsidRDefault="00A12C57" w:rsidP="005E4326">
      <w:pPr>
        <w:pStyle w:val="Header"/>
        <w:tabs>
          <w:tab w:val="clear" w:pos="4153"/>
          <w:tab w:val="clear" w:pos="8306"/>
        </w:tabs>
        <w:jc w:val="both"/>
        <w:rPr>
          <w:rFonts w:ascii="Arial" w:hAnsi="Arial"/>
          <w:sz w:val="24"/>
          <w:szCs w:val="24"/>
          <w:lang w:val="en-GB"/>
        </w:rPr>
      </w:pPr>
    </w:p>
    <w:p w14:paraId="2EA7016E" w14:textId="77777777" w:rsidR="00A12C57" w:rsidRDefault="00A12C57" w:rsidP="005E4326">
      <w:pPr>
        <w:pStyle w:val="Header"/>
        <w:tabs>
          <w:tab w:val="clear" w:pos="4153"/>
          <w:tab w:val="clear" w:pos="8306"/>
        </w:tabs>
        <w:jc w:val="both"/>
        <w:rPr>
          <w:rFonts w:ascii="Arial" w:hAnsi="Arial"/>
          <w:sz w:val="24"/>
          <w:szCs w:val="24"/>
          <w:lang w:val="en-GB"/>
        </w:rPr>
      </w:pPr>
    </w:p>
    <w:p w14:paraId="7829585A" w14:textId="77777777" w:rsidR="00A12C57" w:rsidRDefault="00A12C57" w:rsidP="005E4326">
      <w:pPr>
        <w:pStyle w:val="Header"/>
        <w:tabs>
          <w:tab w:val="clear" w:pos="4153"/>
          <w:tab w:val="clear" w:pos="8306"/>
        </w:tabs>
        <w:jc w:val="both"/>
        <w:rPr>
          <w:rFonts w:ascii="Arial" w:hAnsi="Arial"/>
          <w:sz w:val="24"/>
          <w:szCs w:val="24"/>
          <w:lang w:val="en-GB"/>
        </w:rPr>
      </w:pPr>
    </w:p>
    <w:p w14:paraId="690628E7" w14:textId="77777777" w:rsidR="00A12C57" w:rsidRDefault="00A12C57" w:rsidP="005E4326">
      <w:pPr>
        <w:pStyle w:val="Header"/>
        <w:tabs>
          <w:tab w:val="clear" w:pos="4153"/>
          <w:tab w:val="clear" w:pos="8306"/>
        </w:tabs>
        <w:jc w:val="both"/>
        <w:rPr>
          <w:rFonts w:ascii="Arial" w:hAnsi="Arial"/>
          <w:sz w:val="24"/>
          <w:szCs w:val="24"/>
          <w:lang w:val="en-GB"/>
        </w:rPr>
      </w:pPr>
    </w:p>
    <w:p w14:paraId="636944E0" w14:textId="77777777" w:rsidR="00A12C57" w:rsidRDefault="00A12C57" w:rsidP="005E4326">
      <w:pPr>
        <w:pStyle w:val="Header"/>
        <w:tabs>
          <w:tab w:val="clear" w:pos="4153"/>
          <w:tab w:val="clear" w:pos="8306"/>
        </w:tabs>
        <w:jc w:val="both"/>
        <w:rPr>
          <w:rFonts w:ascii="Arial" w:hAnsi="Arial"/>
          <w:sz w:val="24"/>
          <w:szCs w:val="24"/>
          <w:lang w:val="en-GB"/>
        </w:rPr>
      </w:pPr>
    </w:p>
    <w:p w14:paraId="62ADD01F" w14:textId="77777777" w:rsidR="00A12C57" w:rsidRDefault="00A12C57" w:rsidP="005E4326">
      <w:pPr>
        <w:pStyle w:val="Header"/>
        <w:tabs>
          <w:tab w:val="clear" w:pos="4153"/>
          <w:tab w:val="clear" w:pos="8306"/>
        </w:tabs>
        <w:jc w:val="both"/>
        <w:rPr>
          <w:rFonts w:ascii="Arial" w:hAnsi="Arial"/>
          <w:sz w:val="24"/>
          <w:szCs w:val="24"/>
          <w:lang w:val="en-GB"/>
        </w:rPr>
      </w:pPr>
    </w:p>
    <w:p w14:paraId="081175D1" w14:textId="77777777" w:rsidR="00A12C57" w:rsidRDefault="00A12C57" w:rsidP="005E4326">
      <w:pPr>
        <w:pStyle w:val="Header"/>
        <w:tabs>
          <w:tab w:val="clear" w:pos="4153"/>
          <w:tab w:val="clear" w:pos="8306"/>
        </w:tabs>
        <w:jc w:val="both"/>
        <w:rPr>
          <w:rFonts w:ascii="Arial" w:hAnsi="Arial"/>
          <w:sz w:val="24"/>
          <w:szCs w:val="24"/>
          <w:lang w:val="en-GB"/>
        </w:rPr>
      </w:pPr>
    </w:p>
    <w:p w14:paraId="07A306F2" w14:textId="77777777" w:rsidR="00A12C57" w:rsidRDefault="00A12C57" w:rsidP="005E4326">
      <w:pPr>
        <w:pStyle w:val="Header"/>
        <w:tabs>
          <w:tab w:val="clear" w:pos="4153"/>
          <w:tab w:val="clear" w:pos="8306"/>
        </w:tabs>
        <w:jc w:val="both"/>
        <w:rPr>
          <w:rFonts w:ascii="Arial" w:hAnsi="Arial"/>
          <w:sz w:val="24"/>
          <w:szCs w:val="24"/>
          <w:lang w:val="en-GB"/>
        </w:rPr>
      </w:pPr>
    </w:p>
    <w:p w14:paraId="16421064" w14:textId="77777777" w:rsidR="00A12C57" w:rsidRDefault="00A12C57" w:rsidP="005E4326">
      <w:pPr>
        <w:pStyle w:val="Header"/>
        <w:tabs>
          <w:tab w:val="clear" w:pos="4153"/>
          <w:tab w:val="clear" w:pos="8306"/>
        </w:tabs>
        <w:jc w:val="both"/>
        <w:rPr>
          <w:rFonts w:ascii="Arial" w:hAnsi="Arial"/>
          <w:sz w:val="24"/>
          <w:szCs w:val="24"/>
          <w:lang w:val="en-GB"/>
        </w:rPr>
      </w:pPr>
    </w:p>
    <w:p w14:paraId="3F057D77" w14:textId="77777777" w:rsidR="00A12C57" w:rsidRDefault="00A12C57" w:rsidP="005E4326">
      <w:pPr>
        <w:pStyle w:val="Header"/>
        <w:tabs>
          <w:tab w:val="clear" w:pos="4153"/>
          <w:tab w:val="clear" w:pos="8306"/>
        </w:tabs>
        <w:jc w:val="both"/>
        <w:rPr>
          <w:rFonts w:ascii="Arial" w:hAnsi="Arial"/>
          <w:sz w:val="24"/>
          <w:szCs w:val="24"/>
          <w:lang w:val="en-GB"/>
        </w:rPr>
      </w:pPr>
    </w:p>
    <w:p w14:paraId="50486AE1" w14:textId="77777777" w:rsidR="00A12C57" w:rsidRDefault="00A12C57" w:rsidP="005E4326">
      <w:pPr>
        <w:pStyle w:val="Header"/>
        <w:tabs>
          <w:tab w:val="clear" w:pos="4153"/>
          <w:tab w:val="clear" w:pos="8306"/>
        </w:tabs>
        <w:jc w:val="both"/>
        <w:rPr>
          <w:rFonts w:ascii="Arial" w:hAnsi="Arial"/>
          <w:sz w:val="24"/>
          <w:szCs w:val="24"/>
          <w:lang w:val="en-GB"/>
        </w:rPr>
      </w:pPr>
    </w:p>
    <w:p w14:paraId="7D1ABF1E" w14:textId="77777777" w:rsidR="00A12C57" w:rsidRDefault="00A12C57" w:rsidP="005E4326">
      <w:pPr>
        <w:pStyle w:val="Header"/>
        <w:tabs>
          <w:tab w:val="clear" w:pos="4153"/>
          <w:tab w:val="clear" w:pos="8306"/>
        </w:tabs>
        <w:jc w:val="both"/>
        <w:rPr>
          <w:rFonts w:ascii="Arial" w:hAnsi="Arial"/>
          <w:sz w:val="24"/>
          <w:szCs w:val="24"/>
          <w:lang w:val="en-GB"/>
        </w:rPr>
      </w:pPr>
    </w:p>
    <w:p w14:paraId="05317B36" w14:textId="77777777" w:rsidR="00A12C57" w:rsidRDefault="00A12C57" w:rsidP="005E4326">
      <w:pPr>
        <w:pStyle w:val="Header"/>
        <w:tabs>
          <w:tab w:val="clear" w:pos="4153"/>
          <w:tab w:val="clear" w:pos="8306"/>
        </w:tabs>
        <w:jc w:val="both"/>
        <w:rPr>
          <w:rFonts w:ascii="Arial" w:hAnsi="Arial"/>
          <w:sz w:val="24"/>
          <w:szCs w:val="24"/>
          <w:lang w:val="en-GB"/>
        </w:rPr>
      </w:pPr>
    </w:p>
    <w:p w14:paraId="67E1A277" w14:textId="77777777" w:rsidR="00A12C57" w:rsidRDefault="00A12C57" w:rsidP="005E4326">
      <w:pPr>
        <w:pStyle w:val="Header"/>
        <w:tabs>
          <w:tab w:val="clear" w:pos="4153"/>
          <w:tab w:val="clear" w:pos="8306"/>
        </w:tabs>
        <w:jc w:val="both"/>
        <w:rPr>
          <w:rFonts w:ascii="Arial" w:hAnsi="Arial"/>
          <w:sz w:val="24"/>
          <w:szCs w:val="24"/>
          <w:lang w:val="en-GB"/>
        </w:rPr>
      </w:pPr>
    </w:p>
    <w:p w14:paraId="2182465A" w14:textId="56507692" w:rsidR="00AD1DBF" w:rsidRPr="003A46A1" w:rsidRDefault="00AD1DBF" w:rsidP="005E4326">
      <w:pPr>
        <w:pStyle w:val="Header"/>
        <w:tabs>
          <w:tab w:val="clear" w:pos="4153"/>
          <w:tab w:val="clear" w:pos="8306"/>
        </w:tabs>
        <w:jc w:val="both"/>
        <w:rPr>
          <w:rFonts w:ascii="Arial" w:hAnsi="Arial"/>
          <w:sz w:val="24"/>
          <w:szCs w:val="24"/>
          <w:lang w:val="en-GB"/>
        </w:rPr>
      </w:pPr>
      <w:r w:rsidRPr="003A46A1">
        <w:rPr>
          <w:rFonts w:ascii="Arial" w:hAnsi="Arial"/>
          <w:sz w:val="24"/>
          <w:szCs w:val="24"/>
          <w:lang w:val="en-GB"/>
        </w:rPr>
        <w:t>Appendix 1</w:t>
      </w:r>
      <w:r w:rsidR="00A372AF">
        <w:rPr>
          <w:rFonts w:ascii="Arial" w:hAnsi="Arial"/>
          <w:sz w:val="24"/>
          <w:szCs w:val="24"/>
          <w:lang w:val="en-GB"/>
        </w:rPr>
        <w:t>1</w:t>
      </w:r>
      <w:r w:rsidRPr="003A46A1">
        <w:rPr>
          <w:rFonts w:ascii="Arial" w:hAnsi="Arial"/>
          <w:sz w:val="24"/>
          <w:szCs w:val="24"/>
          <w:lang w:val="en-GB"/>
        </w:rPr>
        <w:t xml:space="preserve">          </w:t>
      </w:r>
      <w:r w:rsidR="00E15D68">
        <w:rPr>
          <w:rFonts w:ascii="Arial" w:hAnsi="Arial"/>
          <w:sz w:val="24"/>
          <w:szCs w:val="24"/>
          <w:lang w:val="en-GB"/>
        </w:rPr>
        <w:t>Non-</w:t>
      </w:r>
      <w:r w:rsidR="000104B1">
        <w:rPr>
          <w:rFonts w:ascii="Arial" w:hAnsi="Arial"/>
          <w:sz w:val="24"/>
          <w:szCs w:val="24"/>
          <w:lang w:val="en-GB"/>
        </w:rPr>
        <w:t>M</w:t>
      </w:r>
      <w:r w:rsidR="00E15D68">
        <w:rPr>
          <w:rFonts w:ascii="Arial" w:hAnsi="Arial"/>
          <w:sz w:val="24"/>
          <w:szCs w:val="24"/>
          <w:lang w:val="en-GB"/>
        </w:rPr>
        <w:t xml:space="preserve">edical </w:t>
      </w:r>
      <w:r w:rsidR="000104B1">
        <w:rPr>
          <w:rFonts w:ascii="Arial" w:hAnsi="Arial"/>
          <w:sz w:val="24"/>
          <w:szCs w:val="24"/>
          <w:lang w:val="en-GB"/>
        </w:rPr>
        <w:t>Prescr</w:t>
      </w:r>
      <w:r w:rsidR="00E15D68">
        <w:rPr>
          <w:rFonts w:ascii="Arial" w:hAnsi="Arial"/>
          <w:sz w:val="24"/>
          <w:szCs w:val="24"/>
          <w:lang w:val="en-GB"/>
        </w:rPr>
        <w:t xml:space="preserve">ibing </w:t>
      </w:r>
      <w:r w:rsidR="000104B1">
        <w:rPr>
          <w:rFonts w:ascii="Arial" w:hAnsi="Arial"/>
          <w:sz w:val="24"/>
          <w:szCs w:val="24"/>
          <w:lang w:val="en-GB"/>
        </w:rPr>
        <w:t xml:space="preserve">Contacts Across the Trust </w:t>
      </w:r>
    </w:p>
    <w:p w14:paraId="1DD1A9F0" w14:textId="77777777" w:rsidR="00AD1DBF" w:rsidRDefault="00AD1DBF" w:rsidP="005B4A9C">
      <w:pPr>
        <w:pStyle w:val="Header"/>
        <w:tabs>
          <w:tab w:val="clear" w:pos="4153"/>
          <w:tab w:val="clear" w:pos="8306"/>
        </w:tabs>
        <w:jc w:val="both"/>
        <w:rPr>
          <w:rFonts w:ascii="Arial" w:hAnsi="Arial"/>
          <w:b w:val="0"/>
          <w:sz w:val="20"/>
          <w:lang w:val="en-GB"/>
        </w:rPr>
      </w:pPr>
    </w:p>
    <w:p w14:paraId="0F711B5B" w14:textId="77777777" w:rsidR="00AD1DBF" w:rsidRDefault="00AD1DBF" w:rsidP="005B4A9C">
      <w:pPr>
        <w:pStyle w:val="Header"/>
        <w:tabs>
          <w:tab w:val="clear" w:pos="4153"/>
          <w:tab w:val="clear" w:pos="8306"/>
        </w:tabs>
        <w:jc w:val="both"/>
        <w:rPr>
          <w:rFonts w:ascii="Arial" w:hAnsi="Arial"/>
          <w:b w:val="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9016"/>
      </w:tblGrid>
      <w:tr w:rsidR="000104B1" w:rsidRPr="000104B1" w14:paraId="7D32C78C" w14:textId="77777777" w:rsidTr="000104B1">
        <w:tc>
          <w:tcPr>
            <w:tcW w:w="9242" w:type="dxa"/>
            <w:shd w:val="clear" w:color="auto" w:fill="FFD966"/>
          </w:tcPr>
          <w:p w14:paraId="01332A42" w14:textId="77777777" w:rsidR="000104B1" w:rsidRPr="000104B1" w:rsidRDefault="000104B1" w:rsidP="000104B1">
            <w:pPr>
              <w:pStyle w:val="Header"/>
              <w:tabs>
                <w:tab w:val="clear" w:pos="4153"/>
                <w:tab w:val="clear" w:pos="8306"/>
              </w:tabs>
              <w:jc w:val="center"/>
              <w:rPr>
                <w:rFonts w:ascii="Arial" w:hAnsi="Arial"/>
                <w:sz w:val="20"/>
                <w:lang w:val="en-GB"/>
              </w:rPr>
            </w:pPr>
            <w:r w:rsidRPr="000104B1">
              <w:rPr>
                <w:rFonts w:ascii="Arial" w:hAnsi="Arial"/>
                <w:sz w:val="20"/>
                <w:lang w:val="en-GB"/>
              </w:rPr>
              <w:t xml:space="preserve">TRUST LEAD FOR </w:t>
            </w:r>
            <w:r w:rsidR="00BF18A1" w:rsidRPr="000104B1">
              <w:rPr>
                <w:rFonts w:ascii="Arial" w:hAnsi="Arial"/>
                <w:sz w:val="20"/>
                <w:lang w:val="en-GB"/>
              </w:rPr>
              <w:t>NON-MEDICAL</w:t>
            </w:r>
            <w:r w:rsidRPr="000104B1">
              <w:rPr>
                <w:rFonts w:ascii="Arial" w:hAnsi="Arial"/>
                <w:sz w:val="20"/>
                <w:lang w:val="en-GB"/>
              </w:rPr>
              <w:t xml:space="preserve"> PRESCRIBING</w:t>
            </w:r>
          </w:p>
          <w:p w14:paraId="22E8E24C" w14:textId="77777777" w:rsidR="000104B1" w:rsidRPr="000104B1" w:rsidRDefault="000104B1" w:rsidP="000104B1">
            <w:pPr>
              <w:pStyle w:val="Header"/>
              <w:tabs>
                <w:tab w:val="clear" w:pos="4153"/>
                <w:tab w:val="clear" w:pos="8306"/>
              </w:tabs>
              <w:jc w:val="center"/>
              <w:rPr>
                <w:rFonts w:ascii="Arial" w:hAnsi="Arial"/>
                <w:sz w:val="20"/>
                <w:lang w:val="en-GB"/>
              </w:rPr>
            </w:pPr>
          </w:p>
          <w:p w14:paraId="5B3E398D" w14:textId="77777777" w:rsidR="000104B1" w:rsidRPr="000104B1" w:rsidRDefault="000104B1" w:rsidP="000104B1">
            <w:pPr>
              <w:pStyle w:val="Header"/>
              <w:tabs>
                <w:tab w:val="clear" w:pos="4153"/>
                <w:tab w:val="clear" w:pos="8306"/>
              </w:tabs>
              <w:jc w:val="center"/>
              <w:rPr>
                <w:rFonts w:ascii="Arial" w:hAnsi="Arial"/>
                <w:sz w:val="20"/>
                <w:lang w:val="en-GB"/>
              </w:rPr>
            </w:pPr>
            <w:r w:rsidRPr="000104B1">
              <w:rPr>
                <w:rFonts w:ascii="Arial" w:hAnsi="Arial"/>
                <w:sz w:val="20"/>
                <w:lang w:val="en-GB"/>
              </w:rPr>
              <w:t xml:space="preserve">CAROLINE OGUNSOLA – </w:t>
            </w:r>
            <w:hyperlink r:id="rId30" w:history="1">
              <w:r w:rsidRPr="000104B1">
                <w:rPr>
                  <w:rStyle w:val="Hyperlink"/>
                  <w:rFonts w:ascii="Arial" w:hAnsi="Arial"/>
                  <w:sz w:val="20"/>
                  <w:lang w:val="en-GB"/>
                </w:rPr>
                <w:t>c.ogunsola@nhs.net</w:t>
              </w:r>
            </w:hyperlink>
            <w:r w:rsidRPr="000104B1">
              <w:rPr>
                <w:rFonts w:ascii="Arial" w:hAnsi="Arial"/>
                <w:sz w:val="20"/>
                <w:lang w:val="en-GB"/>
              </w:rPr>
              <w:t xml:space="preserve"> </w:t>
            </w:r>
            <w:r w:rsidR="00BF18A1">
              <w:rPr>
                <w:rFonts w:ascii="Arial" w:hAnsi="Arial"/>
                <w:sz w:val="20"/>
                <w:lang w:val="en-GB"/>
              </w:rPr>
              <w:t xml:space="preserve"> - </w:t>
            </w:r>
            <w:r w:rsidRPr="000104B1">
              <w:rPr>
                <w:rFonts w:ascii="Arial" w:hAnsi="Arial"/>
                <w:sz w:val="20"/>
                <w:lang w:val="en-GB"/>
              </w:rPr>
              <w:t>07901 009 092</w:t>
            </w:r>
          </w:p>
        </w:tc>
      </w:tr>
    </w:tbl>
    <w:p w14:paraId="201E4EFB" w14:textId="77777777" w:rsidR="000104B1" w:rsidRDefault="000104B1" w:rsidP="00AE5688">
      <w:pPr>
        <w:pStyle w:val="Header"/>
        <w:tabs>
          <w:tab w:val="clear" w:pos="4153"/>
          <w:tab w:val="clear" w:pos="8306"/>
        </w:tabs>
        <w:jc w:val="both"/>
        <w:rPr>
          <w:rFonts w:ascii="Arial" w:hAnsi="Arial"/>
          <w:sz w:val="20"/>
          <w:lang w:val="en-GB"/>
        </w:rPr>
      </w:pPr>
    </w:p>
    <w:p w14:paraId="45C8B63F" w14:textId="77777777" w:rsidR="000104B1" w:rsidRDefault="000104B1" w:rsidP="00AE5688">
      <w:pPr>
        <w:pStyle w:val="Header"/>
        <w:tabs>
          <w:tab w:val="clear" w:pos="4153"/>
          <w:tab w:val="clear" w:pos="8306"/>
        </w:tabs>
        <w:jc w:val="both"/>
        <w:rPr>
          <w:rFonts w:ascii="Arial" w:hAnsi="Arial"/>
          <w:sz w:val="20"/>
          <w:lang w:val="en-GB"/>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461"/>
        <w:gridCol w:w="1439"/>
        <w:gridCol w:w="1694"/>
        <w:gridCol w:w="2681"/>
        <w:gridCol w:w="2699"/>
      </w:tblGrid>
      <w:tr w:rsidR="00AA79F2" w:rsidRPr="000104B1" w14:paraId="459A10E8" w14:textId="77777777" w:rsidTr="0072284A">
        <w:tc>
          <w:tcPr>
            <w:tcW w:w="726" w:type="dxa"/>
            <w:shd w:val="clear" w:color="auto" w:fill="C5E0B3"/>
          </w:tcPr>
          <w:p w14:paraId="4004582B"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C5E0B3"/>
          </w:tcPr>
          <w:p w14:paraId="01B735D4"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AREA</w:t>
            </w:r>
          </w:p>
        </w:tc>
        <w:tc>
          <w:tcPr>
            <w:tcW w:w="1520" w:type="dxa"/>
            <w:shd w:val="clear" w:color="auto" w:fill="C5E0B3"/>
          </w:tcPr>
          <w:p w14:paraId="6C98AF13"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C5E0B3"/>
          </w:tcPr>
          <w:p w14:paraId="38815A6D"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NAME </w:t>
            </w:r>
          </w:p>
        </w:tc>
        <w:tc>
          <w:tcPr>
            <w:tcW w:w="2681" w:type="dxa"/>
            <w:shd w:val="clear" w:color="auto" w:fill="C5E0B3"/>
          </w:tcPr>
          <w:p w14:paraId="5576CF01"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DESIGNATION</w:t>
            </w:r>
          </w:p>
        </w:tc>
        <w:tc>
          <w:tcPr>
            <w:tcW w:w="2164" w:type="dxa"/>
            <w:shd w:val="clear" w:color="auto" w:fill="C5E0B3"/>
          </w:tcPr>
          <w:p w14:paraId="49F0372C"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CONTACT DETAILS </w:t>
            </w:r>
          </w:p>
          <w:p w14:paraId="1F817CB6" w14:textId="77777777" w:rsidR="000104B1" w:rsidRPr="000104B1" w:rsidRDefault="000104B1" w:rsidP="000104B1">
            <w:pPr>
              <w:pStyle w:val="Header"/>
              <w:tabs>
                <w:tab w:val="clear" w:pos="4153"/>
                <w:tab w:val="clear" w:pos="8306"/>
              </w:tabs>
              <w:jc w:val="both"/>
              <w:rPr>
                <w:rFonts w:ascii="Arial" w:hAnsi="Arial"/>
                <w:sz w:val="20"/>
                <w:lang w:val="en-GB"/>
              </w:rPr>
            </w:pPr>
          </w:p>
        </w:tc>
      </w:tr>
      <w:tr w:rsidR="00AA79F2" w:rsidRPr="000104B1" w14:paraId="3D9E6B6A" w14:textId="77777777" w:rsidTr="0072284A">
        <w:tc>
          <w:tcPr>
            <w:tcW w:w="2187" w:type="dxa"/>
            <w:gridSpan w:val="2"/>
            <w:shd w:val="clear" w:color="auto" w:fill="C5E0B3"/>
          </w:tcPr>
          <w:p w14:paraId="4287765D"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COMMUNITY </w:t>
            </w:r>
            <w:r w:rsidR="00AA79F2">
              <w:rPr>
                <w:rFonts w:ascii="Arial" w:hAnsi="Arial"/>
                <w:sz w:val="20"/>
                <w:lang w:val="en-GB"/>
              </w:rPr>
              <w:t xml:space="preserve">HEALTH </w:t>
            </w:r>
            <w:r w:rsidRPr="000104B1">
              <w:rPr>
                <w:rFonts w:ascii="Arial" w:hAnsi="Arial"/>
                <w:sz w:val="20"/>
                <w:shd w:val="clear" w:color="auto" w:fill="C5E0B3"/>
                <w:lang w:val="en-GB"/>
              </w:rPr>
              <w:t>SERVICES:</w:t>
            </w:r>
            <w:r w:rsidRPr="000104B1">
              <w:rPr>
                <w:rFonts w:ascii="Arial" w:hAnsi="Arial"/>
                <w:sz w:val="20"/>
                <w:lang w:val="en-GB"/>
              </w:rPr>
              <w:t xml:space="preserve"> </w:t>
            </w:r>
          </w:p>
        </w:tc>
        <w:tc>
          <w:tcPr>
            <w:tcW w:w="1520" w:type="dxa"/>
            <w:shd w:val="clear" w:color="auto" w:fill="auto"/>
          </w:tcPr>
          <w:p w14:paraId="61D49EB5"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auto"/>
          </w:tcPr>
          <w:p w14:paraId="34D96630"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2681" w:type="dxa"/>
            <w:shd w:val="clear" w:color="auto" w:fill="auto"/>
          </w:tcPr>
          <w:p w14:paraId="13321083"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2164" w:type="dxa"/>
            <w:shd w:val="clear" w:color="auto" w:fill="auto"/>
          </w:tcPr>
          <w:p w14:paraId="02B0399A" w14:textId="77777777" w:rsidR="000104B1" w:rsidRPr="000104B1" w:rsidRDefault="000104B1" w:rsidP="000104B1">
            <w:pPr>
              <w:pStyle w:val="Header"/>
              <w:tabs>
                <w:tab w:val="clear" w:pos="4153"/>
                <w:tab w:val="clear" w:pos="8306"/>
              </w:tabs>
              <w:jc w:val="both"/>
              <w:rPr>
                <w:rFonts w:ascii="Arial" w:hAnsi="Arial"/>
                <w:sz w:val="20"/>
                <w:lang w:val="en-GB"/>
              </w:rPr>
            </w:pPr>
          </w:p>
        </w:tc>
      </w:tr>
      <w:tr w:rsidR="00AA79F2" w:rsidRPr="000104B1" w14:paraId="2127F102" w14:textId="77777777" w:rsidTr="0072284A">
        <w:tc>
          <w:tcPr>
            <w:tcW w:w="726" w:type="dxa"/>
            <w:shd w:val="clear" w:color="auto" w:fill="auto"/>
          </w:tcPr>
          <w:p w14:paraId="018B8A45"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61442B7E"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Bedfordshire </w:t>
            </w:r>
          </w:p>
        </w:tc>
        <w:tc>
          <w:tcPr>
            <w:tcW w:w="1520" w:type="dxa"/>
            <w:shd w:val="clear" w:color="auto" w:fill="auto"/>
          </w:tcPr>
          <w:p w14:paraId="0F4563FC"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Nurse</w:t>
            </w:r>
            <w:r w:rsidR="00D84191">
              <w:rPr>
                <w:rFonts w:ascii="Arial" w:hAnsi="Arial"/>
                <w:sz w:val="20"/>
                <w:lang w:val="en-GB"/>
              </w:rPr>
              <w:t>s &amp; AHPs</w:t>
            </w:r>
          </w:p>
        </w:tc>
        <w:tc>
          <w:tcPr>
            <w:tcW w:w="1967" w:type="dxa"/>
            <w:shd w:val="clear" w:color="auto" w:fill="auto"/>
          </w:tcPr>
          <w:p w14:paraId="74196601"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 xml:space="preserve">Caroline White </w:t>
            </w:r>
          </w:p>
        </w:tc>
        <w:tc>
          <w:tcPr>
            <w:tcW w:w="2681" w:type="dxa"/>
            <w:shd w:val="clear" w:color="auto" w:fill="auto"/>
          </w:tcPr>
          <w:p w14:paraId="0D6B1BB1"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Deputy Lead Nurse</w:t>
            </w:r>
          </w:p>
        </w:tc>
        <w:tc>
          <w:tcPr>
            <w:tcW w:w="2164" w:type="dxa"/>
            <w:shd w:val="clear" w:color="auto" w:fill="auto"/>
          </w:tcPr>
          <w:p w14:paraId="61121B5B" w14:textId="77777777" w:rsidR="000104B1" w:rsidRPr="000104B1" w:rsidRDefault="009C64E3" w:rsidP="000104B1">
            <w:pPr>
              <w:pStyle w:val="Header"/>
              <w:tabs>
                <w:tab w:val="clear" w:pos="4153"/>
                <w:tab w:val="clear" w:pos="8306"/>
              </w:tabs>
              <w:jc w:val="both"/>
              <w:rPr>
                <w:rFonts w:ascii="Arial" w:hAnsi="Arial"/>
                <w:b w:val="0"/>
                <w:bCs/>
                <w:sz w:val="20"/>
                <w:lang w:val="en-GB"/>
              </w:rPr>
            </w:pPr>
            <w:hyperlink r:id="rId31" w:history="1">
              <w:r w:rsidR="000104B1" w:rsidRPr="000104B1">
                <w:rPr>
                  <w:rStyle w:val="Hyperlink"/>
                  <w:rFonts w:ascii="Arial" w:hAnsi="Arial"/>
                  <w:b w:val="0"/>
                  <w:bCs/>
                  <w:sz w:val="20"/>
                  <w:lang w:val="en-GB"/>
                </w:rPr>
                <w:t>caroline.white@nhs.net</w:t>
              </w:r>
            </w:hyperlink>
            <w:r w:rsidR="000104B1" w:rsidRPr="000104B1">
              <w:rPr>
                <w:rFonts w:ascii="Arial" w:hAnsi="Arial"/>
                <w:b w:val="0"/>
                <w:bCs/>
                <w:sz w:val="20"/>
                <w:lang w:val="en-GB"/>
              </w:rPr>
              <w:t xml:space="preserve"> </w:t>
            </w:r>
          </w:p>
          <w:p w14:paraId="0EB06BE5"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07917 214 435</w:t>
            </w:r>
          </w:p>
        </w:tc>
      </w:tr>
      <w:tr w:rsidR="00AA79F2" w:rsidRPr="000104B1" w14:paraId="3C440322" w14:textId="77777777" w:rsidTr="0072284A">
        <w:tc>
          <w:tcPr>
            <w:tcW w:w="726" w:type="dxa"/>
            <w:shd w:val="clear" w:color="auto" w:fill="auto"/>
          </w:tcPr>
          <w:p w14:paraId="145591C7"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31C62DAD"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auto"/>
          </w:tcPr>
          <w:p w14:paraId="1AD30A09"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Pharmacist </w:t>
            </w:r>
          </w:p>
        </w:tc>
        <w:tc>
          <w:tcPr>
            <w:tcW w:w="1967" w:type="dxa"/>
            <w:shd w:val="clear" w:color="auto" w:fill="auto"/>
          </w:tcPr>
          <w:p w14:paraId="2D34B9FC"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 xml:space="preserve">Veena </w:t>
            </w:r>
            <w:r w:rsidR="00934399" w:rsidRPr="000104B1">
              <w:rPr>
                <w:rFonts w:ascii="Arial" w:hAnsi="Arial"/>
                <w:b w:val="0"/>
                <w:bCs/>
                <w:sz w:val="20"/>
                <w:lang w:val="en-GB"/>
              </w:rPr>
              <w:t>Shivnath</w:t>
            </w:r>
          </w:p>
        </w:tc>
        <w:tc>
          <w:tcPr>
            <w:tcW w:w="2681" w:type="dxa"/>
            <w:shd w:val="clear" w:color="auto" w:fill="auto"/>
          </w:tcPr>
          <w:p w14:paraId="5ACFD3A9"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Directorate Lead Pharmacist</w:t>
            </w:r>
          </w:p>
        </w:tc>
        <w:tc>
          <w:tcPr>
            <w:tcW w:w="2164" w:type="dxa"/>
            <w:shd w:val="clear" w:color="auto" w:fill="auto"/>
          </w:tcPr>
          <w:p w14:paraId="71F7CF6F" w14:textId="77777777" w:rsidR="000104B1" w:rsidRPr="000104B1" w:rsidRDefault="009C64E3" w:rsidP="000104B1">
            <w:pPr>
              <w:pStyle w:val="Header"/>
              <w:tabs>
                <w:tab w:val="clear" w:pos="4153"/>
                <w:tab w:val="clear" w:pos="8306"/>
              </w:tabs>
              <w:jc w:val="both"/>
              <w:rPr>
                <w:rFonts w:ascii="Arial" w:hAnsi="Arial"/>
                <w:b w:val="0"/>
                <w:bCs/>
                <w:sz w:val="20"/>
                <w:lang w:val="en-GB"/>
              </w:rPr>
            </w:pPr>
            <w:hyperlink r:id="rId32" w:history="1">
              <w:r w:rsidR="000104B1" w:rsidRPr="000104B1">
                <w:rPr>
                  <w:rStyle w:val="Hyperlink"/>
                  <w:rFonts w:ascii="Arial" w:hAnsi="Arial"/>
                  <w:b w:val="0"/>
                  <w:bCs/>
                  <w:sz w:val="20"/>
                  <w:lang w:val="en-GB"/>
                </w:rPr>
                <w:t>veena.shivnath@nhs.net</w:t>
              </w:r>
            </w:hyperlink>
            <w:r w:rsidR="000104B1" w:rsidRPr="000104B1">
              <w:rPr>
                <w:rFonts w:ascii="Arial" w:hAnsi="Arial"/>
                <w:b w:val="0"/>
                <w:bCs/>
                <w:sz w:val="20"/>
                <w:lang w:val="en-GB"/>
              </w:rPr>
              <w:t xml:space="preserve"> </w:t>
            </w:r>
          </w:p>
          <w:p w14:paraId="4ADDDBBF"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07435 733996</w:t>
            </w:r>
          </w:p>
        </w:tc>
      </w:tr>
      <w:tr w:rsidR="00AA79F2" w:rsidRPr="000104B1" w14:paraId="40E4D165" w14:textId="77777777" w:rsidTr="0072284A">
        <w:tc>
          <w:tcPr>
            <w:tcW w:w="726" w:type="dxa"/>
            <w:shd w:val="clear" w:color="auto" w:fill="C5E0B3"/>
          </w:tcPr>
          <w:p w14:paraId="1838F38A"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C5E0B3"/>
          </w:tcPr>
          <w:p w14:paraId="5BE3B3D9"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C5E0B3"/>
          </w:tcPr>
          <w:p w14:paraId="497766F2"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C5E0B3"/>
          </w:tcPr>
          <w:p w14:paraId="04B526F6"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C5E0B3"/>
          </w:tcPr>
          <w:p w14:paraId="34A46510"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21C5EB69"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67FB14F0" w14:textId="77777777" w:rsidTr="0072284A">
        <w:tc>
          <w:tcPr>
            <w:tcW w:w="726" w:type="dxa"/>
            <w:shd w:val="clear" w:color="auto" w:fill="auto"/>
          </w:tcPr>
          <w:p w14:paraId="2541D6A7"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69D478AA"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Newham </w:t>
            </w:r>
          </w:p>
        </w:tc>
        <w:tc>
          <w:tcPr>
            <w:tcW w:w="1520" w:type="dxa"/>
            <w:shd w:val="clear" w:color="auto" w:fill="auto"/>
          </w:tcPr>
          <w:p w14:paraId="17261436"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Nurse</w:t>
            </w:r>
            <w:r w:rsidR="00D84191">
              <w:rPr>
                <w:rFonts w:ascii="Arial" w:hAnsi="Arial"/>
                <w:sz w:val="20"/>
                <w:lang w:val="en-GB"/>
              </w:rPr>
              <w:t>s &amp; AHPs</w:t>
            </w:r>
          </w:p>
        </w:tc>
        <w:tc>
          <w:tcPr>
            <w:tcW w:w="1967" w:type="dxa"/>
            <w:shd w:val="clear" w:color="auto" w:fill="auto"/>
          </w:tcPr>
          <w:p w14:paraId="2AE21829"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 xml:space="preserve">Caroline Ogunsola </w:t>
            </w:r>
          </w:p>
        </w:tc>
        <w:tc>
          <w:tcPr>
            <w:tcW w:w="2681" w:type="dxa"/>
            <w:shd w:val="clear" w:color="auto" w:fill="auto"/>
          </w:tcPr>
          <w:p w14:paraId="3EC5ADBE"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Professional Dev Lead Nurse</w:t>
            </w:r>
          </w:p>
        </w:tc>
        <w:tc>
          <w:tcPr>
            <w:tcW w:w="2164" w:type="dxa"/>
            <w:shd w:val="clear" w:color="auto" w:fill="auto"/>
          </w:tcPr>
          <w:p w14:paraId="40A72B7D" w14:textId="77777777" w:rsidR="00AA79F2" w:rsidRDefault="009C64E3" w:rsidP="000104B1">
            <w:pPr>
              <w:pStyle w:val="Header"/>
              <w:tabs>
                <w:tab w:val="clear" w:pos="4153"/>
                <w:tab w:val="clear" w:pos="8306"/>
              </w:tabs>
              <w:jc w:val="both"/>
              <w:rPr>
                <w:rFonts w:ascii="Arial" w:hAnsi="Arial"/>
                <w:b w:val="0"/>
                <w:bCs/>
                <w:sz w:val="20"/>
                <w:lang w:val="en-GB"/>
              </w:rPr>
            </w:pPr>
            <w:hyperlink r:id="rId33" w:history="1">
              <w:r w:rsidR="000104B1" w:rsidRPr="000104B1">
                <w:rPr>
                  <w:rStyle w:val="Hyperlink"/>
                  <w:rFonts w:ascii="Arial" w:hAnsi="Arial"/>
                  <w:b w:val="0"/>
                  <w:bCs/>
                  <w:sz w:val="20"/>
                  <w:lang w:val="en-GB"/>
                </w:rPr>
                <w:t>c.ogunsola@nhs.net</w:t>
              </w:r>
            </w:hyperlink>
            <w:r w:rsidR="000104B1" w:rsidRPr="000104B1">
              <w:rPr>
                <w:rFonts w:ascii="Arial" w:hAnsi="Arial"/>
                <w:b w:val="0"/>
                <w:bCs/>
                <w:sz w:val="20"/>
                <w:lang w:val="en-GB"/>
              </w:rPr>
              <w:t xml:space="preserve"> </w:t>
            </w:r>
          </w:p>
          <w:p w14:paraId="683C2F9A"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07901 009 092</w:t>
            </w:r>
          </w:p>
        </w:tc>
      </w:tr>
      <w:tr w:rsidR="00AA79F2" w:rsidRPr="000104B1" w14:paraId="520E5273" w14:textId="77777777" w:rsidTr="0072284A">
        <w:tc>
          <w:tcPr>
            <w:tcW w:w="726" w:type="dxa"/>
            <w:shd w:val="clear" w:color="auto" w:fill="auto"/>
          </w:tcPr>
          <w:p w14:paraId="265F2DE8"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2C70D448"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auto"/>
          </w:tcPr>
          <w:p w14:paraId="7F8C8E11"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Pharmacist </w:t>
            </w:r>
          </w:p>
        </w:tc>
        <w:tc>
          <w:tcPr>
            <w:tcW w:w="1967" w:type="dxa"/>
            <w:shd w:val="clear" w:color="auto" w:fill="auto"/>
          </w:tcPr>
          <w:p w14:paraId="4E33200E" w14:textId="77777777" w:rsidR="000104B1" w:rsidRPr="0072284A" w:rsidRDefault="00BF18A1" w:rsidP="000104B1">
            <w:pPr>
              <w:pStyle w:val="Header"/>
              <w:tabs>
                <w:tab w:val="clear" w:pos="4153"/>
                <w:tab w:val="clear" w:pos="8306"/>
              </w:tabs>
              <w:jc w:val="both"/>
              <w:rPr>
                <w:rFonts w:ascii="Arial" w:hAnsi="Arial"/>
                <w:b w:val="0"/>
                <w:bCs/>
                <w:sz w:val="20"/>
                <w:lang w:val="en-GB"/>
              </w:rPr>
            </w:pPr>
            <w:r w:rsidRPr="0072284A">
              <w:rPr>
                <w:rFonts w:ascii="Arial" w:hAnsi="Arial"/>
                <w:b w:val="0"/>
                <w:bCs/>
                <w:sz w:val="20"/>
                <w:lang w:val="en-GB"/>
              </w:rPr>
              <w:t>C</w:t>
            </w:r>
            <w:r w:rsidRPr="0072284A">
              <w:rPr>
                <w:b w:val="0"/>
                <w:bCs/>
                <w:sz w:val="20"/>
              </w:rPr>
              <w:t>h</w:t>
            </w:r>
            <w:r w:rsidRPr="0072284A">
              <w:rPr>
                <w:b w:val="0"/>
                <w:bCs/>
                <w:sz w:val="20"/>
                <w:lang w:val="en-GB"/>
              </w:rPr>
              <w:t>inedu Ogbuefi</w:t>
            </w:r>
          </w:p>
        </w:tc>
        <w:tc>
          <w:tcPr>
            <w:tcW w:w="2681" w:type="dxa"/>
            <w:shd w:val="clear" w:color="auto" w:fill="auto"/>
          </w:tcPr>
          <w:p w14:paraId="1A6198EC"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Directorate Lead Pharmacist</w:t>
            </w:r>
          </w:p>
        </w:tc>
        <w:tc>
          <w:tcPr>
            <w:tcW w:w="2164" w:type="dxa"/>
            <w:shd w:val="clear" w:color="auto" w:fill="auto"/>
          </w:tcPr>
          <w:p w14:paraId="2D34556D" w14:textId="6D5A7A55" w:rsidR="000104B1" w:rsidRDefault="0072284A" w:rsidP="000104B1">
            <w:pPr>
              <w:pStyle w:val="Header"/>
              <w:tabs>
                <w:tab w:val="clear" w:pos="4153"/>
                <w:tab w:val="clear" w:pos="8306"/>
              </w:tabs>
              <w:jc w:val="both"/>
              <w:rPr>
                <w:rFonts w:ascii="Arial" w:hAnsi="Arial"/>
                <w:b w:val="0"/>
                <w:bCs/>
                <w:sz w:val="20"/>
                <w:lang w:val="en-GB"/>
              </w:rPr>
            </w:pPr>
            <w:r>
              <w:rPr>
                <w:b w:val="0"/>
                <w:bCs/>
                <w:sz w:val="20"/>
                <w:lang w:val="en-GB"/>
              </w:rPr>
              <w:t>c</w:t>
            </w:r>
            <w:r w:rsidR="00BF18A1" w:rsidRPr="0072284A">
              <w:rPr>
                <w:b w:val="0"/>
                <w:bCs/>
                <w:sz w:val="20"/>
              </w:rPr>
              <w:t>h</w:t>
            </w:r>
            <w:r w:rsidR="00BF18A1" w:rsidRPr="0072284A">
              <w:rPr>
                <w:b w:val="0"/>
                <w:bCs/>
                <w:sz w:val="20"/>
                <w:lang w:val="en-GB"/>
              </w:rPr>
              <w:t>i</w:t>
            </w:r>
            <w:r w:rsidR="00BF18A1" w:rsidRPr="0072284A">
              <w:rPr>
                <w:b w:val="0"/>
                <w:bCs/>
                <w:sz w:val="20"/>
              </w:rPr>
              <w:t>n</w:t>
            </w:r>
            <w:r w:rsidR="00BF18A1" w:rsidRPr="0072284A">
              <w:rPr>
                <w:b w:val="0"/>
                <w:bCs/>
                <w:sz w:val="20"/>
                <w:lang w:val="en-GB"/>
              </w:rPr>
              <w:t>e</w:t>
            </w:r>
            <w:r w:rsidR="00BF18A1" w:rsidRPr="0072284A">
              <w:rPr>
                <w:b w:val="0"/>
                <w:bCs/>
                <w:sz w:val="20"/>
              </w:rPr>
              <w:t>d</w:t>
            </w:r>
            <w:r w:rsidR="00BF18A1" w:rsidRPr="0072284A">
              <w:rPr>
                <w:b w:val="0"/>
                <w:bCs/>
                <w:sz w:val="20"/>
                <w:lang w:val="en-GB"/>
              </w:rPr>
              <w:t>.</w:t>
            </w:r>
            <w:r w:rsidR="00BF18A1" w:rsidRPr="0072284A">
              <w:rPr>
                <w:b w:val="0"/>
                <w:bCs/>
                <w:sz w:val="20"/>
              </w:rPr>
              <w:t>o</w:t>
            </w:r>
            <w:r w:rsidR="00BF18A1" w:rsidRPr="0072284A">
              <w:rPr>
                <w:b w:val="0"/>
                <w:bCs/>
                <w:sz w:val="20"/>
                <w:lang w:val="en-GB"/>
              </w:rPr>
              <w:t>g</w:t>
            </w:r>
            <w:r w:rsidR="00BF18A1" w:rsidRPr="0072284A">
              <w:rPr>
                <w:b w:val="0"/>
                <w:bCs/>
                <w:sz w:val="20"/>
              </w:rPr>
              <w:t>b</w:t>
            </w:r>
            <w:r w:rsidR="00BF18A1" w:rsidRPr="0072284A">
              <w:rPr>
                <w:b w:val="0"/>
                <w:bCs/>
                <w:sz w:val="20"/>
                <w:lang w:val="en-GB"/>
              </w:rPr>
              <w:t>u</w:t>
            </w:r>
            <w:r w:rsidR="00BF18A1" w:rsidRPr="0072284A">
              <w:rPr>
                <w:b w:val="0"/>
                <w:bCs/>
                <w:sz w:val="20"/>
              </w:rPr>
              <w:t>e</w:t>
            </w:r>
            <w:r w:rsidR="00BF18A1" w:rsidRPr="0072284A">
              <w:rPr>
                <w:b w:val="0"/>
                <w:bCs/>
                <w:sz w:val="20"/>
                <w:lang w:val="en-GB"/>
              </w:rPr>
              <w:t>f</w:t>
            </w:r>
            <w:r w:rsidR="00BF18A1" w:rsidRPr="0072284A">
              <w:rPr>
                <w:b w:val="0"/>
                <w:bCs/>
                <w:sz w:val="20"/>
              </w:rPr>
              <w:t>i</w:t>
            </w:r>
            <w:hyperlink r:id="rId34" w:history="1">
              <w:r w:rsidR="000104B1" w:rsidRPr="000104B1">
                <w:rPr>
                  <w:rStyle w:val="Hyperlink"/>
                  <w:rFonts w:ascii="Arial" w:hAnsi="Arial"/>
                  <w:b w:val="0"/>
                  <w:bCs/>
                  <w:sz w:val="20"/>
                  <w:lang w:val="en-GB"/>
                </w:rPr>
                <w:t>@nhs.net</w:t>
              </w:r>
            </w:hyperlink>
          </w:p>
          <w:p w14:paraId="4BBDF935" w14:textId="77777777" w:rsidR="00AA79F2" w:rsidRPr="000104B1" w:rsidRDefault="00AA79F2" w:rsidP="000104B1">
            <w:pPr>
              <w:pStyle w:val="Header"/>
              <w:tabs>
                <w:tab w:val="clear" w:pos="4153"/>
                <w:tab w:val="clear" w:pos="8306"/>
              </w:tabs>
              <w:jc w:val="both"/>
              <w:rPr>
                <w:rFonts w:ascii="Arial" w:hAnsi="Arial"/>
                <w:b w:val="0"/>
                <w:bCs/>
                <w:sz w:val="20"/>
                <w:lang w:val="en-GB"/>
              </w:rPr>
            </w:pPr>
            <w:r>
              <w:rPr>
                <w:rFonts w:ascii="Arial" w:hAnsi="Arial"/>
                <w:b w:val="0"/>
                <w:bCs/>
                <w:sz w:val="20"/>
                <w:lang w:val="en-GB"/>
              </w:rPr>
              <w:t>07741 295 817</w:t>
            </w:r>
          </w:p>
        </w:tc>
      </w:tr>
      <w:tr w:rsidR="00AA79F2" w:rsidRPr="000104B1" w14:paraId="34E36100" w14:textId="77777777" w:rsidTr="0072284A">
        <w:tc>
          <w:tcPr>
            <w:tcW w:w="726" w:type="dxa"/>
            <w:shd w:val="clear" w:color="auto" w:fill="C5E0B3"/>
          </w:tcPr>
          <w:p w14:paraId="0A7DEAB6"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C5E0B3"/>
          </w:tcPr>
          <w:p w14:paraId="1BA1EEEF"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C5E0B3"/>
          </w:tcPr>
          <w:p w14:paraId="2E57FDC0"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C5E0B3"/>
          </w:tcPr>
          <w:p w14:paraId="00AE67B3"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C5E0B3"/>
          </w:tcPr>
          <w:p w14:paraId="3DCCF34D"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7A9EB06E"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2D02948D" w14:textId="77777777" w:rsidTr="0072284A">
        <w:tc>
          <w:tcPr>
            <w:tcW w:w="726" w:type="dxa"/>
            <w:shd w:val="clear" w:color="auto" w:fill="auto"/>
          </w:tcPr>
          <w:p w14:paraId="120D0C5A"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199F99E3"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Tower Hamlets </w:t>
            </w:r>
          </w:p>
        </w:tc>
        <w:tc>
          <w:tcPr>
            <w:tcW w:w="1520" w:type="dxa"/>
            <w:shd w:val="clear" w:color="auto" w:fill="auto"/>
          </w:tcPr>
          <w:p w14:paraId="1ADF4DFE"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Nurse </w:t>
            </w:r>
          </w:p>
        </w:tc>
        <w:tc>
          <w:tcPr>
            <w:tcW w:w="1967" w:type="dxa"/>
            <w:shd w:val="clear" w:color="auto" w:fill="auto"/>
          </w:tcPr>
          <w:p w14:paraId="03BFC96B" w14:textId="77777777" w:rsidR="000104B1" w:rsidRPr="000104B1" w:rsidRDefault="00934399" w:rsidP="000104B1">
            <w:pPr>
              <w:pStyle w:val="Header"/>
              <w:tabs>
                <w:tab w:val="clear" w:pos="4153"/>
                <w:tab w:val="clear" w:pos="8306"/>
              </w:tabs>
              <w:jc w:val="both"/>
              <w:rPr>
                <w:rFonts w:ascii="Arial" w:hAnsi="Arial"/>
                <w:b w:val="0"/>
                <w:bCs/>
                <w:sz w:val="20"/>
                <w:lang w:val="en-GB"/>
              </w:rPr>
            </w:pPr>
            <w:r>
              <w:rPr>
                <w:rFonts w:ascii="Arial" w:hAnsi="Arial"/>
                <w:b w:val="0"/>
                <w:bCs/>
                <w:sz w:val="20"/>
                <w:lang w:val="en-GB"/>
              </w:rPr>
              <w:t>Nike Bademosi</w:t>
            </w:r>
          </w:p>
        </w:tc>
        <w:tc>
          <w:tcPr>
            <w:tcW w:w="2681" w:type="dxa"/>
            <w:shd w:val="clear" w:color="auto" w:fill="auto"/>
          </w:tcPr>
          <w:p w14:paraId="6F9EAD90" w14:textId="77777777" w:rsidR="000104B1" w:rsidRPr="00EB6EC0" w:rsidRDefault="000104B1" w:rsidP="000104B1">
            <w:pPr>
              <w:pStyle w:val="Header"/>
              <w:tabs>
                <w:tab w:val="clear" w:pos="4153"/>
                <w:tab w:val="clear" w:pos="8306"/>
              </w:tabs>
              <w:jc w:val="both"/>
              <w:rPr>
                <w:rFonts w:ascii="Arial" w:hAnsi="Arial"/>
                <w:b w:val="0"/>
                <w:bCs/>
                <w:sz w:val="20"/>
                <w:lang w:val="en-GB"/>
              </w:rPr>
            </w:pPr>
            <w:r w:rsidRPr="00EB6EC0">
              <w:rPr>
                <w:rFonts w:ascii="Arial" w:hAnsi="Arial"/>
                <w:b w:val="0"/>
                <w:bCs/>
                <w:sz w:val="20"/>
                <w:lang w:val="en-GB"/>
              </w:rPr>
              <w:t xml:space="preserve">Lead Nurse </w:t>
            </w:r>
          </w:p>
        </w:tc>
        <w:tc>
          <w:tcPr>
            <w:tcW w:w="2164" w:type="dxa"/>
            <w:shd w:val="clear" w:color="auto" w:fill="auto"/>
          </w:tcPr>
          <w:p w14:paraId="35756726" w14:textId="77777777" w:rsidR="000104B1" w:rsidRPr="00EB6EC0" w:rsidRDefault="009C64E3" w:rsidP="000104B1">
            <w:pPr>
              <w:pStyle w:val="Header"/>
              <w:tabs>
                <w:tab w:val="clear" w:pos="4153"/>
                <w:tab w:val="clear" w:pos="8306"/>
              </w:tabs>
              <w:jc w:val="both"/>
              <w:rPr>
                <w:rFonts w:ascii="Arial" w:hAnsi="Arial"/>
                <w:b w:val="0"/>
                <w:bCs/>
                <w:sz w:val="20"/>
                <w:lang w:val="en-GB"/>
              </w:rPr>
            </w:pPr>
            <w:hyperlink r:id="rId35" w:history="1">
              <w:r w:rsidR="00D84191" w:rsidRPr="00EB6EC0">
                <w:rPr>
                  <w:rStyle w:val="Hyperlink"/>
                  <w:b w:val="0"/>
                  <w:bCs/>
                  <w:sz w:val="20"/>
                </w:rPr>
                <w:t>n</w:t>
              </w:r>
              <w:r w:rsidR="00D84191" w:rsidRPr="00EB6EC0">
                <w:rPr>
                  <w:rStyle w:val="Hyperlink"/>
                  <w:b w:val="0"/>
                  <w:bCs/>
                  <w:sz w:val="20"/>
                  <w:lang w:val="en-GB"/>
                </w:rPr>
                <w:t>i</w:t>
              </w:r>
              <w:r w:rsidR="00D84191" w:rsidRPr="00EB6EC0">
                <w:rPr>
                  <w:rStyle w:val="Hyperlink"/>
                  <w:b w:val="0"/>
                  <w:bCs/>
                  <w:sz w:val="20"/>
                </w:rPr>
                <w:t>k</w:t>
              </w:r>
              <w:r w:rsidR="00D84191" w:rsidRPr="00EB6EC0">
                <w:rPr>
                  <w:rStyle w:val="Hyperlink"/>
                  <w:b w:val="0"/>
                  <w:bCs/>
                  <w:sz w:val="20"/>
                  <w:lang w:val="en-GB"/>
                </w:rPr>
                <w:t>e</w:t>
              </w:r>
              <w:r w:rsidR="00D84191" w:rsidRPr="00EB6EC0">
                <w:rPr>
                  <w:rStyle w:val="Hyperlink"/>
                  <w:b w:val="0"/>
                  <w:bCs/>
                  <w:sz w:val="20"/>
                </w:rPr>
                <w:t>.</w:t>
              </w:r>
              <w:r w:rsidR="00D84191" w:rsidRPr="00EB6EC0">
                <w:rPr>
                  <w:rStyle w:val="Hyperlink"/>
                  <w:b w:val="0"/>
                  <w:bCs/>
                  <w:sz w:val="20"/>
                  <w:lang w:val="en-GB"/>
                </w:rPr>
                <w:t>b</w:t>
              </w:r>
              <w:r w:rsidR="00D84191" w:rsidRPr="00EB6EC0">
                <w:rPr>
                  <w:rStyle w:val="Hyperlink"/>
                  <w:b w:val="0"/>
                  <w:bCs/>
                  <w:sz w:val="20"/>
                </w:rPr>
                <w:t>a</w:t>
              </w:r>
              <w:r w:rsidR="00D84191" w:rsidRPr="00EB6EC0">
                <w:rPr>
                  <w:rStyle w:val="Hyperlink"/>
                  <w:b w:val="0"/>
                  <w:bCs/>
                  <w:sz w:val="20"/>
                  <w:lang w:val="en-GB"/>
                </w:rPr>
                <w:t>d</w:t>
              </w:r>
              <w:r w:rsidR="00D84191" w:rsidRPr="00EB6EC0">
                <w:rPr>
                  <w:rStyle w:val="Hyperlink"/>
                  <w:b w:val="0"/>
                  <w:bCs/>
                  <w:sz w:val="20"/>
                </w:rPr>
                <w:t>e</w:t>
              </w:r>
              <w:r w:rsidR="00D84191" w:rsidRPr="00EB6EC0">
                <w:rPr>
                  <w:rStyle w:val="Hyperlink"/>
                  <w:b w:val="0"/>
                  <w:bCs/>
                  <w:sz w:val="20"/>
                  <w:lang w:val="en-GB"/>
                </w:rPr>
                <w:t>m</w:t>
              </w:r>
              <w:r w:rsidR="00D84191" w:rsidRPr="00EB6EC0">
                <w:rPr>
                  <w:rStyle w:val="Hyperlink"/>
                  <w:b w:val="0"/>
                  <w:bCs/>
                  <w:sz w:val="20"/>
                </w:rPr>
                <w:t>os</w:t>
              </w:r>
              <w:r w:rsidR="00D84191" w:rsidRPr="00EB6EC0">
                <w:rPr>
                  <w:rStyle w:val="Hyperlink"/>
                  <w:b w:val="0"/>
                  <w:bCs/>
                  <w:sz w:val="20"/>
                  <w:lang w:val="en-GB"/>
                </w:rPr>
                <w:t>i</w:t>
              </w:r>
              <w:r w:rsidR="00D84191" w:rsidRPr="00EB6EC0">
                <w:rPr>
                  <w:rStyle w:val="Hyperlink"/>
                  <w:rFonts w:ascii="Arial" w:hAnsi="Arial"/>
                  <w:b w:val="0"/>
                  <w:bCs/>
                  <w:sz w:val="20"/>
                  <w:lang w:val="en-GB"/>
                </w:rPr>
                <w:t>@nhs.net</w:t>
              </w:r>
            </w:hyperlink>
            <w:r w:rsidR="000104B1" w:rsidRPr="00EB6EC0">
              <w:rPr>
                <w:rFonts w:ascii="Arial" w:hAnsi="Arial"/>
                <w:b w:val="0"/>
                <w:bCs/>
                <w:sz w:val="20"/>
                <w:lang w:val="en-GB"/>
              </w:rPr>
              <w:t xml:space="preserve"> </w:t>
            </w:r>
          </w:p>
          <w:p w14:paraId="7402DDC4" w14:textId="77777777" w:rsidR="000104B1" w:rsidRPr="00EB6EC0" w:rsidRDefault="000104B1" w:rsidP="000104B1">
            <w:pPr>
              <w:pStyle w:val="Header"/>
              <w:tabs>
                <w:tab w:val="clear" w:pos="4153"/>
                <w:tab w:val="clear" w:pos="8306"/>
              </w:tabs>
              <w:jc w:val="both"/>
              <w:rPr>
                <w:rFonts w:ascii="Arial" w:hAnsi="Arial"/>
                <w:b w:val="0"/>
                <w:bCs/>
                <w:sz w:val="20"/>
                <w:lang w:val="en-GB"/>
              </w:rPr>
            </w:pPr>
            <w:r w:rsidRPr="00EB6EC0">
              <w:rPr>
                <w:rFonts w:ascii="Arial" w:hAnsi="Arial"/>
                <w:b w:val="0"/>
                <w:bCs/>
                <w:sz w:val="20"/>
                <w:lang w:val="en-GB"/>
              </w:rPr>
              <w:t>07773 394 209 / 07412 674 989</w:t>
            </w:r>
          </w:p>
        </w:tc>
      </w:tr>
      <w:tr w:rsidR="00AA79F2" w:rsidRPr="000104B1" w14:paraId="7CF1A6FD" w14:textId="77777777" w:rsidTr="0072284A">
        <w:tc>
          <w:tcPr>
            <w:tcW w:w="726" w:type="dxa"/>
            <w:shd w:val="clear" w:color="auto" w:fill="auto"/>
          </w:tcPr>
          <w:p w14:paraId="5709B1E0"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29F9B13F"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auto"/>
          </w:tcPr>
          <w:p w14:paraId="6B1193AD"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Pharmacist </w:t>
            </w:r>
          </w:p>
        </w:tc>
        <w:tc>
          <w:tcPr>
            <w:tcW w:w="1967" w:type="dxa"/>
            <w:shd w:val="clear" w:color="auto" w:fill="auto"/>
          </w:tcPr>
          <w:p w14:paraId="1C5B533A"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 xml:space="preserve">Fatima Hafesji </w:t>
            </w:r>
          </w:p>
        </w:tc>
        <w:tc>
          <w:tcPr>
            <w:tcW w:w="2681" w:type="dxa"/>
            <w:shd w:val="clear" w:color="auto" w:fill="auto"/>
          </w:tcPr>
          <w:p w14:paraId="7694A9D0"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Directorate Lead Pharmacist</w:t>
            </w:r>
          </w:p>
        </w:tc>
        <w:tc>
          <w:tcPr>
            <w:tcW w:w="2164" w:type="dxa"/>
            <w:shd w:val="clear" w:color="auto" w:fill="auto"/>
          </w:tcPr>
          <w:p w14:paraId="40439749" w14:textId="77777777" w:rsidR="000104B1" w:rsidRPr="000104B1" w:rsidRDefault="009C64E3" w:rsidP="000104B1">
            <w:pPr>
              <w:pStyle w:val="Header"/>
              <w:tabs>
                <w:tab w:val="clear" w:pos="4153"/>
                <w:tab w:val="clear" w:pos="8306"/>
              </w:tabs>
              <w:jc w:val="both"/>
              <w:rPr>
                <w:rFonts w:ascii="Arial" w:hAnsi="Arial"/>
                <w:b w:val="0"/>
                <w:bCs/>
                <w:sz w:val="20"/>
                <w:lang w:val="en-GB"/>
              </w:rPr>
            </w:pPr>
            <w:hyperlink r:id="rId36" w:history="1">
              <w:r w:rsidR="000104B1" w:rsidRPr="000104B1">
                <w:rPr>
                  <w:rStyle w:val="Hyperlink"/>
                  <w:rFonts w:ascii="Arial" w:hAnsi="Arial"/>
                  <w:b w:val="0"/>
                  <w:bCs/>
                  <w:sz w:val="20"/>
                  <w:lang w:val="en-GB"/>
                </w:rPr>
                <w:t>fatima.hafesji@nhs.net</w:t>
              </w:r>
            </w:hyperlink>
            <w:r w:rsidR="000104B1" w:rsidRPr="000104B1">
              <w:rPr>
                <w:rFonts w:ascii="Arial" w:hAnsi="Arial"/>
                <w:b w:val="0"/>
                <w:bCs/>
                <w:sz w:val="20"/>
                <w:lang w:val="en-GB"/>
              </w:rPr>
              <w:t xml:space="preserve"> </w:t>
            </w:r>
          </w:p>
          <w:p w14:paraId="7C0F95C5"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07920 244 262</w:t>
            </w:r>
          </w:p>
        </w:tc>
      </w:tr>
      <w:tr w:rsidR="00AA79F2" w:rsidRPr="000104B1" w14:paraId="3B78708D" w14:textId="77777777" w:rsidTr="0072284A">
        <w:tc>
          <w:tcPr>
            <w:tcW w:w="726" w:type="dxa"/>
            <w:shd w:val="clear" w:color="auto" w:fill="C5E0B3"/>
          </w:tcPr>
          <w:p w14:paraId="5DA04500"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C5E0B3"/>
          </w:tcPr>
          <w:p w14:paraId="6883EC09"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C5E0B3"/>
          </w:tcPr>
          <w:p w14:paraId="280309B6"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C5E0B3"/>
          </w:tcPr>
          <w:p w14:paraId="179848F0"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C5E0B3"/>
          </w:tcPr>
          <w:p w14:paraId="4832CD0B"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5FF0FF21"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67A35E80" w14:textId="77777777" w:rsidTr="0072284A">
        <w:tc>
          <w:tcPr>
            <w:tcW w:w="2187" w:type="dxa"/>
            <w:gridSpan w:val="2"/>
            <w:shd w:val="clear" w:color="auto" w:fill="C5E0B3"/>
          </w:tcPr>
          <w:p w14:paraId="1682A9B7"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MENTAL HEALTH SERVICES </w:t>
            </w:r>
          </w:p>
        </w:tc>
        <w:tc>
          <w:tcPr>
            <w:tcW w:w="1520" w:type="dxa"/>
            <w:shd w:val="clear" w:color="auto" w:fill="auto"/>
          </w:tcPr>
          <w:p w14:paraId="2DB598D0"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auto"/>
          </w:tcPr>
          <w:p w14:paraId="2AB43A68"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auto"/>
          </w:tcPr>
          <w:p w14:paraId="5F316F43"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auto"/>
          </w:tcPr>
          <w:p w14:paraId="0686421F"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35CD1607" w14:textId="77777777" w:rsidTr="0072284A">
        <w:tc>
          <w:tcPr>
            <w:tcW w:w="726" w:type="dxa"/>
            <w:shd w:val="clear" w:color="auto" w:fill="auto"/>
          </w:tcPr>
          <w:p w14:paraId="016D3A08"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5657FD1A"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Mental Health &amp; Substance Use  Lead</w:t>
            </w:r>
          </w:p>
        </w:tc>
        <w:tc>
          <w:tcPr>
            <w:tcW w:w="1520" w:type="dxa"/>
            <w:shd w:val="clear" w:color="auto" w:fill="auto"/>
          </w:tcPr>
          <w:p w14:paraId="0895B121"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Nurse </w:t>
            </w:r>
          </w:p>
        </w:tc>
        <w:tc>
          <w:tcPr>
            <w:tcW w:w="1967" w:type="dxa"/>
            <w:shd w:val="clear" w:color="auto" w:fill="auto"/>
          </w:tcPr>
          <w:p w14:paraId="71B90664"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Claire Lynch</w:t>
            </w:r>
          </w:p>
        </w:tc>
        <w:tc>
          <w:tcPr>
            <w:tcW w:w="2681" w:type="dxa"/>
            <w:shd w:val="clear" w:color="auto" w:fill="auto"/>
          </w:tcPr>
          <w:p w14:paraId="62372E80" w14:textId="77777777" w:rsidR="000104B1" w:rsidRPr="000104B1" w:rsidRDefault="000104B1" w:rsidP="000104B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Non-Medical Prescribing Lead for Mental Health and Substance Use</w:t>
            </w:r>
          </w:p>
        </w:tc>
        <w:tc>
          <w:tcPr>
            <w:tcW w:w="2164" w:type="dxa"/>
            <w:shd w:val="clear" w:color="auto" w:fill="auto"/>
          </w:tcPr>
          <w:p w14:paraId="79FFCE38" w14:textId="77777777" w:rsidR="000104B1" w:rsidRDefault="009C64E3" w:rsidP="000104B1">
            <w:pPr>
              <w:pStyle w:val="Header"/>
              <w:tabs>
                <w:tab w:val="clear" w:pos="4153"/>
                <w:tab w:val="clear" w:pos="8306"/>
              </w:tabs>
              <w:jc w:val="both"/>
              <w:rPr>
                <w:rFonts w:ascii="Arial" w:hAnsi="Arial"/>
                <w:b w:val="0"/>
                <w:bCs/>
                <w:sz w:val="20"/>
                <w:lang w:val="en-GB"/>
              </w:rPr>
            </w:pPr>
            <w:hyperlink r:id="rId37" w:history="1">
              <w:r w:rsidR="000104B1" w:rsidRPr="000104B1">
                <w:rPr>
                  <w:rStyle w:val="Hyperlink"/>
                  <w:rFonts w:ascii="Arial" w:hAnsi="Arial"/>
                  <w:b w:val="0"/>
                  <w:bCs/>
                  <w:sz w:val="20"/>
                  <w:lang w:val="en-GB"/>
                </w:rPr>
                <w:t>Claire.lynch6@nhs.net</w:t>
              </w:r>
            </w:hyperlink>
          </w:p>
          <w:p w14:paraId="659745DC" w14:textId="77777777" w:rsidR="00AA79F2" w:rsidRDefault="00AA79F2" w:rsidP="000104B1">
            <w:pPr>
              <w:pStyle w:val="Header"/>
              <w:tabs>
                <w:tab w:val="clear" w:pos="4153"/>
                <w:tab w:val="clear" w:pos="8306"/>
              </w:tabs>
              <w:jc w:val="both"/>
              <w:rPr>
                <w:rFonts w:ascii="Arial" w:hAnsi="Arial"/>
                <w:b w:val="0"/>
                <w:bCs/>
                <w:sz w:val="20"/>
                <w:lang w:val="en-GB"/>
              </w:rPr>
            </w:pPr>
          </w:p>
          <w:p w14:paraId="775FEB26" w14:textId="77777777" w:rsidR="00AA79F2" w:rsidRPr="000104B1" w:rsidRDefault="00AA79F2" w:rsidP="000104B1">
            <w:pPr>
              <w:pStyle w:val="Header"/>
              <w:tabs>
                <w:tab w:val="clear" w:pos="4153"/>
                <w:tab w:val="clear" w:pos="8306"/>
              </w:tabs>
              <w:jc w:val="both"/>
              <w:rPr>
                <w:rFonts w:ascii="Arial" w:hAnsi="Arial"/>
                <w:b w:val="0"/>
                <w:bCs/>
                <w:sz w:val="20"/>
                <w:lang w:val="en-GB"/>
              </w:rPr>
            </w:pPr>
          </w:p>
        </w:tc>
      </w:tr>
      <w:tr w:rsidR="00AA79F2" w:rsidRPr="000104B1" w14:paraId="7A45F2B9" w14:textId="77777777" w:rsidTr="0072284A">
        <w:tc>
          <w:tcPr>
            <w:tcW w:w="726" w:type="dxa"/>
            <w:shd w:val="clear" w:color="auto" w:fill="auto"/>
          </w:tcPr>
          <w:p w14:paraId="17D2E2E3"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auto"/>
          </w:tcPr>
          <w:p w14:paraId="1056D7DD"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auto"/>
          </w:tcPr>
          <w:p w14:paraId="6EA3F201"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Pharmacist</w:t>
            </w:r>
          </w:p>
        </w:tc>
        <w:tc>
          <w:tcPr>
            <w:tcW w:w="1967" w:type="dxa"/>
            <w:shd w:val="clear" w:color="auto" w:fill="auto"/>
          </w:tcPr>
          <w:p w14:paraId="2287FD76"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auto"/>
          </w:tcPr>
          <w:p w14:paraId="56135D53"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auto"/>
          </w:tcPr>
          <w:p w14:paraId="3FF0219A"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1F1E10BF" w14:textId="77777777" w:rsidTr="0072284A">
        <w:tc>
          <w:tcPr>
            <w:tcW w:w="726" w:type="dxa"/>
            <w:shd w:val="clear" w:color="auto" w:fill="C5E0B3"/>
          </w:tcPr>
          <w:p w14:paraId="687DA4FB"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461" w:type="dxa"/>
            <w:shd w:val="clear" w:color="auto" w:fill="C5E0B3"/>
          </w:tcPr>
          <w:p w14:paraId="372F221A"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C5E0B3"/>
          </w:tcPr>
          <w:p w14:paraId="263C0F05"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C5E0B3"/>
          </w:tcPr>
          <w:p w14:paraId="691908E8"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C5E0B3"/>
          </w:tcPr>
          <w:p w14:paraId="0077A12C"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086ED640"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AA79F2" w:rsidRPr="000104B1" w14:paraId="7C4668EC" w14:textId="77777777" w:rsidTr="0072284A">
        <w:tc>
          <w:tcPr>
            <w:tcW w:w="2187" w:type="dxa"/>
            <w:gridSpan w:val="2"/>
            <w:shd w:val="clear" w:color="auto" w:fill="C5E0B3"/>
          </w:tcPr>
          <w:p w14:paraId="5F7536E7" w14:textId="77777777" w:rsidR="000104B1" w:rsidRPr="000104B1" w:rsidRDefault="000104B1" w:rsidP="000104B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PRIMARY CARE </w:t>
            </w:r>
          </w:p>
          <w:p w14:paraId="2EC8375D"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520" w:type="dxa"/>
            <w:shd w:val="clear" w:color="auto" w:fill="auto"/>
          </w:tcPr>
          <w:p w14:paraId="5200BB1C" w14:textId="77777777" w:rsidR="000104B1" w:rsidRPr="000104B1" w:rsidRDefault="000104B1" w:rsidP="000104B1">
            <w:pPr>
              <w:pStyle w:val="Header"/>
              <w:tabs>
                <w:tab w:val="clear" w:pos="4153"/>
                <w:tab w:val="clear" w:pos="8306"/>
              </w:tabs>
              <w:jc w:val="both"/>
              <w:rPr>
                <w:rFonts w:ascii="Arial" w:hAnsi="Arial"/>
                <w:sz w:val="20"/>
                <w:lang w:val="en-GB"/>
              </w:rPr>
            </w:pPr>
          </w:p>
        </w:tc>
        <w:tc>
          <w:tcPr>
            <w:tcW w:w="1967" w:type="dxa"/>
            <w:shd w:val="clear" w:color="auto" w:fill="auto"/>
          </w:tcPr>
          <w:p w14:paraId="0116F03A"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681" w:type="dxa"/>
            <w:shd w:val="clear" w:color="auto" w:fill="auto"/>
          </w:tcPr>
          <w:p w14:paraId="680A8662"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c>
          <w:tcPr>
            <w:tcW w:w="2164" w:type="dxa"/>
            <w:shd w:val="clear" w:color="auto" w:fill="auto"/>
          </w:tcPr>
          <w:p w14:paraId="76D248F9" w14:textId="77777777" w:rsidR="000104B1" w:rsidRPr="000104B1" w:rsidRDefault="000104B1" w:rsidP="000104B1">
            <w:pPr>
              <w:pStyle w:val="Header"/>
              <w:tabs>
                <w:tab w:val="clear" w:pos="4153"/>
                <w:tab w:val="clear" w:pos="8306"/>
              </w:tabs>
              <w:jc w:val="both"/>
              <w:rPr>
                <w:rFonts w:ascii="Arial" w:hAnsi="Arial"/>
                <w:b w:val="0"/>
                <w:bCs/>
                <w:sz w:val="20"/>
                <w:lang w:val="en-GB"/>
              </w:rPr>
            </w:pPr>
          </w:p>
        </w:tc>
      </w:tr>
      <w:tr w:rsidR="00D84191" w:rsidRPr="000104B1" w14:paraId="09EB250C" w14:textId="77777777" w:rsidTr="0072284A">
        <w:tc>
          <w:tcPr>
            <w:tcW w:w="726" w:type="dxa"/>
            <w:shd w:val="clear" w:color="auto" w:fill="auto"/>
          </w:tcPr>
          <w:p w14:paraId="3434184D"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auto"/>
          </w:tcPr>
          <w:p w14:paraId="4D951179"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520" w:type="dxa"/>
            <w:shd w:val="clear" w:color="auto" w:fill="auto"/>
          </w:tcPr>
          <w:p w14:paraId="6ACC1E14" w14:textId="77777777" w:rsidR="00D84191" w:rsidRPr="000104B1" w:rsidRDefault="00D84191" w:rsidP="00D84191">
            <w:pPr>
              <w:pStyle w:val="Header"/>
              <w:tabs>
                <w:tab w:val="clear" w:pos="4153"/>
                <w:tab w:val="clear" w:pos="8306"/>
              </w:tabs>
              <w:jc w:val="both"/>
              <w:rPr>
                <w:rFonts w:ascii="Arial" w:hAnsi="Arial"/>
                <w:sz w:val="20"/>
                <w:lang w:val="en-GB"/>
              </w:rPr>
            </w:pPr>
            <w:r w:rsidRPr="000104B1">
              <w:rPr>
                <w:rFonts w:ascii="Arial" w:hAnsi="Arial"/>
                <w:sz w:val="20"/>
                <w:lang w:val="en-GB"/>
              </w:rPr>
              <w:t xml:space="preserve">Nurse </w:t>
            </w:r>
          </w:p>
        </w:tc>
        <w:tc>
          <w:tcPr>
            <w:tcW w:w="1967" w:type="dxa"/>
            <w:shd w:val="clear" w:color="auto" w:fill="auto"/>
          </w:tcPr>
          <w:p w14:paraId="33AADE47" w14:textId="77777777" w:rsidR="00D84191" w:rsidRPr="000104B1" w:rsidRDefault="00D84191" w:rsidP="00D84191">
            <w:pPr>
              <w:pStyle w:val="Header"/>
              <w:tabs>
                <w:tab w:val="clear" w:pos="4153"/>
                <w:tab w:val="clear" w:pos="8306"/>
              </w:tabs>
              <w:jc w:val="both"/>
              <w:rPr>
                <w:rFonts w:ascii="Arial" w:hAnsi="Arial"/>
                <w:b w:val="0"/>
                <w:bCs/>
                <w:sz w:val="20"/>
                <w:lang w:val="en-GB"/>
              </w:rPr>
            </w:pPr>
            <w:r>
              <w:rPr>
                <w:rFonts w:ascii="Arial" w:hAnsi="Arial"/>
                <w:b w:val="0"/>
                <w:bCs/>
                <w:sz w:val="20"/>
                <w:lang w:val="en-GB"/>
              </w:rPr>
              <w:t xml:space="preserve">Caroline Ogunsola </w:t>
            </w:r>
          </w:p>
        </w:tc>
        <w:tc>
          <w:tcPr>
            <w:tcW w:w="2681" w:type="dxa"/>
            <w:shd w:val="clear" w:color="auto" w:fill="auto"/>
          </w:tcPr>
          <w:p w14:paraId="3D1E0AC2" w14:textId="77777777" w:rsidR="00D84191" w:rsidRPr="00D84191" w:rsidRDefault="00D84191" w:rsidP="00D84191">
            <w:pPr>
              <w:pStyle w:val="Header"/>
              <w:rPr>
                <w:rFonts w:ascii="Arial" w:hAnsi="Arial"/>
                <w:b w:val="0"/>
                <w:bCs/>
                <w:sz w:val="20"/>
                <w:lang w:val="en-GB"/>
              </w:rPr>
            </w:pPr>
            <w:r w:rsidRPr="00D84191">
              <w:rPr>
                <w:rFonts w:ascii="Arial" w:hAnsi="Arial"/>
                <w:b w:val="0"/>
                <w:bCs/>
                <w:sz w:val="20"/>
                <w:lang w:val="en-GB"/>
              </w:rPr>
              <w:t>Professional Dev Lead Nurse</w:t>
            </w:r>
            <w:r w:rsidRPr="00D84191">
              <w:rPr>
                <w:rFonts w:ascii="Arial" w:hAnsi="Arial"/>
                <w:b w:val="0"/>
                <w:bCs/>
                <w:sz w:val="20"/>
                <w:lang w:val="en-GB"/>
              </w:rPr>
              <w:tab/>
              <w:t xml:space="preserve">c.ogunsola@nhs.net </w:t>
            </w:r>
          </w:p>
          <w:p w14:paraId="448F7A76"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164" w:type="dxa"/>
            <w:shd w:val="clear" w:color="auto" w:fill="auto"/>
          </w:tcPr>
          <w:p w14:paraId="4F59CD5E" w14:textId="77777777" w:rsidR="00D84191" w:rsidRDefault="009C64E3" w:rsidP="00D84191">
            <w:pPr>
              <w:pStyle w:val="Header"/>
              <w:tabs>
                <w:tab w:val="clear" w:pos="4153"/>
                <w:tab w:val="clear" w:pos="8306"/>
              </w:tabs>
              <w:jc w:val="both"/>
              <w:rPr>
                <w:rFonts w:ascii="Arial" w:hAnsi="Arial"/>
                <w:b w:val="0"/>
                <w:bCs/>
                <w:sz w:val="20"/>
                <w:lang w:val="en-GB"/>
              </w:rPr>
            </w:pPr>
            <w:hyperlink r:id="rId38" w:history="1">
              <w:r w:rsidR="00D84191" w:rsidRPr="000104B1">
                <w:rPr>
                  <w:rStyle w:val="Hyperlink"/>
                  <w:rFonts w:ascii="Arial" w:hAnsi="Arial"/>
                  <w:b w:val="0"/>
                  <w:bCs/>
                  <w:sz w:val="20"/>
                  <w:lang w:val="en-GB"/>
                </w:rPr>
                <w:t>c.ogunsola@nhs.net</w:t>
              </w:r>
            </w:hyperlink>
            <w:r w:rsidR="00D84191" w:rsidRPr="000104B1">
              <w:rPr>
                <w:rFonts w:ascii="Arial" w:hAnsi="Arial"/>
                <w:b w:val="0"/>
                <w:bCs/>
                <w:sz w:val="20"/>
                <w:lang w:val="en-GB"/>
              </w:rPr>
              <w:t xml:space="preserve"> </w:t>
            </w:r>
          </w:p>
          <w:p w14:paraId="43287A72" w14:textId="77777777" w:rsidR="00D84191" w:rsidRDefault="00D84191" w:rsidP="00D84191">
            <w:pPr>
              <w:pStyle w:val="Header"/>
              <w:tabs>
                <w:tab w:val="clear" w:pos="4153"/>
                <w:tab w:val="clear" w:pos="8306"/>
              </w:tabs>
              <w:jc w:val="both"/>
              <w:rPr>
                <w:rFonts w:ascii="Arial" w:hAnsi="Arial"/>
                <w:b w:val="0"/>
                <w:bCs/>
                <w:sz w:val="20"/>
                <w:lang w:val="en-GB"/>
              </w:rPr>
            </w:pPr>
          </w:p>
          <w:p w14:paraId="02EE4574"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07901 009 092</w:t>
            </w:r>
          </w:p>
        </w:tc>
      </w:tr>
      <w:tr w:rsidR="00D84191" w:rsidRPr="000104B1" w14:paraId="032244E0" w14:textId="77777777" w:rsidTr="0072284A">
        <w:tc>
          <w:tcPr>
            <w:tcW w:w="726" w:type="dxa"/>
            <w:shd w:val="clear" w:color="auto" w:fill="auto"/>
          </w:tcPr>
          <w:p w14:paraId="1CF8EFCA"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auto"/>
          </w:tcPr>
          <w:p w14:paraId="1513EC39"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520" w:type="dxa"/>
            <w:shd w:val="clear" w:color="auto" w:fill="auto"/>
          </w:tcPr>
          <w:p w14:paraId="3859F4C0" w14:textId="77777777" w:rsidR="00D84191" w:rsidRPr="000104B1" w:rsidRDefault="00D84191" w:rsidP="00D8419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Pharmacist </w:t>
            </w:r>
          </w:p>
        </w:tc>
        <w:tc>
          <w:tcPr>
            <w:tcW w:w="1967" w:type="dxa"/>
            <w:shd w:val="clear" w:color="auto" w:fill="auto"/>
          </w:tcPr>
          <w:p w14:paraId="6E0F481F" w14:textId="77777777" w:rsidR="00D84191" w:rsidRPr="000104B1" w:rsidRDefault="00D84191" w:rsidP="00D84191">
            <w:pPr>
              <w:pStyle w:val="Header"/>
              <w:tabs>
                <w:tab w:val="clear" w:pos="4153"/>
                <w:tab w:val="clear" w:pos="8306"/>
              </w:tabs>
              <w:jc w:val="both"/>
              <w:rPr>
                <w:rFonts w:ascii="Arial" w:hAnsi="Arial"/>
                <w:b w:val="0"/>
                <w:bCs/>
                <w:sz w:val="20"/>
                <w:lang w:val="en-GB"/>
              </w:rPr>
            </w:pPr>
            <w:r>
              <w:rPr>
                <w:rFonts w:ascii="Arial" w:hAnsi="Arial"/>
                <w:b w:val="0"/>
                <w:bCs/>
                <w:sz w:val="20"/>
                <w:lang w:val="en-GB"/>
              </w:rPr>
              <w:t>Quynh Nguyen</w:t>
            </w:r>
          </w:p>
        </w:tc>
        <w:tc>
          <w:tcPr>
            <w:tcW w:w="2681" w:type="dxa"/>
            <w:shd w:val="clear" w:color="auto" w:fill="auto"/>
          </w:tcPr>
          <w:p w14:paraId="5B4EB1AA"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Directorate Lead Pharmacist</w:t>
            </w:r>
          </w:p>
        </w:tc>
        <w:tc>
          <w:tcPr>
            <w:tcW w:w="2164" w:type="dxa"/>
            <w:shd w:val="clear" w:color="auto" w:fill="auto"/>
          </w:tcPr>
          <w:p w14:paraId="7502AFE1"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D84191">
              <w:rPr>
                <w:rFonts w:ascii="Arial" w:hAnsi="Arial"/>
                <w:b w:val="0"/>
                <w:bCs/>
                <w:sz w:val="20"/>
                <w:lang w:val="en-GB"/>
              </w:rPr>
              <w:t>quynh.nguyen@nhs.net</w:t>
            </w:r>
          </w:p>
        </w:tc>
      </w:tr>
      <w:tr w:rsidR="00D84191" w:rsidRPr="000104B1" w14:paraId="6B76C211" w14:textId="77777777" w:rsidTr="0072284A">
        <w:tc>
          <w:tcPr>
            <w:tcW w:w="726" w:type="dxa"/>
            <w:shd w:val="clear" w:color="auto" w:fill="C5E0B3"/>
          </w:tcPr>
          <w:p w14:paraId="54B8FBD9"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C5E0B3"/>
          </w:tcPr>
          <w:p w14:paraId="57A28FB2"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520" w:type="dxa"/>
            <w:shd w:val="clear" w:color="auto" w:fill="C5E0B3"/>
          </w:tcPr>
          <w:p w14:paraId="126F84AC"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967" w:type="dxa"/>
            <w:shd w:val="clear" w:color="auto" w:fill="C5E0B3"/>
          </w:tcPr>
          <w:p w14:paraId="5B416844"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681" w:type="dxa"/>
            <w:shd w:val="clear" w:color="auto" w:fill="C5E0B3"/>
          </w:tcPr>
          <w:p w14:paraId="7749D1DD"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66051154"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r>
      <w:tr w:rsidR="00D84191" w:rsidRPr="000104B1" w14:paraId="31BB2731" w14:textId="77777777" w:rsidTr="0072284A">
        <w:tc>
          <w:tcPr>
            <w:tcW w:w="2187" w:type="dxa"/>
            <w:gridSpan w:val="2"/>
            <w:shd w:val="clear" w:color="auto" w:fill="C5E0B3"/>
          </w:tcPr>
          <w:p w14:paraId="45FFFE5C" w14:textId="77777777" w:rsidR="00D84191" w:rsidRPr="000104B1" w:rsidRDefault="00D84191" w:rsidP="00D84191">
            <w:pPr>
              <w:pStyle w:val="Header"/>
              <w:tabs>
                <w:tab w:val="clear" w:pos="4153"/>
                <w:tab w:val="clear" w:pos="8306"/>
              </w:tabs>
              <w:jc w:val="both"/>
              <w:rPr>
                <w:rFonts w:ascii="Arial" w:hAnsi="Arial"/>
                <w:sz w:val="20"/>
                <w:lang w:val="en-GB"/>
              </w:rPr>
            </w:pPr>
            <w:r w:rsidRPr="000104B1">
              <w:rPr>
                <w:rFonts w:ascii="Arial" w:hAnsi="Arial"/>
                <w:sz w:val="20"/>
                <w:lang w:val="en-GB"/>
              </w:rPr>
              <w:t>PHARMACY</w:t>
            </w:r>
          </w:p>
          <w:p w14:paraId="08CDF6C0"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520" w:type="dxa"/>
            <w:shd w:val="clear" w:color="auto" w:fill="auto"/>
          </w:tcPr>
          <w:p w14:paraId="607FE9BB"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967" w:type="dxa"/>
            <w:shd w:val="clear" w:color="auto" w:fill="auto"/>
          </w:tcPr>
          <w:p w14:paraId="26369DCD"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681" w:type="dxa"/>
            <w:shd w:val="clear" w:color="auto" w:fill="auto"/>
          </w:tcPr>
          <w:p w14:paraId="18508669"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164" w:type="dxa"/>
            <w:shd w:val="clear" w:color="auto" w:fill="auto"/>
          </w:tcPr>
          <w:p w14:paraId="644121D0"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r>
      <w:tr w:rsidR="00D84191" w:rsidRPr="000104B1" w14:paraId="1D19D666" w14:textId="77777777" w:rsidTr="0072284A">
        <w:tc>
          <w:tcPr>
            <w:tcW w:w="726" w:type="dxa"/>
            <w:shd w:val="clear" w:color="auto" w:fill="auto"/>
          </w:tcPr>
          <w:p w14:paraId="73DB5B97"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auto"/>
          </w:tcPr>
          <w:p w14:paraId="41559310" w14:textId="77777777" w:rsidR="00D84191" w:rsidRPr="000104B1" w:rsidRDefault="00D84191" w:rsidP="00D84191">
            <w:pPr>
              <w:pStyle w:val="Header"/>
              <w:tabs>
                <w:tab w:val="clear" w:pos="4153"/>
                <w:tab w:val="clear" w:pos="8306"/>
              </w:tabs>
              <w:jc w:val="both"/>
              <w:rPr>
                <w:rFonts w:ascii="Arial" w:hAnsi="Arial"/>
                <w:sz w:val="20"/>
                <w:lang w:val="en-GB"/>
              </w:rPr>
            </w:pPr>
            <w:r>
              <w:rPr>
                <w:rFonts w:ascii="Arial" w:hAnsi="Arial"/>
                <w:sz w:val="20"/>
                <w:lang w:val="en-GB"/>
              </w:rPr>
              <w:t>Pharmacy</w:t>
            </w:r>
          </w:p>
        </w:tc>
        <w:tc>
          <w:tcPr>
            <w:tcW w:w="1520" w:type="dxa"/>
            <w:shd w:val="clear" w:color="auto" w:fill="auto"/>
          </w:tcPr>
          <w:p w14:paraId="0AF7932C" w14:textId="77777777" w:rsidR="00D84191" w:rsidRPr="000104B1" w:rsidRDefault="00D84191" w:rsidP="00D84191">
            <w:pPr>
              <w:pStyle w:val="Header"/>
              <w:tabs>
                <w:tab w:val="clear" w:pos="4153"/>
                <w:tab w:val="clear" w:pos="8306"/>
              </w:tabs>
              <w:jc w:val="both"/>
              <w:rPr>
                <w:rFonts w:ascii="Arial" w:hAnsi="Arial"/>
                <w:sz w:val="20"/>
                <w:lang w:val="en-GB"/>
              </w:rPr>
            </w:pPr>
            <w:r>
              <w:rPr>
                <w:rFonts w:ascii="Arial" w:hAnsi="Arial"/>
                <w:sz w:val="20"/>
                <w:lang w:val="en-GB"/>
              </w:rPr>
              <w:t>Pharmacist</w:t>
            </w:r>
          </w:p>
        </w:tc>
        <w:tc>
          <w:tcPr>
            <w:tcW w:w="1967" w:type="dxa"/>
            <w:shd w:val="clear" w:color="auto" w:fill="auto"/>
          </w:tcPr>
          <w:p w14:paraId="56D5C7F7" w14:textId="77777777" w:rsidR="00D84191" w:rsidRPr="000104B1" w:rsidRDefault="00D84191" w:rsidP="00D84191">
            <w:pPr>
              <w:pStyle w:val="Header"/>
              <w:tabs>
                <w:tab w:val="clear" w:pos="4153"/>
                <w:tab w:val="clear" w:pos="8306"/>
              </w:tabs>
              <w:jc w:val="both"/>
              <w:rPr>
                <w:rFonts w:ascii="Arial" w:hAnsi="Arial"/>
                <w:b w:val="0"/>
                <w:bCs/>
                <w:sz w:val="20"/>
                <w:lang w:val="en-GB"/>
              </w:rPr>
            </w:pPr>
            <w:r>
              <w:rPr>
                <w:rFonts w:ascii="Arial" w:hAnsi="Arial"/>
                <w:b w:val="0"/>
                <w:bCs/>
                <w:sz w:val="20"/>
                <w:lang w:val="en-GB"/>
              </w:rPr>
              <w:t>Andrea Okoloekwe</w:t>
            </w:r>
          </w:p>
        </w:tc>
        <w:tc>
          <w:tcPr>
            <w:tcW w:w="2681" w:type="dxa"/>
            <w:shd w:val="clear" w:color="auto" w:fill="auto"/>
          </w:tcPr>
          <w:p w14:paraId="6265256C" w14:textId="77777777" w:rsidR="00D84191" w:rsidRDefault="00D84191" w:rsidP="00D84191">
            <w:pPr>
              <w:pStyle w:val="Header"/>
              <w:rPr>
                <w:rFonts w:ascii="Arial" w:hAnsi="Arial"/>
                <w:b w:val="0"/>
                <w:bCs/>
                <w:sz w:val="20"/>
                <w:lang w:val="en-GB"/>
              </w:rPr>
            </w:pPr>
            <w:r>
              <w:rPr>
                <w:rFonts w:ascii="Arial" w:hAnsi="Arial"/>
                <w:b w:val="0"/>
                <w:bCs/>
                <w:sz w:val="20"/>
                <w:lang w:val="en-GB"/>
              </w:rPr>
              <w:t>Interim Chief Pharmacist</w:t>
            </w:r>
          </w:p>
          <w:p w14:paraId="5D598024" w14:textId="77777777" w:rsidR="00D84191" w:rsidRPr="000104B1" w:rsidRDefault="00D84191" w:rsidP="00D84191">
            <w:pPr>
              <w:pStyle w:val="Header"/>
              <w:rPr>
                <w:rFonts w:ascii="Arial" w:hAnsi="Arial"/>
                <w:b w:val="0"/>
                <w:bCs/>
                <w:sz w:val="20"/>
                <w:lang w:val="en-GB"/>
              </w:rPr>
            </w:pPr>
            <w:r>
              <w:rPr>
                <w:rFonts w:ascii="Arial" w:hAnsi="Arial"/>
                <w:b w:val="0"/>
                <w:bCs/>
                <w:sz w:val="20"/>
                <w:lang w:val="en-GB"/>
              </w:rPr>
              <w:t>NMP Lead Pharmacist</w:t>
            </w:r>
          </w:p>
        </w:tc>
        <w:tc>
          <w:tcPr>
            <w:tcW w:w="2164" w:type="dxa"/>
            <w:shd w:val="clear" w:color="auto" w:fill="auto"/>
          </w:tcPr>
          <w:p w14:paraId="4D95D219" w14:textId="77777777" w:rsidR="00D84191" w:rsidRDefault="009C64E3" w:rsidP="00D84191">
            <w:pPr>
              <w:pStyle w:val="Header"/>
              <w:tabs>
                <w:tab w:val="clear" w:pos="4153"/>
                <w:tab w:val="clear" w:pos="8306"/>
              </w:tabs>
              <w:jc w:val="both"/>
              <w:rPr>
                <w:rFonts w:ascii="Arial" w:hAnsi="Arial"/>
                <w:b w:val="0"/>
                <w:bCs/>
                <w:sz w:val="20"/>
                <w:lang w:val="en-GB"/>
              </w:rPr>
            </w:pPr>
            <w:hyperlink r:id="rId39" w:history="1">
              <w:r w:rsidR="00D84191" w:rsidRPr="007E4A48">
                <w:rPr>
                  <w:rStyle w:val="Hyperlink"/>
                  <w:rFonts w:ascii="Arial" w:hAnsi="Arial"/>
                  <w:b w:val="0"/>
                  <w:bCs/>
                  <w:sz w:val="20"/>
                  <w:lang w:val="en-GB"/>
                </w:rPr>
                <w:t>andrea.okoloekwe@nhs.net</w:t>
              </w:r>
            </w:hyperlink>
          </w:p>
          <w:p w14:paraId="07A9EDF0" w14:textId="77777777" w:rsidR="00D84191" w:rsidRPr="000104B1" w:rsidRDefault="00D84191" w:rsidP="00D84191">
            <w:pPr>
              <w:pStyle w:val="Header"/>
              <w:tabs>
                <w:tab w:val="clear" w:pos="4153"/>
                <w:tab w:val="clear" w:pos="8306"/>
              </w:tabs>
              <w:jc w:val="both"/>
              <w:rPr>
                <w:rFonts w:ascii="Arial" w:hAnsi="Arial"/>
                <w:b w:val="0"/>
                <w:bCs/>
                <w:sz w:val="20"/>
                <w:lang w:val="en-GB"/>
              </w:rPr>
            </w:pPr>
            <w:r>
              <w:rPr>
                <w:rFonts w:ascii="Arial" w:hAnsi="Arial"/>
                <w:b w:val="0"/>
                <w:bCs/>
                <w:sz w:val="20"/>
                <w:lang w:val="en-GB"/>
              </w:rPr>
              <w:t>07903 565 500</w:t>
            </w:r>
          </w:p>
        </w:tc>
      </w:tr>
      <w:tr w:rsidR="00D84191" w:rsidRPr="000104B1" w14:paraId="5FF95AB6" w14:textId="77777777" w:rsidTr="0072284A">
        <w:tc>
          <w:tcPr>
            <w:tcW w:w="726" w:type="dxa"/>
            <w:shd w:val="clear" w:color="auto" w:fill="auto"/>
          </w:tcPr>
          <w:p w14:paraId="0342C21A"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auto"/>
          </w:tcPr>
          <w:p w14:paraId="331D1804" w14:textId="77777777" w:rsidR="00D84191" w:rsidRPr="000104B1" w:rsidRDefault="00D84191" w:rsidP="00D84191">
            <w:pPr>
              <w:pStyle w:val="Header"/>
              <w:tabs>
                <w:tab w:val="clear" w:pos="4153"/>
                <w:tab w:val="clear" w:pos="8306"/>
              </w:tabs>
              <w:jc w:val="both"/>
              <w:rPr>
                <w:rFonts w:ascii="Arial" w:hAnsi="Arial"/>
                <w:sz w:val="20"/>
                <w:lang w:val="en-GB"/>
              </w:rPr>
            </w:pPr>
            <w:r w:rsidRPr="000104B1">
              <w:rPr>
                <w:rFonts w:ascii="Arial" w:hAnsi="Arial"/>
                <w:sz w:val="20"/>
                <w:lang w:val="en-GB"/>
              </w:rPr>
              <w:t>Pharmacy</w:t>
            </w:r>
          </w:p>
        </w:tc>
        <w:tc>
          <w:tcPr>
            <w:tcW w:w="1520" w:type="dxa"/>
            <w:shd w:val="clear" w:color="auto" w:fill="auto"/>
          </w:tcPr>
          <w:p w14:paraId="7E2F309C" w14:textId="77777777" w:rsidR="00D84191" w:rsidRPr="000104B1" w:rsidRDefault="00D84191" w:rsidP="00D84191">
            <w:pPr>
              <w:pStyle w:val="Header"/>
              <w:tabs>
                <w:tab w:val="clear" w:pos="4153"/>
                <w:tab w:val="clear" w:pos="8306"/>
              </w:tabs>
              <w:jc w:val="both"/>
              <w:rPr>
                <w:rFonts w:ascii="Arial" w:hAnsi="Arial"/>
                <w:sz w:val="20"/>
                <w:lang w:val="en-GB"/>
              </w:rPr>
            </w:pPr>
            <w:r w:rsidRPr="000104B1">
              <w:rPr>
                <w:rFonts w:ascii="Arial" w:hAnsi="Arial"/>
                <w:sz w:val="20"/>
                <w:lang w:val="en-GB"/>
              </w:rPr>
              <w:t xml:space="preserve">Pharmacist </w:t>
            </w:r>
          </w:p>
        </w:tc>
        <w:tc>
          <w:tcPr>
            <w:tcW w:w="1967" w:type="dxa"/>
            <w:shd w:val="clear" w:color="auto" w:fill="auto"/>
          </w:tcPr>
          <w:p w14:paraId="7368DBBC"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Simmy Daniel</w:t>
            </w:r>
          </w:p>
        </w:tc>
        <w:tc>
          <w:tcPr>
            <w:tcW w:w="2681" w:type="dxa"/>
            <w:shd w:val="clear" w:color="auto" w:fill="auto"/>
          </w:tcPr>
          <w:p w14:paraId="18C2C04C" w14:textId="77777777" w:rsidR="00D84191" w:rsidRPr="000104B1" w:rsidRDefault="00D84191" w:rsidP="00D84191">
            <w:pPr>
              <w:pStyle w:val="Header"/>
              <w:rPr>
                <w:rFonts w:ascii="Arial" w:hAnsi="Arial"/>
                <w:b w:val="0"/>
                <w:bCs/>
                <w:sz w:val="20"/>
                <w:lang w:val="en-GB"/>
              </w:rPr>
            </w:pPr>
            <w:r w:rsidRPr="000104B1">
              <w:rPr>
                <w:rFonts w:ascii="Arial" w:hAnsi="Arial"/>
                <w:b w:val="0"/>
                <w:bCs/>
                <w:sz w:val="20"/>
                <w:lang w:val="en-GB"/>
              </w:rPr>
              <w:t>Education and Training &amp; Tower Hamlets Clinical</w:t>
            </w:r>
            <w:r>
              <w:rPr>
                <w:rFonts w:ascii="Arial" w:hAnsi="Arial"/>
                <w:b w:val="0"/>
                <w:bCs/>
                <w:sz w:val="20"/>
                <w:lang w:val="en-GB"/>
              </w:rPr>
              <w:t xml:space="preserve"> lead pharmacist,</w:t>
            </w:r>
          </w:p>
          <w:p w14:paraId="0257E6F9"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Non-Medical Prescriber</w:t>
            </w:r>
          </w:p>
        </w:tc>
        <w:tc>
          <w:tcPr>
            <w:tcW w:w="2164" w:type="dxa"/>
            <w:shd w:val="clear" w:color="auto" w:fill="auto"/>
          </w:tcPr>
          <w:p w14:paraId="01449D40" w14:textId="77777777" w:rsidR="00D84191" w:rsidRPr="000104B1" w:rsidRDefault="009C64E3" w:rsidP="00D84191">
            <w:pPr>
              <w:pStyle w:val="Header"/>
              <w:tabs>
                <w:tab w:val="clear" w:pos="4153"/>
                <w:tab w:val="clear" w:pos="8306"/>
              </w:tabs>
              <w:jc w:val="both"/>
              <w:rPr>
                <w:rFonts w:ascii="Arial" w:hAnsi="Arial"/>
                <w:b w:val="0"/>
                <w:bCs/>
                <w:sz w:val="20"/>
                <w:lang w:val="en-GB"/>
              </w:rPr>
            </w:pPr>
            <w:hyperlink r:id="rId40" w:history="1">
              <w:r w:rsidR="00D84191" w:rsidRPr="000104B1">
                <w:rPr>
                  <w:rStyle w:val="Hyperlink"/>
                  <w:rFonts w:ascii="Arial" w:hAnsi="Arial"/>
                  <w:b w:val="0"/>
                  <w:bCs/>
                  <w:sz w:val="20"/>
                  <w:lang w:val="en-GB"/>
                </w:rPr>
                <w:t>simmy.daniel1@nhs.net</w:t>
              </w:r>
            </w:hyperlink>
            <w:r w:rsidR="00D84191" w:rsidRPr="000104B1">
              <w:rPr>
                <w:rFonts w:ascii="Arial" w:hAnsi="Arial"/>
                <w:b w:val="0"/>
                <w:bCs/>
                <w:sz w:val="20"/>
                <w:lang w:val="en-GB"/>
              </w:rPr>
              <w:t xml:space="preserve"> </w:t>
            </w:r>
          </w:p>
          <w:p w14:paraId="40515BF8" w14:textId="77777777" w:rsidR="00D84191" w:rsidRDefault="00D84191" w:rsidP="00D84191">
            <w:pPr>
              <w:pStyle w:val="Header"/>
              <w:tabs>
                <w:tab w:val="clear" w:pos="4153"/>
                <w:tab w:val="clear" w:pos="8306"/>
              </w:tabs>
              <w:jc w:val="both"/>
              <w:rPr>
                <w:rFonts w:ascii="Arial" w:hAnsi="Arial"/>
                <w:b w:val="0"/>
                <w:bCs/>
                <w:sz w:val="20"/>
                <w:lang w:val="en-GB"/>
              </w:rPr>
            </w:pPr>
          </w:p>
          <w:p w14:paraId="0C422104" w14:textId="77777777" w:rsidR="00D84191" w:rsidRPr="000104B1" w:rsidRDefault="00D84191" w:rsidP="00D84191">
            <w:pPr>
              <w:pStyle w:val="Header"/>
              <w:tabs>
                <w:tab w:val="clear" w:pos="4153"/>
                <w:tab w:val="clear" w:pos="8306"/>
              </w:tabs>
              <w:jc w:val="both"/>
              <w:rPr>
                <w:rFonts w:ascii="Arial" w:hAnsi="Arial"/>
                <w:b w:val="0"/>
                <w:bCs/>
                <w:sz w:val="20"/>
                <w:lang w:val="en-GB"/>
              </w:rPr>
            </w:pPr>
            <w:r w:rsidRPr="000104B1">
              <w:rPr>
                <w:rFonts w:ascii="Arial" w:hAnsi="Arial"/>
                <w:b w:val="0"/>
                <w:bCs/>
                <w:sz w:val="20"/>
                <w:lang w:val="en-GB"/>
              </w:rPr>
              <w:t>07973 174 613</w:t>
            </w:r>
          </w:p>
        </w:tc>
      </w:tr>
      <w:tr w:rsidR="00D84191" w:rsidRPr="000104B1" w14:paraId="708BD612" w14:textId="77777777" w:rsidTr="0072284A">
        <w:tc>
          <w:tcPr>
            <w:tcW w:w="726" w:type="dxa"/>
            <w:shd w:val="clear" w:color="auto" w:fill="C5E0B3"/>
          </w:tcPr>
          <w:p w14:paraId="7C19E429"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461" w:type="dxa"/>
            <w:shd w:val="clear" w:color="auto" w:fill="C5E0B3"/>
          </w:tcPr>
          <w:p w14:paraId="0852F641"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520" w:type="dxa"/>
            <w:shd w:val="clear" w:color="auto" w:fill="C5E0B3"/>
          </w:tcPr>
          <w:p w14:paraId="71BDCABE"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1967" w:type="dxa"/>
            <w:shd w:val="clear" w:color="auto" w:fill="C5E0B3"/>
          </w:tcPr>
          <w:p w14:paraId="1917BE88" w14:textId="77777777" w:rsidR="00D84191" w:rsidRPr="000104B1" w:rsidRDefault="00D84191" w:rsidP="00D84191">
            <w:pPr>
              <w:pStyle w:val="Header"/>
              <w:tabs>
                <w:tab w:val="clear" w:pos="4153"/>
                <w:tab w:val="clear" w:pos="8306"/>
              </w:tabs>
              <w:jc w:val="both"/>
              <w:rPr>
                <w:rFonts w:ascii="Arial" w:hAnsi="Arial"/>
                <w:sz w:val="20"/>
                <w:lang w:val="en-GB"/>
              </w:rPr>
            </w:pPr>
          </w:p>
        </w:tc>
        <w:tc>
          <w:tcPr>
            <w:tcW w:w="2681" w:type="dxa"/>
            <w:shd w:val="clear" w:color="auto" w:fill="C5E0B3"/>
          </w:tcPr>
          <w:p w14:paraId="3EF52346"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c>
          <w:tcPr>
            <w:tcW w:w="2164" w:type="dxa"/>
            <w:shd w:val="clear" w:color="auto" w:fill="C5E0B3"/>
          </w:tcPr>
          <w:p w14:paraId="5D57134A" w14:textId="77777777" w:rsidR="00D84191" w:rsidRPr="000104B1" w:rsidRDefault="00D84191" w:rsidP="00D84191">
            <w:pPr>
              <w:pStyle w:val="Header"/>
              <w:tabs>
                <w:tab w:val="clear" w:pos="4153"/>
                <w:tab w:val="clear" w:pos="8306"/>
              </w:tabs>
              <w:jc w:val="both"/>
              <w:rPr>
                <w:rFonts w:ascii="Arial" w:hAnsi="Arial"/>
                <w:b w:val="0"/>
                <w:bCs/>
                <w:sz w:val="20"/>
                <w:lang w:val="en-GB"/>
              </w:rPr>
            </w:pPr>
          </w:p>
        </w:tc>
      </w:tr>
    </w:tbl>
    <w:p w14:paraId="3FA068B9" w14:textId="77777777" w:rsidR="000104B1" w:rsidRDefault="000104B1" w:rsidP="00AE5688">
      <w:pPr>
        <w:pStyle w:val="Header"/>
        <w:tabs>
          <w:tab w:val="clear" w:pos="4153"/>
          <w:tab w:val="clear" w:pos="8306"/>
        </w:tabs>
        <w:jc w:val="both"/>
        <w:rPr>
          <w:rFonts w:ascii="Arial" w:hAnsi="Arial"/>
          <w:sz w:val="20"/>
          <w:lang w:val="en-GB"/>
        </w:rPr>
      </w:pPr>
    </w:p>
    <w:p w14:paraId="6018599D" w14:textId="7D9C47B5" w:rsidR="003A46A1" w:rsidRPr="00854731" w:rsidRDefault="003A46A1" w:rsidP="00C8080A">
      <w:pPr>
        <w:pStyle w:val="Header"/>
        <w:tabs>
          <w:tab w:val="clear" w:pos="4153"/>
          <w:tab w:val="clear" w:pos="8306"/>
        </w:tabs>
        <w:jc w:val="both"/>
        <w:rPr>
          <w:rFonts w:ascii="Arial" w:hAnsi="Arial"/>
          <w:b w:val="0"/>
          <w:sz w:val="20"/>
          <w:lang w:val="en-GB"/>
        </w:rPr>
      </w:pPr>
    </w:p>
    <w:sectPr w:rsidR="003A46A1" w:rsidRPr="00854731" w:rsidSect="004524A8">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6306" w14:textId="77777777" w:rsidR="008542A1" w:rsidRDefault="008542A1">
      <w:r>
        <w:separator/>
      </w:r>
    </w:p>
  </w:endnote>
  <w:endnote w:type="continuationSeparator" w:id="0">
    <w:p w14:paraId="1DCAF8C7" w14:textId="77777777" w:rsidR="008542A1" w:rsidRDefault="0085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4670" w14:textId="6635BB81" w:rsidR="00ED0F14" w:rsidRDefault="00ED0F14">
    <w:pPr>
      <w:pStyle w:val="Footer"/>
      <w:jc w:val="center"/>
    </w:pPr>
    <w:r>
      <w:fldChar w:fldCharType="begin"/>
    </w:r>
    <w:r>
      <w:instrText xml:space="preserve"> PAGE   \* MERGEFORMAT </w:instrText>
    </w:r>
    <w:r>
      <w:fldChar w:fldCharType="separate"/>
    </w:r>
    <w:r w:rsidR="009C64E3">
      <w:rPr>
        <w:noProof/>
      </w:rPr>
      <w:t>3</w:t>
    </w:r>
    <w:r>
      <w:rPr>
        <w:noProof/>
      </w:rPr>
      <w:fldChar w:fldCharType="end"/>
    </w:r>
  </w:p>
  <w:p w14:paraId="62D50609" w14:textId="77777777" w:rsidR="00ED0F14" w:rsidRDefault="00ED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4CA7" w14:textId="77777777" w:rsidR="008542A1" w:rsidRDefault="008542A1">
      <w:r>
        <w:separator/>
      </w:r>
    </w:p>
  </w:footnote>
  <w:footnote w:type="continuationSeparator" w:id="0">
    <w:p w14:paraId="54037915" w14:textId="77777777" w:rsidR="008542A1" w:rsidRDefault="0085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06"/>
    <w:multiLevelType w:val="multilevel"/>
    <w:tmpl w:val="0ED682BA"/>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4B4645"/>
    <w:multiLevelType w:val="hybridMultilevel"/>
    <w:tmpl w:val="A1BE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7622"/>
    <w:multiLevelType w:val="hybridMultilevel"/>
    <w:tmpl w:val="D0A4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54CA9"/>
    <w:multiLevelType w:val="hybridMultilevel"/>
    <w:tmpl w:val="26D4D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37D69"/>
    <w:multiLevelType w:val="hybridMultilevel"/>
    <w:tmpl w:val="22DA68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52EF7"/>
    <w:multiLevelType w:val="hybridMultilevel"/>
    <w:tmpl w:val="7386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7DAE"/>
    <w:multiLevelType w:val="hybridMultilevel"/>
    <w:tmpl w:val="B2D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71FED"/>
    <w:multiLevelType w:val="hybridMultilevel"/>
    <w:tmpl w:val="54C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23A9B"/>
    <w:multiLevelType w:val="hybridMultilevel"/>
    <w:tmpl w:val="4156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1A22"/>
    <w:multiLevelType w:val="hybridMultilevel"/>
    <w:tmpl w:val="8D58CDEA"/>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9074F"/>
    <w:multiLevelType w:val="hybridMultilevel"/>
    <w:tmpl w:val="07267C1A"/>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72B86"/>
    <w:multiLevelType w:val="hybridMultilevel"/>
    <w:tmpl w:val="DF4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774D"/>
    <w:multiLevelType w:val="hybridMultilevel"/>
    <w:tmpl w:val="E6D050C8"/>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A46FE"/>
    <w:multiLevelType w:val="hybridMultilevel"/>
    <w:tmpl w:val="96E42A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F61AE5"/>
    <w:multiLevelType w:val="hybridMultilevel"/>
    <w:tmpl w:val="1108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2D3F"/>
    <w:multiLevelType w:val="hybridMultilevel"/>
    <w:tmpl w:val="1C4867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F628B0"/>
    <w:multiLevelType w:val="hybridMultilevel"/>
    <w:tmpl w:val="CA7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54673"/>
    <w:multiLevelType w:val="hybridMultilevel"/>
    <w:tmpl w:val="CBE0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C0C38"/>
    <w:multiLevelType w:val="hybridMultilevel"/>
    <w:tmpl w:val="C808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451B7"/>
    <w:multiLevelType w:val="hybridMultilevel"/>
    <w:tmpl w:val="6CA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A0F05"/>
    <w:multiLevelType w:val="hybridMultilevel"/>
    <w:tmpl w:val="A4EA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F0162"/>
    <w:multiLevelType w:val="hybridMultilevel"/>
    <w:tmpl w:val="50B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D2E66"/>
    <w:multiLevelType w:val="multilevel"/>
    <w:tmpl w:val="740674A4"/>
    <w:lvl w:ilvl="0">
      <w:start w:val="12"/>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2F14DF"/>
    <w:multiLevelType w:val="hybridMultilevel"/>
    <w:tmpl w:val="4716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76126"/>
    <w:multiLevelType w:val="hybridMultilevel"/>
    <w:tmpl w:val="DA52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51BCB"/>
    <w:multiLevelType w:val="hybridMultilevel"/>
    <w:tmpl w:val="40E62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DB5181"/>
    <w:multiLevelType w:val="hybridMultilevel"/>
    <w:tmpl w:val="F830DE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2217DA"/>
    <w:multiLevelType w:val="hybridMultilevel"/>
    <w:tmpl w:val="811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A0B0F"/>
    <w:multiLevelType w:val="hybridMultilevel"/>
    <w:tmpl w:val="05CEF3E2"/>
    <w:lvl w:ilvl="0" w:tplc="F6420692">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4218"/>
    <w:multiLevelType w:val="hybridMultilevel"/>
    <w:tmpl w:val="AFDAE5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834EDF"/>
    <w:multiLevelType w:val="multilevel"/>
    <w:tmpl w:val="FEFEDF06"/>
    <w:lvl w:ilvl="0">
      <w:start w:val="10"/>
      <w:numFmt w:val="decimal"/>
      <w:lvlText w:val="%1"/>
      <w:lvlJc w:val="left"/>
      <w:pPr>
        <w:tabs>
          <w:tab w:val="num" w:pos="420"/>
        </w:tabs>
        <w:ind w:left="420" w:hanging="420"/>
      </w:pPr>
      <w:rPr>
        <w:rFonts w:cs="Times New Roman" w:hint="default"/>
        <w:b w:val="0"/>
      </w:rPr>
    </w:lvl>
    <w:lvl w:ilvl="1">
      <w:start w:val="3"/>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15:restartNumberingAfterBreak="0">
    <w:nsid w:val="5CDC4108"/>
    <w:multiLevelType w:val="hybridMultilevel"/>
    <w:tmpl w:val="6C7A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D6179"/>
    <w:multiLevelType w:val="hybridMultilevel"/>
    <w:tmpl w:val="69B8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E80C53"/>
    <w:multiLevelType w:val="hybridMultilevel"/>
    <w:tmpl w:val="703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7404E"/>
    <w:multiLevelType w:val="hybridMultilevel"/>
    <w:tmpl w:val="E96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579DE"/>
    <w:multiLevelType w:val="multilevel"/>
    <w:tmpl w:val="286E762C"/>
    <w:lvl w:ilvl="0">
      <w:start w:val="2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91763C4"/>
    <w:multiLevelType w:val="hybridMultilevel"/>
    <w:tmpl w:val="B1463A82"/>
    <w:lvl w:ilvl="0" w:tplc="08090001">
      <w:start w:val="1"/>
      <w:numFmt w:val="bullet"/>
      <w:lvlText w:val=""/>
      <w:lvlJc w:val="left"/>
      <w:pPr>
        <w:tabs>
          <w:tab w:val="num" w:pos="1440"/>
        </w:tabs>
        <w:ind w:left="1440" w:hanging="360"/>
      </w:pPr>
      <w:rPr>
        <w:rFonts w:ascii="Symbol" w:hAnsi="Symbol" w:hint="default"/>
      </w:rPr>
    </w:lvl>
    <w:lvl w:ilvl="1" w:tplc="831088B2">
      <w:start w:val="12"/>
      <w:numFmt w:val="bullet"/>
      <w:lvlText w:val="-"/>
      <w:lvlJc w:val="left"/>
      <w:pPr>
        <w:tabs>
          <w:tab w:val="num" w:pos="2160"/>
        </w:tabs>
        <w:ind w:left="2160" w:hanging="360"/>
      </w:pPr>
      <w:rPr>
        <w:rFonts w:ascii="Arial" w:eastAsia="Times New Roman" w:hAnsi="Arial"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B501FB"/>
    <w:multiLevelType w:val="hybridMultilevel"/>
    <w:tmpl w:val="F18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15FEE"/>
    <w:multiLevelType w:val="hybridMultilevel"/>
    <w:tmpl w:val="7B76DA5C"/>
    <w:lvl w:ilvl="0" w:tplc="F6420692">
      <w:start w:val="1"/>
      <w:numFmt w:val="bullet"/>
      <w:lvlText w:val=""/>
      <w:lvlJc w:val="left"/>
      <w:pPr>
        <w:tabs>
          <w:tab w:val="num" w:pos="402"/>
        </w:tabs>
        <w:ind w:left="402" w:hanging="357"/>
      </w:pPr>
      <w:rPr>
        <w:rFonts w:ascii="Symbol" w:hAnsi="Symbol" w:hint="default"/>
        <w:sz w:val="24"/>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9" w15:restartNumberingAfterBreak="0">
    <w:nsid w:val="69C324A2"/>
    <w:multiLevelType w:val="hybridMultilevel"/>
    <w:tmpl w:val="7EB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F6272"/>
    <w:multiLevelType w:val="hybridMultilevel"/>
    <w:tmpl w:val="1100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80106"/>
    <w:multiLevelType w:val="hybridMultilevel"/>
    <w:tmpl w:val="FDD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83D82"/>
    <w:multiLevelType w:val="multilevel"/>
    <w:tmpl w:val="B8B6D3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F00B52"/>
    <w:multiLevelType w:val="hybridMultilevel"/>
    <w:tmpl w:val="4D04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4714B"/>
    <w:multiLevelType w:val="multilevel"/>
    <w:tmpl w:val="4EFEB418"/>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7567021"/>
    <w:multiLevelType w:val="hybridMultilevel"/>
    <w:tmpl w:val="B2A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69166A"/>
    <w:multiLevelType w:val="multilevel"/>
    <w:tmpl w:val="173A90A8"/>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7" w15:restartNumberingAfterBreak="0">
    <w:nsid w:val="791C73C5"/>
    <w:multiLevelType w:val="multilevel"/>
    <w:tmpl w:val="38EE78B4"/>
    <w:lvl w:ilvl="0">
      <w:start w:val="19"/>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9A86FB6"/>
    <w:multiLevelType w:val="multilevel"/>
    <w:tmpl w:val="CC126418"/>
    <w:lvl w:ilvl="0">
      <w:start w:val="7"/>
      <w:numFmt w:val="decimal"/>
      <w:lvlText w:val="%1"/>
      <w:lvlJc w:val="left"/>
      <w:pPr>
        <w:tabs>
          <w:tab w:val="num" w:pos="360"/>
        </w:tabs>
        <w:ind w:left="360" w:hanging="360"/>
      </w:pPr>
      <w:rPr>
        <w:rFonts w:cs="Times New Roman" w:hint="default"/>
        <w:u w:val="none"/>
      </w:rPr>
    </w:lvl>
    <w:lvl w:ilvl="1">
      <w:start w:val="3"/>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9" w15:restartNumberingAfterBreak="0">
    <w:nsid w:val="7A1543E0"/>
    <w:multiLevelType w:val="hybridMultilevel"/>
    <w:tmpl w:val="513E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220888"/>
    <w:multiLevelType w:val="hybridMultilevel"/>
    <w:tmpl w:val="5FD60882"/>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51" w15:restartNumberingAfterBreak="0">
    <w:nsid w:val="7F1B0B14"/>
    <w:multiLevelType w:val="hybridMultilevel"/>
    <w:tmpl w:val="4072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552723"/>
    <w:multiLevelType w:val="multilevel"/>
    <w:tmpl w:val="1AD0FE90"/>
    <w:lvl w:ilvl="0">
      <w:start w:val="8"/>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4"/>
  </w:num>
  <w:num w:numId="3">
    <w:abstractNumId w:val="3"/>
  </w:num>
  <w:num w:numId="4">
    <w:abstractNumId w:val="26"/>
  </w:num>
  <w:num w:numId="5">
    <w:abstractNumId w:val="15"/>
  </w:num>
  <w:num w:numId="6">
    <w:abstractNumId w:val="29"/>
  </w:num>
  <w:num w:numId="7">
    <w:abstractNumId w:val="36"/>
  </w:num>
  <w:num w:numId="8">
    <w:abstractNumId w:val="48"/>
  </w:num>
  <w:num w:numId="9">
    <w:abstractNumId w:val="52"/>
  </w:num>
  <w:num w:numId="10">
    <w:abstractNumId w:val="44"/>
  </w:num>
  <w:num w:numId="11">
    <w:abstractNumId w:val="30"/>
  </w:num>
  <w:num w:numId="12">
    <w:abstractNumId w:val="25"/>
  </w:num>
  <w:num w:numId="13">
    <w:abstractNumId w:val="32"/>
  </w:num>
  <w:num w:numId="14">
    <w:abstractNumId w:val="10"/>
  </w:num>
  <w:num w:numId="15">
    <w:abstractNumId w:val="38"/>
  </w:num>
  <w:num w:numId="16">
    <w:abstractNumId w:val="28"/>
  </w:num>
  <w:num w:numId="17">
    <w:abstractNumId w:val="12"/>
  </w:num>
  <w:num w:numId="18">
    <w:abstractNumId w:val="9"/>
  </w:num>
  <w:num w:numId="19">
    <w:abstractNumId w:val="46"/>
  </w:num>
  <w:num w:numId="20">
    <w:abstractNumId w:val="50"/>
  </w:num>
  <w:num w:numId="21">
    <w:abstractNumId w:val="51"/>
  </w:num>
  <w:num w:numId="22">
    <w:abstractNumId w:val="24"/>
  </w:num>
  <w:num w:numId="23">
    <w:abstractNumId w:val="41"/>
  </w:num>
  <w:num w:numId="24">
    <w:abstractNumId w:val="49"/>
  </w:num>
  <w:num w:numId="25">
    <w:abstractNumId w:val="42"/>
  </w:num>
  <w:num w:numId="26">
    <w:abstractNumId w:val="17"/>
  </w:num>
  <w:num w:numId="27">
    <w:abstractNumId w:val="20"/>
  </w:num>
  <w:num w:numId="28">
    <w:abstractNumId w:val="14"/>
  </w:num>
  <w:num w:numId="29">
    <w:abstractNumId w:val="18"/>
  </w:num>
  <w:num w:numId="30">
    <w:abstractNumId w:val="11"/>
  </w:num>
  <w:num w:numId="31">
    <w:abstractNumId w:val="5"/>
  </w:num>
  <w:num w:numId="32">
    <w:abstractNumId w:val="34"/>
  </w:num>
  <w:num w:numId="33">
    <w:abstractNumId w:val="40"/>
  </w:num>
  <w:num w:numId="34">
    <w:abstractNumId w:val="37"/>
  </w:num>
  <w:num w:numId="35">
    <w:abstractNumId w:val="8"/>
  </w:num>
  <w:num w:numId="36">
    <w:abstractNumId w:val="33"/>
  </w:num>
  <w:num w:numId="37">
    <w:abstractNumId w:val="22"/>
  </w:num>
  <w:num w:numId="38">
    <w:abstractNumId w:val="16"/>
  </w:num>
  <w:num w:numId="39">
    <w:abstractNumId w:val="7"/>
  </w:num>
  <w:num w:numId="40">
    <w:abstractNumId w:val="23"/>
  </w:num>
  <w:num w:numId="41">
    <w:abstractNumId w:val="45"/>
  </w:num>
  <w:num w:numId="42">
    <w:abstractNumId w:val="39"/>
  </w:num>
  <w:num w:numId="43">
    <w:abstractNumId w:val="43"/>
  </w:num>
  <w:num w:numId="44">
    <w:abstractNumId w:val="2"/>
  </w:num>
  <w:num w:numId="45">
    <w:abstractNumId w:val="27"/>
  </w:num>
  <w:num w:numId="46">
    <w:abstractNumId w:val="6"/>
  </w:num>
  <w:num w:numId="47">
    <w:abstractNumId w:val="21"/>
  </w:num>
  <w:num w:numId="48">
    <w:abstractNumId w:val="19"/>
  </w:num>
  <w:num w:numId="49">
    <w:abstractNumId w:val="31"/>
  </w:num>
  <w:num w:numId="50">
    <w:abstractNumId w:val="1"/>
  </w:num>
  <w:num w:numId="51">
    <w:abstractNumId w:val="35"/>
  </w:num>
  <w:num w:numId="52">
    <w:abstractNumId w:val="0"/>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5C"/>
    <w:rsid w:val="000025E1"/>
    <w:rsid w:val="00003A40"/>
    <w:rsid w:val="00003D54"/>
    <w:rsid w:val="00004B9C"/>
    <w:rsid w:val="000056D5"/>
    <w:rsid w:val="0000677A"/>
    <w:rsid w:val="00006AB7"/>
    <w:rsid w:val="000071E7"/>
    <w:rsid w:val="000104B1"/>
    <w:rsid w:val="00013391"/>
    <w:rsid w:val="000154E7"/>
    <w:rsid w:val="0002195E"/>
    <w:rsid w:val="0002239D"/>
    <w:rsid w:val="00027802"/>
    <w:rsid w:val="0003298D"/>
    <w:rsid w:val="00035180"/>
    <w:rsid w:val="00035394"/>
    <w:rsid w:val="00037190"/>
    <w:rsid w:val="00040D19"/>
    <w:rsid w:val="00041385"/>
    <w:rsid w:val="0004166F"/>
    <w:rsid w:val="00042F2F"/>
    <w:rsid w:val="00044939"/>
    <w:rsid w:val="00050A2C"/>
    <w:rsid w:val="0005208C"/>
    <w:rsid w:val="0005468B"/>
    <w:rsid w:val="000549BB"/>
    <w:rsid w:val="00057443"/>
    <w:rsid w:val="00057678"/>
    <w:rsid w:val="000617B5"/>
    <w:rsid w:val="00062014"/>
    <w:rsid w:val="00062E30"/>
    <w:rsid w:val="0006301A"/>
    <w:rsid w:val="00063F27"/>
    <w:rsid w:val="000648B3"/>
    <w:rsid w:val="00065C20"/>
    <w:rsid w:val="00067433"/>
    <w:rsid w:val="0007120F"/>
    <w:rsid w:val="00073ABE"/>
    <w:rsid w:val="00073D22"/>
    <w:rsid w:val="00074AE4"/>
    <w:rsid w:val="00076124"/>
    <w:rsid w:val="00081BC1"/>
    <w:rsid w:val="000824D8"/>
    <w:rsid w:val="000867F2"/>
    <w:rsid w:val="00087251"/>
    <w:rsid w:val="00090131"/>
    <w:rsid w:val="000904EB"/>
    <w:rsid w:val="0009168A"/>
    <w:rsid w:val="00091C8A"/>
    <w:rsid w:val="00094965"/>
    <w:rsid w:val="000955F7"/>
    <w:rsid w:val="000975DA"/>
    <w:rsid w:val="000A34E8"/>
    <w:rsid w:val="000A3EE1"/>
    <w:rsid w:val="000B0A2B"/>
    <w:rsid w:val="000B0EAC"/>
    <w:rsid w:val="000B1F04"/>
    <w:rsid w:val="000B516C"/>
    <w:rsid w:val="000C0D24"/>
    <w:rsid w:val="000C22AF"/>
    <w:rsid w:val="000C2950"/>
    <w:rsid w:val="000C35CA"/>
    <w:rsid w:val="000C4695"/>
    <w:rsid w:val="000C5651"/>
    <w:rsid w:val="000C5C29"/>
    <w:rsid w:val="000C5E63"/>
    <w:rsid w:val="000D19B9"/>
    <w:rsid w:val="000D3048"/>
    <w:rsid w:val="000D4313"/>
    <w:rsid w:val="000D707F"/>
    <w:rsid w:val="000D75F0"/>
    <w:rsid w:val="000E1986"/>
    <w:rsid w:val="000E4191"/>
    <w:rsid w:val="000E5AFD"/>
    <w:rsid w:val="000E6BC7"/>
    <w:rsid w:val="000F1DA4"/>
    <w:rsid w:val="000F21FD"/>
    <w:rsid w:val="000F3820"/>
    <w:rsid w:val="000F4632"/>
    <w:rsid w:val="000F57EE"/>
    <w:rsid w:val="000F694E"/>
    <w:rsid w:val="0010042C"/>
    <w:rsid w:val="001023E0"/>
    <w:rsid w:val="001024A0"/>
    <w:rsid w:val="00104DFD"/>
    <w:rsid w:val="00104EBF"/>
    <w:rsid w:val="00107138"/>
    <w:rsid w:val="00107AD5"/>
    <w:rsid w:val="00110B13"/>
    <w:rsid w:val="001145CA"/>
    <w:rsid w:val="00115BED"/>
    <w:rsid w:val="00116215"/>
    <w:rsid w:val="00116573"/>
    <w:rsid w:val="00117385"/>
    <w:rsid w:val="00117E6B"/>
    <w:rsid w:val="00117F98"/>
    <w:rsid w:val="001205FD"/>
    <w:rsid w:val="00122FD9"/>
    <w:rsid w:val="0012331F"/>
    <w:rsid w:val="001245E3"/>
    <w:rsid w:val="001262EC"/>
    <w:rsid w:val="00126C98"/>
    <w:rsid w:val="00127C5D"/>
    <w:rsid w:val="001351B5"/>
    <w:rsid w:val="00135F6C"/>
    <w:rsid w:val="00137BC5"/>
    <w:rsid w:val="001402BC"/>
    <w:rsid w:val="00140E03"/>
    <w:rsid w:val="00146077"/>
    <w:rsid w:val="001503FB"/>
    <w:rsid w:val="00151DF5"/>
    <w:rsid w:val="001523EB"/>
    <w:rsid w:val="00152FB6"/>
    <w:rsid w:val="00153D58"/>
    <w:rsid w:val="00154AB6"/>
    <w:rsid w:val="00157E8F"/>
    <w:rsid w:val="0016009F"/>
    <w:rsid w:val="0016021C"/>
    <w:rsid w:val="0016027C"/>
    <w:rsid w:val="00160B76"/>
    <w:rsid w:val="00160B7A"/>
    <w:rsid w:val="00162865"/>
    <w:rsid w:val="00162C74"/>
    <w:rsid w:val="001633CF"/>
    <w:rsid w:val="0016479C"/>
    <w:rsid w:val="00164E61"/>
    <w:rsid w:val="00165403"/>
    <w:rsid w:val="00165799"/>
    <w:rsid w:val="001676F2"/>
    <w:rsid w:val="001677BC"/>
    <w:rsid w:val="001746DE"/>
    <w:rsid w:val="00177022"/>
    <w:rsid w:val="00177288"/>
    <w:rsid w:val="00177461"/>
    <w:rsid w:val="00180717"/>
    <w:rsid w:val="00180BC3"/>
    <w:rsid w:val="00182207"/>
    <w:rsid w:val="0018290C"/>
    <w:rsid w:val="00182C16"/>
    <w:rsid w:val="00187A94"/>
    <w:rsid w:val="0019227F"/>
    <w:rsid w:val="00192677"/>
    <w:rsid w:val="00192A59"/>
    <w:rsid w:val="00193711"/>
    <w:rsid w:val="0019411E"/>
    <w:rsid w:val="0019435B"/>
    <w:rsid w:val="001943BB"/>
    <w:rsid w:val="001A00B5"/>
    <w:rsid w:val="001A6044"/>
    <w:rsid w:val="001B3736"/>
    <w:rsid w:val="001B688E"/>
    <w:rsid w:val="001B744E"/>
    <w:rsid w:val="001B7484"/>
    <w:rsid w:val="001C124D"/>
    <w:rsid w:val="001C1EB6"/>
    <w:rsid w:val="001C284A"/>
    <w:rsid w:val="001C2C56"/>
    <w:rsid w:val="001C3B59"/>
    <w:rsid w:val="001C40D9"/>
    <w:rsid w:val="001C4177"/>
    <w:rsid w:val="001C48FC"/>
    <w:rsid w:val="001C5AC2"/>
    <w:rsid w:val="001C756B"/>
    <w:rsid w:val="001D16F7"/>
    <w:rsid w:val="001D3513"/>
    <w:rsid w:val="001D47C1"/>
    <w:rsid w:val="001D4B75"/>
    <w:rsid w:val="001D533D"/>
    <w:rsid w:val="001D6C00"/>
    <w:rsid w:val="001D7170"/>
    <w:rsid w:val="001D76F1"/>
    <w:rsid w:val="001E3759"/>
    <w:rsid w:val="001E4B04"/>
    <w:rsid w:val="001E51B3"/>
    <w:rsid w:val="001E5CDD"/>
    <w:rsid w:val="001E6F20"/>
    <w:rsid w:val="001F0D35"/>
    <w:rsid w:val="001F168E"/>
    <w:rsid w:val="001F18AD"/>
    <w:rsid w:val="001F268E"/>
    <w:rsid w:val="001F2ECD"/>
    <w:rsid w:val="001F44AF"/>
    <w:rsid w:val="001F5DA3"/>
    <w:rsid w:val="001F6661"/>
    <w:rsid w:val="00204A71"/>
    <w:rsid w:val="00204C6B"/>
    <w:rsid w:val="00212178"/>
    <w:rsid w:val="002123A1"/>
    <w:rsid w:val="00213131"/>
    <w:rsid w:val="00213134"/>
    <w:rsid w:val="0021581C"/>
    <w:rsid w:val="002160EC"/>
    <w:rsid w:val="002175F1"/>
    <w:rsid w:val="0022028D"/>
    <w:rsid w:val="002215EC"/>
    <w:rsid w:val="00223A07"/>
    <w:rsid w:val="0023102E"/>
    <w:rsid w:val="002313F3"/>
    <w:rsid w:val="00232564"/>
    <w:rsid w:val="00232827"/>
    <w:rsid w:val="00234F27"/>
    <w:rsid w:val="002429A2"/>
    <w:rsid w:val="0024329D"/>
    <w:rsid w:val="0024472F"/>
    <w:rsid w:val="00246B75"/>
    <w:rsid w:val="002473F6"/>
    <w:rsid w:val="00247BA1"/>
    <w:rsid w:val="00251258"/>
    <w:rsid w:val="00251484"/>
    <w:rsid w:val="002517A7"/>
    <w:rsid w:val="0025359D"/>
    <w:rsid w:val="00254AB9"/>
    <w:rsid w:val="00262049"/>
    <w:rsid w:val="00262F92"/>
    <w:rsid w:val="00263F01"/>
    <w:rsid w:val="002704C6"/>
    <w:rsid w:val="0027101F"/>
    <w:rsid w:val="00274B45"/>
    <w:rsid w:val="00274C48"/>
    <w:rsid w:val="00276CDF"/>
    <w:rsid w:val="00280695"/>
    <w:rsid w:val="0028072D"/>
    <w:rsid w:val="002820B2"/>
    <w:rsid w:val="002842C5"/>
    <w:rsid w:val="002861AD"/>
    <w:rsid w:val="00287A35"/>
    <w:rsid w:val="00287D53"/>
    <w:rsid w:val="00291167"/>
    <w:rsid w:val="00292150"/>
    <w:rsid w:val="00292C60"/>
    <w:rsid w:val="0029387A"/>
    <w:rsid w:val="00295018"/>
    <w:rsid w:val="00295215"/>
    <w:rsid w:val="0029629F"/>
    <w:rsid w:val="00297424"/>
    <w:rsid w:val="00297AF8"/>
    <w:rsid w:val="002A15F6"/>
    <w:rsid w:val="002A4E05"/>
    <w:rsid w:val="002A675F"/>
    <w:rsid w:val="002B2B8D"/>
    <w:rsid w:val="002B3385"/>
    <w:rsid w:val="002B4B1B"/>
    <w:rsid w:val="002B754D"/>
    <w:rsid w:val="002C2490"/>
    <w:rsid w:val="002C55AD"/>
    <w:rsid w:val="002C5A53"/>
    <w:rsid w:val="002D1D47"/>
    <w:rsid w:val="002D24C1"/>
    <w:rsid w:val="002D396A"/>
    <w:rsid w:val="002D6675"/>
    <w:rsid w:val="002D72F9"/>
    <w:rsid w:val="002D75E1"/>
    <w:rsid w:val="002E0EA9"/>
    <w:rsid w:val="002E1812"/>
    <w:rsid w:val="002E1D30"/>
    <w:rsid w:val="002E450A"/>
    <w:rsid w:val="002F0337"/>
    <w:rsid w:val="002F0AF6"/>
    <w:rsid w:val="002F44B8"/>
    <w:rsid w:val="002F7F79"/>
    <w:rsid w:val="003010B4"/>
    <w:rsid w:val="003014C2"/>
    <w:rsid w:val="0030334A"/>
    <w:rsid w:val="0030432D"/>
    <w:rsid w:val="00310A81"/>
    <w:rsid w:val="00310C24"/>
    <w:rsid w:val="00311331"/>
    <w:rsid w:val="003131AD"/>
    <w:rsid w:val="0031461B"/>
    <w:rsid w:val="00315A02"/>
    <w:rsid w:val="00315AF2"/>
    <w:rsid w:val="00315C5F"/>
    <w:rsid w:val="00320917"/>
    <w:rsid w:val="003221D3"/>
    <w:rsid w:val="003221D4"/>
    <w:rsid w:val="00323297"/>
    <w:rsid w:val="00323398"/>
    <w:rsid w:val="00324317"/>
    <w:rsid w:val="00326EC5"/>
    <w:rsid w:val="00331456"/>
    <w:rsid w:val="0033249A"/>
    <w:rsid w:val="003325A5"/>
    <w:rsid w:val="00332869"/>
    <w:rsid w:val="00332E45"/>
    <w:rsid w:val="00332F96"/>
    <w:rsid w:val="00333A03"/>
    <w:rsid w:val="00333ACB"/>
    <w:rsid w:val="003345DF"/>
    <w:rsid w:val="00335054"/>
    <w:rsid w:val="003366A8"/>
    <w:rsid w:val="00336A2D"/>
    <w:rsid w:val="003373C0"/>
    <w:rsid w:val="00337AFF"/>
    <w:rsid w:val="00344A6A"/>
    <w:rsid w:val="00344C02"/>
    <w:rsid w:val="00345229"/>
    <w:rsid w:val="003477D1"/>
    <w:rsid w:val="00350288"/>
    <w:rsid w:val="003528D8"/>
    <w:rsid w:val="0035334C"/>
    <w:rsid w:val="00353757"/>
    <w:rsid w:val="00356EB0"/>
    <w:rsid w:val="00357878"/>
    <w:rsid w:val="003601E2"/>
    <w:rsid w:val="00360380"/>
    <w:rsid w:val="00363836"/>
    <w:rsid w:val="00363DAF"/>
    <w:rsid w:val="0036464D"/>
    <w:rsid w:val="003646C7"/>
    <w:rsid w:val="00364FD3"/>
    <w:rsid w:val="0036567C"/>
    <w:rsid w:val="00366C24"/>
    <w:rsid w:val="00366DF7"/>
    <w:rsid w:val="00367241"/>
    <w:rsid w:val="00370C7D"/>
    <w:rsid w:val="0037451D"/>
    <w:rsid w:val="00375FD1"/>
    <w:rsid w:val="00380920"/>
    <w:rsid w:val="00383576"/>
    <w:rsid w:val="003848A5"/>
    <w:rsid w:val="00394847"/>
    <w:rsid w:val="0039621E"/>
    <w:rsid w:val="00397753"/>
    <w:rsid w:val="003A1C00"/>
    <w:rsid w:val="003A2489"/>
    <w:rsid w:val="003A265B"/>
    <w:rsid w:val="003A46A1"/>
    <w:rsid w:val="003A4C9C"/>
    <w:rsid w:val="003A522F"/>
    <w:rsid w:val="003A5AB1"/>
    <w:rsid w:val="003A5C61"/>
    <w:rsid w:val="003B2B3D"/>
    <w:rsid w:val="003B7593"/>
    <w:rsid w:val="003B7B19"/>
    <w:rsid w:val="003C0775"/>
    <w:rsid w:val="003C0CF9"/>
    <w:rsid w:val="003C1C7C"/>
    <w:rsid w:val="003C4FC9"/>
    <w:rsid w:val="003C67D7"/>
    <w:rsid w:val="003D0A3D"/>
    <w:rsid w:val="003D0B04"/>
    <w:rsid w:val="003D0CAA"/>
    <w:rsid w:val="003D331C"/>
    <w:rsid w:val="003D3F0B"/>
    <w:rsid w:val="003D4CBE"/>
    <w:rsid w:val="003D661E"/>
    <w:rsid w:val="003D6C82"/>
    <w:rsid w:val="003E0972"/>
    <w:rsid w:val="003E0AE1"/>
    <w:rsid w:val="003E1BEA"/>
    <w:rsid w:val="003E3B53"/>
    <w:rsid w:val="003E51F6"/>
    <w:rsid w:val="003E6240"/>
    <w:rsid w:val="003E6D59"/>
    <w:rsid w:val="003E7B06"/>
    <w:rsid w:val="003E7E04"/>
    <w:rsid w:val="003F200D"/>
    <w:rsid w:val="003F26EA"/>
    <w:rsid w:val="003F350F"/>
    <w:rsid w:val="003F38B2"/>
    <w:rsid w:val="003F4971"/>
    <w:rsid w:val="003F5C09"/>
    <w:rsid w:val="003F5DBE"/>
    <w:rsid w:val="003F603E"/>
    <w:rsid w:val="00400CAB"/>
    <w:rsid w:val="00402022"/>
    <w:rsid w:val="00402C52"/>
    <w:rsid w:val="00403728"/>
    <w:rsid w:val="004048DD"/>
    <w:rsid w:val="004067A0"/>
    <w:rsid w:val="004107C3"/>
    <w:rsid w:val="00410805"/>
    <w:rsid w:val="0041120C"/>
    <w:rsid w:val="00416329"/>
    <w:rsid w:val="004169F1"/>
    <w:rsid w:val="004202B3"/>
    <w:rsid w:val="00420FA3"/>
    <w:rsid w:val="00421016"/>
    <w:rsid w:val="00421C68"/>
    <w:rsid w:val="00430929"/>
    <w:rsid w:val="00431295"/>
    <w:rsid w:val="0043348D"/>
    <w:rsid w:val="00434C07"/>
    <w:rsid w:val="004357F2"/>
    <w:rsid w:val="00436493"/>
    <w:rsid w:val="00443154"/>
    <w:rsid w:val="004432DC"/>
    <w:rsid w:val="00445A6D"/>
    <w:rsid w:val="00447075"/>
    <w:rsid w:val="00450402"/>
    <w:rsid w:val="00450607"/>
    <w:rsid w:val="0045248A"/>
    <w:rsid w:val="004524A8"/>
    <w:rsid w:val="00452DC2"/>
    <w:rsid w:val="00454D4E"/>
    <w:rsid w:val="004555DF"/>
    <w:rsid w:val="004576E4"/>
    <w:rsid w:val="00462549"/>
    <w:rsid w:val="004658C8"/>
    <w:rsid w:val="0046747C"/>
    <w:rsid w:val="004718DC"/>
    <w:rsid w:val="00471E2B"/>
    <w:rsid w:val="00473360"/>
    <w:rsid w:val="004747B3"/>
    <w:rsid w:val="00475ACB"/>
    <w:rsid w:val="0048101B"/>
    <w:rsid w:val="004817EB"/>
    <w:rsid w:val="00483B3B"/>
    <w:rsid w:val="00483CF6"/>
    <w:rsid w:val="004847C7"/>
    <w:rsid w:val="00492886"/>
    <w:rsid w:val="0049573E"/>
    <w:rsid w:val="00497BEE"/>
    <w:rsid w:val="004A0DDD"/>
    <w:rsid w:val="004A1676"/>
    <w:rsid w:val="004A2C00"/>
    <w:rsid w:val="004A2D9A"/>
    <w:rsid w:val="004A3930"/>
    <w:rsid w:val="004B20C9"/>
    <w:rsid w:val="004B4A69"/>
    <w:rsid w:val="004B4C70"/>
    <w:rsid w:val="004B71D8"/>
    <w:rsid w:val="004C0447"/>
    <w:rsid w:val="004C070A"/>
    <w:rsid w:val="004C124F"/>
    <w:rsid w:val="004C1DFB"/>
    <w:rsid w:val="004C2237"/>
    <w:rsid w:val="004C266C"/>
    <w:rsid w:val="004C4A15"/>
    <w:rsid w:val="004C5260"/>
    <w:rsid w:val="004C7426"/>
    <w:rsid w:val="004D00F1"/>
    <w:rsid w:val="004D01EF"/>
    <w:rsid w:val="004D0FA4"/>
    <w:rsid w:val="004D25D0"/>
    <w:rsid w:val="004D5180"/>
    <w:rsid w:val="004D5DBA"/>
    <w:rsid w:val="004D6B89"/>
    <w:rsid w:val="004E1B4C"/>
    <w:rsid w:val="004E1E89"/>
    <w:rsid w:val="004E26FB"/>
    <w:rsid w:val="004E2A4F"/>
    <w:rsid w:val="004E4347"/>
    <w:rsid w:val="004E4358"/>
    <w:rsid w:val="004E6040"/>
    <w:rsid w:val="004E607F"/>
    <w:rsid w:val="004E767C"/>
    <w:rsid w:val="004F1D7F"/>
    <w:rsid w:val="004F261A"/>
    <w:rsid w:val="004F42F1"/>
    <w:rsid w:val="004F59CD"/>
    <w:rsid w:val="004F656B"/>
    <w:rsid w:val="005026A2"/>
    <w:rsid w:val="0050570B"/>
    <w:rsid w:val="00507C99"/>
    <w:rsid w:val="005123FD"/>
    <w:rsid w:val="005131AE"/>
    <w:rsid w:val="00513D08"/>
    <w:rsid w:val="0051453F"/>
    <w:rsid w:val="00516476"/>
    <w:rsid w:val="005169A4"/>
    <w:rsid w:val="00516CA7"/>
    <w:rsid w:val="00520B5C"/>
    <w:rsid w:val="00521256"/>
    <w:rsid w:val="005246EE"/>
    <w:rsid w:val="005266EC"/>
    <w:rsid w:val="00527041"/>
    <w:rsid w:val="0053193E"/>
    <w:rsid w:val="00531E76"/>
    <w:rsid w:val="005328AB"/>
    <w:rsid w:val="00534075"/>
    <w:rsid w:val="0053462C"/>
    <w:rsid w:val="00536492"/>
    <w:rsid w:val="0053789C"/>
    <w:rsid w:val="005379F1"/>
    <w:rsid w:val="00540211"/>
    <w:rsid w:val="00541569"/>
    <w:rsid w:val="00541AF1"/>
    <w:rsid w:val="005430B0"/>
    <w:rsid w:val="005451B0"/>
    <w:rsid w:val="005453FE"/>
    <w:rsid w:val="00546A31"/>
    <w:rsid w:val="00546C32"/>
    <w:rsid w:val="00550D88"/>
    <w:rsid w:val="0055135A"/>
    <w:rsid w:val="00554742"/>
    <w:rsid w:val="00554EBE"/>
    <w:rsid w:val="00556A2C"/>
    <w:rsid w:val="00560910"/>
    <w:rsid w:val="00560B8E"/>
    <w:rsid w:val="00561234"/>
    <w:rsid w:val="00561EA7"/>
    <w:rsid w:val="00562674"/>
    <w:rsid w:val="0056569B"/>
    <w:rsid w:val="00567C50"/>
    <w:rsid w:val="00567DD2"/>
    <w:rsid w:val="00570580"/>
    <w:rsid w:val="00571970"/>
    <w:rsid w:val="005739C9"/>
    <w:rsid w:val="0057735B"/>
    <w:rsid w:val="00580765"/>
    <w:rsid w:val="00581131"/>
    <w:rsid w:val="005846BA"/>
    <w:rsid w:val="00586AE1"/>
    <w:rsid w:val="00592B15"/>
    <w:rsid w:val="00595FA1"/>
    <w:rsid w:val="005A1AEF"/>
    <w:rsid w:val="005A31A4"/>
    <w:rsid w:val="005A4E46"/>
    <w:rsid w:val="005A5999"/>
    <w:rsid w:val="005A647B"/>
    <w:rsid w:val="005B115D"/>
    <w:rsid w:val="005B1781"/>
    <w:rsid w:val="005B1B19"/>
    <w:rsid w:val="005B2355"/>
    <w:rsid w:val="005B4A2D"/>
    <w:rsid w:val="005B4A9C"/>
    <w:rsid w:val="005B50C9"/>
    <w:rsid w:val="005B5F7E"/>
    <w:rsid w:val="005C16A4"/>
    <w:rsid w:val="005C259B"/>
    <w:rsid w:val="005C2FBE"/>
    <w:rsid w:val="005C4BA3"/>
    <w:rsid w:val="005C50A2"/>
    <w:rsid w:val="005C5131"/>
    <w:rsid w:val="005D4C2A"/>
    <w:rsid w:val="005D4EC7"/>
    <w:rsid w:val="005D5914"/>
    <w:rsid w:val="005D685C"/>
    <w:rsid w:val="005E07D3"/>
    <w:rsid w:val="005E1D3C"/>
    <w:rsid w:val="005E4326"/>
    <w:rsid w:val="005E7B9E"/>
    <w:rsid w:val="005F25A9"/>
    <w:rsid w:val="005F491D"/>
    <w:rsid w:val="005F724E"/>
    <w:rsid w:val="005F7E41"/>
    <w:rsid w:val="00600FE5"/>
    <w:rsid w:val="00603931"/>
    <w:rsid w:val="00603CA7"/>
    <w:rsid w:val="00604091"/>
    <w:rsid w:val="006042CF"/>
    <w:rsid w:val="006062D9"/>
    <w:rsid w:val="006112F1"/>
    <w:rsid w:val="006137AB"/>
    <w:rsid w:val="0061553F"/>
    <w:rsid w:val="00617B79"/>
    <w:rsid w:val="00626F3C"/>
    <w:rsid w:val="006308BA"/>
    <w:rsid w:val="00630B49"/>
    <w:rsid w:val="00631846"/>
    <w:rsid w:val="00634A06"/>
    <w:rsid w:val="006376AC"/>
    <w:rsid w:val="00640C2E"/>
    <w:rsid w:val="00641093"/>
    <w:rsid w:val="00644563"/>
    <w:rsid w:val="00647D9C"/>
    <w:rsid w:val="00650CE9"/>
    <w:rsid w:val="00651D89"/>
    <w:rsid w:val="0065247F"/>
    <w:rsid w:val="006554C6"/>
    <w:rsid w:val="00656EF2"/>
    <w:rsid w:val="00660911"/>
    <w:rsid w:val="00660E0E"/>
    <w:rsid w:val="0066219B"/>
    <w:rsid w:val="00663AE2"/>
    <w:rsid w:val="006655D5"/>
    <w:rsid w:val="00666A5D"/>
    <w:rsid w:val="00667951"/>
    <w:rsid w:val="006704CD"/>
    <w:rsid w:val="00670E2D"/>
    <w:rsid w:val="0067145E"/>
    <w:rsid w:val="00671CCF"/>
    <w:rsid w:val="00672907"/>
    <w:rsid w:val="00673802"/>
    <w:rsid w:val="0067490A"/>
    <w:rsid w:val="00674ABB"/>
    <w:rsid w:val="00674FAD"/>
    <w:rsid w:val="006756A9"/>
    <w:rsid w:val="00677E3F"/>
    <w:rsid w:val="006802B3"/>
    <w:rsid w:val="00680B3A"/>
    <w:rsid w:val="00681677"/>
    <w:rsid w:val="00682A74"/>
    <w:rsid w:val="00683DC9"/>
    <w:rsid w:val="006925EC"/>
    <w:rsid w:val="00693011"/>
    <w:rsid w:val="00696B69"/>
    <w:rsid w:val="006A0838"/>
    <w:rsid w:val="006A11FA"/>
    <w:rsid w:val="006A1DBC"/>
    <w:rsid w:val="006A21E2"/>
    <w:rsid w:val="006A29CC"/>
    <w:rsid w:val="006A3B93"/>
    <w:rsid w:val="006A4D1D"/>
    <w:rsid w:val="006A5E5F"/>
    <w:rsid w:val="006B04D7"/>
    <w:rsid w:val="006B2DF1"/>
    <w:rsid w:val="006B36F8"/>
    <w:rsid w:val="006B55D5"/>
    <w:rsid w:val="006B69BD"/>
    <w:rsid w:val="006C0FC9"/>
    <w:rsid w:val="006C1F91"/>
    <w:rsid w:val="006C56CC"/>
    <w:rsid w:val="006C5D93"/>
    <w:rsid w:val="006C7952"/>
    <w:rsid w:val="006D3B84"/>
    <w:rsid w:val="006D5A98"/>
    <w:rsid w:val="006D6008"/>
    <w:rsid w:val="006D6ECF"/>
    <w:rsid w:val="006E0B87"/>
    <w:rsid w:val="006E3E36"/>
    <w:rsid w:val="006E5858"/>
    <w:rsid w:val="006E5AB4"/>
    <w:rsid w:val="006E6E1C"/>
    <w:rsid w:val="006E7EA8"/>
    <w:rsid w:val="006F2B64"/>
    <w:rsid w:val="006F349C"/>
    <w:rsid w:val="006F7A9C"/>
    <w:rsid w:val="00701928"/>
    <w:rsid w:val="0070251B"/>
    <w:rsid w:val="00703AE4"/>
    <w:rsid w:val="00703B66"/>
    <w:rsid w:val="007049EC"/>
    <w:rsid w:val="00706F9A"/>
    <w:rsid w:val="007107E8"/>
    <w:rsid w:val="00712A9D"/>
    <w:rsid w:val="00717196"/>
    <w:rsid w:val="00717868"/>
    <w:rsid w:val="00717A54"/>
    <w:rsid w:val="007225A4"/>
    <w:rsid w:val="007226C1"/>
    <w:rsid w:val="0072284A"/>
    <w:rsid w:val="00723A52"/>
    <w:rsid w:val="00723B24"/>
    <w:rsid w:val="00723E83"/>
    <w:rsid w:val="00723EAD"/>
    <w:rsid w:val="0072592D"/>
    <w:rsid w:val="00730913"/>
    <w:rsid w:val="00731988"/>
    <w:rsid w:val="00732A60"/>
    <w:rsid w:val="00734BCC"/>
    <w:rsid w:val="00734D83"/>
    <w:rsid w:val="00734F70"/>
    <w:rsid w:val="0073668C"/>
    <w:rsid w:val="00737945"/>
    <w:rsid w:val="00742FE3"/>
    <w:rsid w:val="0074564C"/>
    <w:rsid w:val="00752381"/>
    <w:rsid w:val="00752646"/>
    <w:rsid w:val="007561CA"/>
    <w:rsid w:val="00766DD2"/>
    <w:rsid w:val="00766EF0"/>
    <w:rsid w:val="00767B78"/>
    <w:rsid w:val="0077040B"/>
    <w:rsid w:val="00770DBC"/>
    <w:rsid w:val="00771BD1"/>
    <w:rsid w:val="00775BAC"/>
    <w:rsid w:val="00776017"/>
    <w:rsid w:val="0077607D"/>
    <w:rsid w:val="0077778C"/>
    <w:rsid w:val="00781396"/>
    <w:rsid w:val="00782EFC"/>
    <w:rsid w:val="00785876"/>
    <w:rsid w:val="00791A68"/>
    <w:rsid w:val="007924A7"/>
    <w:rsid w:val="00794E96"/>
    <w:rsid w:val="00797429"/>
    <w:rsid w:val="007A2DB8"/>
    <w:rsid w:val="007A46EB"/>
    <w:rsid w:val="007A4E18"/>
    <w:rsid w:val="007A505C"/>
    <w:rsid w:val="007A56D8"/>
    <w:rsid w:val="007B10A8"/>
    <w:rsid w:val="007B5C90"/>
    <w:rsid w:val="007B62D4"/>
    <w:rsid w:val="007C0D3C"/>
    <w:rsid w:val="007C3779"/>
    <w:rsid w:val="007C6091"/>
    <w:rsid w:val="007C75A1"/>
    <w:rsid w:val="007D1E34"/>
    <w:rsid w:val="007D2D50"/>
    <w:rsid w:val="007D3B49"/>
    <w:rsid w:val="007D5271"/>
    <w:rsid w:val="007D6E9D"/>
    <w:rsid w:val="007D72C3"/>
    <w:rsid w:val="007E067E"/>
    <w:rsid w:val="007E2913"/>
    <w:rsid w:val="007E50DF"/>
    <w:rsid w:val="007E50F9"/>
    <w:rsid w:val="007E6DE9"/>
    <w:rsid w:val="007F1037"/>
    <w:rsid w:val="007F1A86"/>
    <w:rsid w:val="007F3947"/>
    <w:rsid w:val="007F474A"/>
    <w:rsid w:val="007F7505"/>
    <w:rsid w:val="00800566"/>
    <w:rsid w:val="00800DEB"/>
    <w:rsid w:val="00802C8E"/>
    <w:rsid w:val="00803E6A"/>
    <w:rsid w:val="0080790A"/>
    <w:rsid w:val="00812075"/>
    <w:rsid w:val="008122BE"/>
    <w:rsid w:val="00814B4D"/>
    <w:rsid w:val="00815965"/>
    <w:rsid w:val="008159FA"/>
    <w:rsid w:val="00816C83"/>
    <w:rsid w:val="00817887"/>
    <w:rsid w:val="008202C7"/>
    <w:rsid w:val="008202DA"/>
    <w:rsid w:val="00821B5B"/>
    <w:rsid w:val="00823585"/>
    <w:rsid w:val="00824291"/>
    <w:rsid w:val="008252C4"/>
    <w:rsid w:val="00825EBA"/>
    <w:rsid w:val="00825F98"/>
    <w:rsid w:val="008264D1"/>
    <w:rsid w:val="00827BCF"/>
    <w:rsid w:val="0083032E"/>
    <w:rsid w:val="0083126B"/>
    <w:rsid w:val="00834D39"/>
    <w:rsid w:val="00834FC5"/>
    <w:rsid w:val="008353E6"/>
    <w:rsid w:val="008369B6"/>
    <w:rsid w:val="008447BC"/>
    <w:rsid w:val="008453CB"/>
    <w:rsid w:val="00846863"/>
    <w:rsid w:val="00850023"/>
    <w:rsid w:val="00851A75"/>
    <w:rsid w:val="00851DC8"/>
    <w:rsid w:val="00852B9E"/>
    <w:rsid w:val="00852EAA"/>
    <w:rsid w:val="00853C58"/>
    <w:rsid w:val="00853F03"/>
    <w:rsid w:val="008541FD"/>
    <w:rsid w:val="008542A1"/>
    <w:rsid w:val="00854731"/>
    <w:rsid w:val="00855DEF"/>
    <w:rsid w:val="00857057"/>
    <w:rsid w:val="00857786"/>
    <w:rsid w:val="0086109B"/>
    <w:rsid w:val="00862E7F"/>
    <w:rsid w:val="00865CF1"/>
    <w:rsid w:val="00866C10"/>
    <w:rsid w:val="00867238"/>
    <w:rsid w:val="008704B3"/>
    <w:rsid w:val="0088031B"/>
    <w:rsid w:val="00880DBB"/>
    <w:rsid w:val="00882906"/>
    <w:rsid w:val="008846C0"/>
    <w:rsid w:val="00884DBB"/>
    <w:rsid w:val="0088518E"/>
    <w:rsid w:val="008861A9"/>
    <w:rsid w:val="008862A1"/>
    <w:rsid w:val="00887291"/>
    <w:rsid w:val="00887A63"/>
    <w:rsid w:val="00887BD9"/>
    <w:rsid w:val="00895769"/>
    <w:rsid w:val="00895C11"/>
    <w:rsid w:val="0089662F"/>
    <w:rsid w:val="00897D26"/>
    <w:rsid w:val="008A03FE"/>
    <w:rsid w:val="008A066B"/>
    <w:rsid w:val="008A095F"/>
    <w:rsid w:val="008A0F8A"/>
    <w:rsid w:val="008A143F"/>
    <w:rsid w:val="008A181A"/>
    <w:rsid w:val="008A30B9"/>
    <w:rsid w:val="008A3AA3"/>
    <w:rsid w:val="008A54FC"/>
    <w:rsid w:val="008A6BC7"/>
    <w:rsid w:val="008A7DE0"/>
    <w:rsid w:val="008B096E"/>
    <w:rsid w:val="008B0995"/>
    <w:rsid w:val="008B2C77"/>
    <w:rsid w:val="008B3E0F"/>
    <w:rsid w:val="008B71B2"/>
    <w:rsid w:val="008C0528"/>
    <w:rsid w:val="008C21AE"/>
    <w:rsid w:val="008C4566"/>
    <w:rsid w:val="008C6400"/>
    <w:rsid w:val="008D1804"/>
    <w:rsid w:val="008D546B"/>
    <w:rsid w:val="008D5A7F"/>
    <w:rsid w:val="008D7638"/>
    <w:rsid w:val="008D77A9"/>
    <w:rsid w:val="008E0D0A"/>
    <w:rsid w:val="008E131C"/>
    <w:rsid w:val="008E1EE7"/>
    <w:rsid w:val="008E2BDF"/>
    <w:rsid w:val="008E37EB"/>
    <w:rsid w:val="008E4489"/>
    <w:rsid w:val="008F037C"/>
    <w:rsid w:val="008F0E29"/>
    <w:rsid w:val="008F4298"/>
    <w:rsid w:val="008F4E7C"/>
    <w:rsid w:val="008F7FB8"/>
    <w:rsid w:val="00901E82"/>
    <w:rsid w:val="00913973"/>
    <w:rsid w:val="00913D5A"/>
    <w:rsid w:val="009141F0"/>
    <w:rsid w:val="00914694"/>
    <w:rsid w:val="009176A2"/>
    <w:rsid w:val="00921450"/>
    <w:rsid w:val="00922E10"/>
    <w:rsid w:val="009256C3"/>
    <w:rsid w:val="009259DF"/>
    <w:rsid w:val="0092651F"/>
    <w:rsid w:val="0093079F"/>
    <w:rsid w:val="0093239B"/>
    <w:rsid w:val="00932E56"/>
    <w:rsid w:val="00934399"/>
    <w:rsid w:val="00936A67"/>
    <w:rsid w:val="00937875"/>
    <w:rsid w:val="00937DAF"/>
    <w:rsid w:val="00943682"/>
    <w:rsid w:val="00943BED"/>
    <w:rsid w:val="00945C18"/>
    <w:rsid w:val="00951B26"/>
    <w:rsid w:val="00951B4D"/>
    <w:rsid w:val="00954ECE"/>
    <w:rsid w:val="00956C2F"/>
    <w:rsid w:val="009615F7"/>
    <w:rsid w:val="00961A06"/>
    <w:rsid w:val="00962578"/>
    <w:rsid w:val="00962EED"/>
    <w:rsid w:val="00965261"/>
    <w:rsid w:val="0096722E"/>
    <w:rsid w:val="00967A76"/>
    <w:rsid w:val="00973093"/>
    <w:rsid w:val="00973658"/>
    <w:rsid w:val="00974392"/>
    <w:rsid w:val="009746FF"/>
    <w:rsid w:val="00974877"/>
    <w:rsid w:val="009756DE"/>
    <w:rsid w:val="00975D7D"/>
    <w:rsid w:val="00976582"/>
    <w:rsid w:val="00976656"/>
    <w:rsid w:val="00976A1C"/>
    <w:rsid w:val="00981AD4"/>
    <w:rsid w:val="009827A3"/>
    <w:rsid w:val="00982EE1"/>
    <w:rsid w:val="00983D3B"/>
    <w:rsid w:val="0098500E"/>
    <w:rsid w:val="00985427"/>
    <w:rsid w:val="00986210"/>
    <w:rsid w:val="00992E73"/>
    <w:rsid w:val="00995DD9"/>
    <w:rsid w:val="009A17FC"/>
    <w:rsid w:val="009A2AA6"/>
    <w:rsid w:val="009A5707"/>
    <w:rsid w:val="009B1F65"/>
    <w:rsid w:val="009B41B9"/>
    <w:rsid w:val="009B4637"/>
    <w:rsid w:val="009B7259"/>
    <w:rsid w:val="009C34B7"/>
    <w:rsid w:val="009C4292"/>
    <w:rsid w:val="009C5EC7"/>
    <w:rsid w:val="009C64E3"/>
    <w:rsid w:val="009C6924"/>
    <w:rsid w:val="009C6DBD"/>
    <w:rsid w:val="009C7F26"/>
    <w:rsid w:val="009D260B"/>
    <w:rsid w:val="009D2DB7"/>
    <w:rsid w:val="009D65C8"/>
    <w:rsid w:val="009D6F29"/>
    <w:rsid w:val="009E0613"/>
    <w:rsid w:val="009E0A9F"/>
    <w:rsid w:val="009E243A"/>
    <w:rsid w:val="009E31A8"/>
    <w:rsid w:val="009E3796"/>
    <w:rsid w:val="009F124C"/>
    <w:rsid w:val="009F29DC"/>
    <w:rsid w:val="009F2E52"/>
    <w:rsid w:val="009F5DC7"/>
    <w:rsid w:val="009F6297"/>
    <w:rsid w:val="009F6BB4"/>
    <w:rsid w:val="00A035A1"/>
    <w:rsid w:val="00A03DD3"/>
    <w:rsid w:val="00A03E0B"/>
    <w:rsid w:val="00A04F03"/>
    <w:rsid w:val="00A06BC3"/>
    <w:rsid w:val="00A12015"/>
    <w:rsid w:val="00A12093"/>
    <w:rsid w:val="00A12722"/>
    <w:rsid w:val="00A12C57"/>
    <w:rsid w:val="00A12F0E"/>
    <w:rsid w:val="00A1388D"/>
    <w:rsid w:val="00A17754"/>
    <w:rsid w:val="00A2068A"/>
    <w:rsid w:val="00A20C27"/>
    <w:rsid w:val="00A21132"/>
    <w:rsid w:val="00A21F89"/>
    <w:rsid w:val="00A22CA8"/>
    <w:rsid w:val="00A242F9"/>
    <w:rsid w:val="00A27732"/>
    <w:rsid w:val="00A3083B"/>
    <w:rsid w:val="00A30F82"/>
    <w:rsid w:val="00A31F1B"/>
    <w:rsid w:val="00A3617A"/>
    <w:rsid w:val="00A372AF"/>
    <w:rsid w:val="00A42945"/>
    <w:rsid w:val="00A43327"/>
    <w:rsid w:val="00A43E54"/>
    <w:rsid w:val="00A50469"/>
    <w:rsid w:val="00A51273"/>
    <w:rsid w:val="00A512E8"/>
    <w:rsid w:val="00A5193E"/>
    <w:rsid w:val="00A52077"/>
    <w:rsid w:val="00A54A7A"/>
    <w:rsid w:val="00A55F80"/>
    <w:rsid w:val="00A5615B"/>
    <w:rsid w:val="00A6185A"/>
    <w:rsid w:val="00A64444"/>
    <w:rsid w:val="00A660E5"/>
    <w:rsid w:val="00A66301"/>
    <w:rsid w:val="00A66F9A"/>
    <w:rsid w:val="00A67DF8"/>
    <w:rsid w:val="00A7486C"/>
    <w:rsid w:val="00A77F83"/>
    <w:rsid w:val="00A80223"/>
    <w:rsid w:val="00A81FB9"/>
    <w:rsid w:val="00A82F35"/>
    <w:rsid w:val="00A83EFB"/>
    <w:rsid w:val="00A85065"/>
    <w:rsid w:val="00A86CFD"/>
    <w:rsid w:val="00A875A4"/>
    <w:rsid w:val="00A905E8"/>
    <w:rsid w:val="00A911AC"/>
    <w:rsid w:val="00A913E9"/>
    <w:rsid w:val="00A94081"/>
    <w:rsid w:val="00A9536B"/>
    <w:rsid w:val="00AA10E0"/>
    <w:rsid w:val="00AA21B8"/>
    <w:rsid w:val="00AA22F3"/>
    <w:rsid w:val="00AA2C55"/>
    <w:rsid w:val="00AA2FBD"/>
    <w:rsid w:val="00AA439C"/>
    <w:rsid w:val="00AA43B9"/>
    <w:rsid w:val="00AA479D"/>
    <w:rsid w:val="00AA79F2"/>
    <w:rsid w:val="00AA7EFA"/>
    <w:rsid w:val="00AB1A57"/>
    <w:rsid w:val="00AB3EA8"/>
    <w:rsid w:val="00AB4619"/>
    <w:rsid w:val="00AB464F"/>
    <w:rsid w:val="00AB4D32"/>
    <w:rsid w:val="00AC084B"/>
    <w:rsid w:val="00AC0C56"/>
    <w:rsid w:val="00AC13C3"/>
    <w:rsid w:val="00AC29D2"/>
    <w:rsid w:val="00AC4037"/>
    <w:rsid w:val="00AC4AA0"/>
    <w:rsid w:val="00AC5C14"/>
    <w:rsid w:val="00AD1C17"/>
    <w:rsid w:val="00AD1DBF"/>
    <w:rsid w:val="00AD2020"/>
    <w:rsid w:val="00AD22D1"/>
    <w:rsid w:val="00AD3116"/>
    <w:rsid w:val="00AD420B"/>
    <w:rsid w:val="00AD4AE0"/>
    <w:rsid w:val="00AD570F"/>
    <w:rsid w:val="00AD6B83"/>
    <w:rsid w:val="00AD7E70"/>
    <w:rsid w:val="00AE14B4"/>
    <w:rsid w:val="00AE5688"/>
    <w:rsid w:val="00AE636C"/>
    <w:rsid w:val="00AE63F8"/>
    <w:rsid w:val="00AE6584"/>
    <w:rsid w:val="00AE7A1F"/>
    <w:rsid w:val="00AF2C10"/>
    <w:rsid w:val="00AF31FA"/>
    <w:rsid w:val="00AF446B"/>
    <w:rsid w:val="00AF62D3"/>
    <w:rsid w:val="00AF70CE"/>
    <w:rsid w:val="00AF7895"/>
    <w:rsid w:val="00AF791E"/>
    <w:rsid w:val="00B01164"/>
    <w:rsid w:val="00B016F6"/>
    <w:rsid w:val="00B0218A"/>
    <w:rsid w:val="00B05B14"/>
    <w:rsid w:val="00B05EB1"/>
    <w:rsid w:val="00B05F84"/>
    <w:rsid w:val="00B076EF"/>
    <w:rsid w:val="00B15CB6"/>
    <w:rsid w:val="00B2265A"/>
    <w:rsid w:val="00B23706"/>
    <w:rsid w:val="00B26238"/>
    <w:rsid w:val="00B3255D"/>
    <w:rsid w:val="00B3274A"/>
    <w:rsid w:val="00B32EEC"/>
    <w:rsid w:val="00B40CF2"/>
    <w:rsid w:val="00B42D2C"/>
    <w:rsid w:val="00B42DB9"/>
    <w:rsid w:val="00B44D47"/>
    <w:rsid w:val="00B4629A"/>
    <w:rsid w:val="00B51CA3"/>
    <w:rsid w:val="00B52CD6"/>
    <w:rsid w:val="00B542F1"/>
    <w:rsid w:val="00B54910"/>
    <w:rsid w:val="00B54C49"/>
    <w:rsid w:val="00B55371"/>
    <w:rsid w:val="00B56CB7"/>
    <w:rsid w:val="00B60C89"/>
    <w:rsid w:val="00B63064"/>
    <w:rsid w:val="00B64492"/>
    <w:rsid w:val="00B6464D"/>
    <w:rsid w:val="00B7156A"/>
    <w:rsid w:val="00B7352B"/>
    <w:rsid w:val="00B74BEB"/>
    <w:rsid w:val="00B75180"/>
    <w:rsid w:val="00B76BA9"/>
    <w:rsid w:val="00B76BCE"/>
    <w:rsid w:val="00B8077D"/>
    <w:rsid w:val="00B80F7C"/>
    <w:rsid w:val="00B82DD2"/>
    <w:rsid w:val="00B83EF5"/>
    <w:rsid w:val="00B87A19"/>
    <w:rsid w:val="00B956B8"/>
    <w:rsid w:val="00B97050"/>
    <w:rsid w:val="00BA3440"/>
    <w:rsid w:val="00BA3DF9"/>
    <w:rsid w:val="00BA5266"/>
    <w:rsid w:val="00BA63F4"/>
    <w:rsid w:val="00BA79FE"/>
    <w:rsid w:val="00BB26AE"/>
    <w:rsid w:val="00BB4C7C"/>
    <w:rsid w:val="00BB5010"/>
    <w:rsid w:val="00BB6095"/>
    <w:rsid w:val="00BB6A41"/>
    <w:rsid w:val="00BC1EBE"/>
    <w:rsid w:val="00BC6A87"/>
    <w:rsid w:val="00BD4FE7"/>
    <w:rsid w:val="00BD50FE"/>
    <w:rsid w:val="00BD5335"/>
    <w:rsid w:val="00BD68F3"/>
    <w:rsid w:val="00BD6AD9"/>
    <w:rsid w:val="00BE1288"/>
    <w:rsid w:val="00BE373D"/>
    <w:rsid w:val="00BE50F8"/>
    <w:rsid w:val="00BE72EE"/>
    <w:rsid w:val="00BF0821"/>
    <w:rsid w:val="00BF0D6C"/>
    <w:rsid w:val="00BF18A1"/>
    <w:rsid w:val="00BF29AD"/>
    <w:rsid w:val="00BF29ED"/>
    <w:rsid w:val="00BF3CA7"/>
    <w:rsid w:val="00BF40A2"/>
    <w:rsid w:val="00BF5194"/>
    <w:rsid w:val="00BF54E5"/>
    <w:rsid w:val="00BF5C9B"/>
    <w:rsid w:val="00C05258"/>
    <w:rsid w:val="00C102C1"/>
    <w:rsid w:val="00C10394"/>
    <w:rsid w:val="00C115D6"/>
    <w:rsid w:val="00C11732"/>
    <w:rsid w:val="00C1181F"/>
    <w:rsid w:val="00C11DD3"/>
    <w:rsid w:val="00C1231F"/>
    <w:rsid w:val="00C13BD0"/>
    <w:rsid w:val="00C229AB"/>
    <w:rsid w:val="00C23E7E"/>
    <w:rsid w:val="00C27577"/>
    <w:rsid w:val="00C307F1"/>
    <w:rsid w:val="00C318A0"/>
    <w:rsid w:val="00C32B6A"/>
    <w:rsid w:val="00C34BB5"/>
    <w:rsid w:val="00C35495"/>
    <w:rsid w:val="00C427DC"/>
    <w:rsid w:val="00C43F96"/>
    <w:rsid w:val="00C45596"/>
    <w:rsid w:val="00C45FF2"/>
    <w:rsid w:val="00C46215"/>
    <w:rsid w:val="00C46A43"/>
    <w:rsid w:val="00C477F7"/>
    <w:rsid w:val="00C502D6"/>
    <w:rsid w:val="00C5538F"/>
    <w:rsid w:val="00C55F1B"/>
    <w:rsid w:val="00C60E41"/>
    <w:rsid w:val="00C65307"/>
    <w:rsid w:val="00C70C26"/>
    <w:rsid w:val="00C736D6"/>
    <w:rsid w:val="00C73AC8"/>
    <w:rsid w:val="00C74164"/>
    <w:rsid w:val="00C8080A"/>
    <w:rsid w:val="00C835D7"/>
    <w:rsid w:val="00C84CA8"/>
    <w:rsid w:val="00C86FA3"/>
    <w:rsid w:val="00C94410"/>
    <w:rsid w:val="00C95697"/>
    <w:rsid w:val="00C96A3B"/>
    <w:rsid w:val="00CA1B54"/>
    <w:rsid w:val="00CA31A3"/>
    <w:rsid w:val="00CA4705"/>
    <w:rsid w:val="00CB03C4"/>
    <w:rsid w:val="00CB0717"/>
    <w:rsid w:val="00CB2FAC"/>
    <w:rsid w:val="00CB4DB0"/>
    <w:rsid w:val="00CB5C92"/>
    <w:rsid w:val="00CB750A"/>
    <w:rsid w:val="00CC0F99"/>
    <w:rsid w:val="00CC16C6"/>
    <w:rsid w:val="00CC1D65"/>
    <w:rsid w:val="00CC3136"/>
    <w:rsid w:val="00CD0732"/>
    <w:rsid w:val="00CD1D3A"/>
    <w:rsid w:val="00CD1D43"/>
    <w:rsid w:val="00CD2DF8"/>
    <w:rsid w:val="00CD56B8"/>
    <w:rsid w:val="00CD6310"/>
    <w:rsid w:val="00CE0F79"/>
    <w:rsid w:val="00CE213A"/>
    <w:rsid w:val="00CE31FA"/>
    <w:rsid w:val="00CE44EA"/>
    <w:rsid w:val="00CE4B8C"/>
    <w:rsid w:val="00CE4F31"/>
    <w:rsid w:val="00CE5E1E"/>
    <w:rsid w:val="00CE6012"/>
    <w:rsid w:val="00CF0EA6"/>
    <w:rsid w:val="00CF1A6E"/>
    <w:rsid w:val="00CF1FBB"/>
    <w:rsid w:val="00CF4B08"/>
    <w:rsid w:val="00CF57BE"/>
    <w:rsid w:val="00CF6373"/>
    <w:rsid w:val="00CF666F"/>
    <w:rsid w:val="00CF7351"/>
    <w:rsid w:val="00CF7760"/>
    <w:rsid w:val="00CF7AB2"/>
    <w:rsid w:val="00CF7D53"/>
    <w:rsid w:val="00D00391"/>
    <w:rsid w:val="00D006FD"/>
    <w:rsid w:val="00D00C9F"/>
    <w:rsid w:val="00D0164C"/>
    <w:rsid w:val="00D01DA3"/>
    <w:rsid w:val="00D033DA"/>
    <w:rsid w:val="00D060B8"/>
    <w:rsid w:val="00D07571"/>
    <w:rsid w:val="00D105FE"/>
    <w:rsid w:val="00D11F59"/>
    <w:rsid w:val="00D15B3A"/>
    <w:rsid w:val="00D171D4"/>
    <w:rsid w:val="00D17A41"/>
    <w:rsid w:val="00D22449"/>
    <w:rsid w:val="00D25DDA"/>
    <w:rsid w:val="00D26A4F"/>
    <w:rsid w:val="00D2707C"/>
    <w:rsid w:val="00D31266"/>
    <w:rsid w:val="00D329EC"/>
    <w:rsid w:val="00D34E60"/>
    <w:rsid w:val="00D36E1D"/>
    <w:rsid w:val="00D37B9A"/>
    <w:rsid w:val="00D40B3C"/>
    <w:rsid w:val="00D426B0"/>
    <w:rsid w:val="00D4390C"/>
    <w:rsid w:val="00D45AD3"/>
    <w:rsid w:val="00D45F89"/>
    <w:rsid w:val="00D50941"/>
    <w:rsid w:val="00D50C48"/>
    <w:rsid w:val="00D5121D"/>
    <w:rsid w:val="00D54022"/>
    <w:rsid w:val="00D543C0"/>
    <w:rsid w:val="00D545A1"/>
    <w:rsid w:val="00D55A94"/>
    <w:rsid w:val="00D570D5"/>
    <w:rsid w:val="00D6425C"/>
    <w:rsid w:val="00D648D1"/>
    <w:rsid w:val="00D64DE3"/>
    <w:rsid w:val="00D66A4F"/>
    <w:rsid w:val="00D674F8"/>
    <w:rsid w:val="00D676AA"/>
    <w:rsid w:val="00D70D6B"/>
    <w:rsid w:val="00D73D33"/>
    <w:rsid w:val="00D7475D"/>
    <w:rsid w:val="00D757DC"/>
    <w:rsid w:val="00D75D81"/>
    <w:rsid w:val="00D76196"/>
    <w:rsid w:val="00D762F1"/>
    <w:rsid w:val="00D814E8"/>
    <w:rsid w:val="00D81673"/>
    <w:rsid w:val="00D81BF8"/>
    <w:rsid w:val="00D81D1A"/>
    <w:rsid w:val="00D81E2D"/>
    <w:rsid w:val="00D830CA"/>
    <w:rsid w:val="00D832EA"/>
    <w:rsid w:val="00D84191"/>
    <w:rsid w:val="00D8420C"/>
    <w:rsid w:val="00D845A3"/>
    <w:rsid w:val="00D846C3"/>
    <w:rsid w:val="00D868DB"/>
    <w:rsid w:val="00D90B2F"/>
    <w:rsid w:val="00D90E6B"/>
    <w:rsid w:val="00D91027"/>
    <w:rsid w:val="00D943E2"/>
    <w:rsid w:val="00D94C3E"/>
    <w:rsid w:val="00D95864"/>
    <w:rsid w:val="00DA4400"/>
    <w:rsid w:val="00DA51BE"/>
    <w:rsid w:val="00DA5D33"/>
    <w:rsid w:val="00DA672E"/>
    <w:rsid w:val="00DB028C"/>
    <w:rsid w:val="00DB03B3"/>
    <w:rsid w:val="00DB0A67"/>
    <w:rsid w:val="00DB1209"/>
    <w:rsid w:val="00DB3B28"/>
    <w:rsid w:val="00DB7702"/>
    <w:rsid w:val="00DC1667"/>
    <w:rsid w:val="00DC253A"/>
    <w:rsid w:val="00DC4998"/>
    <w:rsid w:val="00DC59CC"/>
    <w:rsid w:val="00DC727B"/>
    <w:rsid w:val="00DD1440"/>
    <w:rsid w:val="00DD19B4"/>
    <w:rsid w:val="00DD277D"/>
    <w:rsid w:val="00DD2791"/>
    <w:rsid w:val="00DD3B19"/>
    <w:rsid w:val="00DD510D"/>
    <w:rsid w:val="00DD51BA"/>
    <w:rsid w:val="00DD608B"/>
    <w:rsid w:val="00DD6D27"/>
    <w:rsid w:val="00DD76B5"/>
    <w:rsid w:val="00DE122B"/>
    <w:rsid w:val="00DE3159"/>
    <w:rsid w:val="00DE33EE"/>
    <w:rsid w:val="00DE6A45"/>
    <w:rsid w:val="00DE78C1"/>
    <w:rsid w:val="00DF7A51"/>
    <w:rsid w:val="00DF7AC5"/>
    <w:rsid w:val="00E058DF"/>
    <w:rsid w:val="00E078D2"/>
    <w:rsid w:val="00E13E01"/>
    <w:rsid w:val="00E145CE"/>
    <w:rsid w:val="00E151D3"/>
    <w:rsid w:val="00E15D68"/>
    <w:rsid w:val="00E16DB6"/>
    <w:rsid w:val="00E16F58"/>
    <w:rsid w:val="00E27529"/>
    <w:rsid w:val="00E309F9"/>
    <w:rsid w:val="00E37047"/>
    <w:rsid w:val="00E43A81"/>
    <w:rsid w:val="00E44AC8"/>
    <w:rsid w:val="00E4695A"/>
    <w:rsid w:val="00E50CE3"/>
    <w:rsid w:val="00E517C1"/>
    <w:rsid w:val="00E51BDF"/>
    <w:rsid w:val="00E52428"/>
    <w:rsid w:val="00E537F9"/>
    <w:rsid w:val="00E55CC1"/>
    <w:rsid w:val="00E5618F"/>
    <w:rsid w:val="00E56869"/>
    <w:rsid w:val="00E57899"/>
    <w:rsid w:val="00E60873"/>
    <w:rsid w:val="00E621AA"/>
    <w:rsid w:val="00E6504E"/>
    <w:rsid w:val="00E651BD"/>
    <w:rsid w:val="00E70476"/>
    <w:rsid w:val="00E723A2"/>
    <w:rsid w:val="00E73804"/>
    <w:rsid w:val="00E75364"/>
    <w:rsid w:val="00E757E4"/>
    <w:rsid w:val="00E761EE"/>
    <w:rsid w:val="00E81B2A"/>
    <w:rsid w:val="00E820ED"/>
    <w:rsid w:val="00E82CA7"/>
    <w:rsid w:val="00E84CB9"/>
    <w:rsid w:val="00E86652"/>
    <w:rsid w:val="00E868B1"/>
    <w:rsid w:val="00E86F4B"/>
    <w:rsid w:val="00E91A22"/>
    <w:rsid w:val="00E92760"/>
    <w:rsid w:val="00E945AF"/>
    <w:rsid w:val="00E97AD5"/>
    <w:rsid w:val="00EA5678"/>
    <w:rsid w:val="00EB1AA0"/>
    <w:rsid w:val="00EB1AA6"/>
    <w:rsid w:val="00EB1B69"/>
    <w:rsid w:val="00EB33CE"/>
    <w:rsid w:val="00EB3507"/>
    <w:rsid w:val="00EB4CB6"/>
    <w:rsid w:val="00EB6442"/>
    <w:rsid w:val="00EB6EC0"/>
    <w:rsid w:val="00EB76F2"/>
    <w:rsid w:val="00EB7FD9"/>
    <w:rsid w:val="00EC038F"/>
    <w:rsid w:val="00EC221F"/>
    <w:rsid w:val="00EC2A01"/>
    <w:rsid w:val="00EC4163"/>
    <w:rsid w:val="00EC5597"/>
    <w:rsid w:val="00ED0F14"/>
    <w:rsid w:val="00ED2460"/>
    <w:rsid w:val="00ED2946"/>
    <w:rsid w:val="00ED3192"/>
    <w:rsid w:val="00ED31E5"/>
    <w:rsid w:val="00ED3976"/>
    <w:rsid w:val="00ED470D"/>
    <w:rsid w:val="00ED47A3"/>
    <w:rsid w:val="00EE199F"/>
    <w:rsid w:val="00EE35CD"/>
    <w:rsid w:val="00EE46AE"/>
    <w:rsid w:val="00EE5296"/>
    <w:rsid w:val="00EE52EE"/>
    <w:rsid w:val="00EE56D8"/>
    <w:rsid w:val="00EE7BC3"/>
    <w:rsid w:val="00EF1539"/>
    <w:rsid w:val="00EF4FC1"/>
    <w:rsid w:val="00EF5019"/>
    <w:rsid w:val="00EF5BAC"/>
    <w:rsid w:val="00EF5D61"/>
    <w:rsid w:val="00EF68F1"/>
    <w:rsid w:val="00F001AD"/>
    <w:rsid w:val="00F04118"/>
    <w:rsid w:val="00F059A8"/>
    <w:rsid w:val="00F0728B"/>
    <w:rsid w:val="00F10EC7"/>
    <w:rsid w:val="00F127FA"/>
    <w:rsid w:val="00F1566B"/>
    <w:rsid w:val="00F16778"/>
    <w:rsid w:val="00F174AC"/>
    <w:rsid w:val="00F201F2"/>
    <w:rsid w:val="00F21BAD"/>
    <w:rsid w:val="00F27799"/>
    <w:rsid w:val="00F27FD1"/>
    <w:rsid w:val="00F42E8D"/>
    <w:rsid w:val="00F43A3F"/>
    <w:rsid w:val="00F43A82"/>
    <w:rsid w:val="00F463F4"/>
    <w:rsid w:val="00F46D0E"/>
    <w:rsid w:val="00F50436"/>
    <w:rsid w:val="00F51F38"/>
    <w:rsid w:val="00F52371"/>
    <w:rsid w:val="00F52561"/>
    <w:rsid w:val="00F5387A"/>
    <w:rsid w:val="00F53CFC"/>
    <w:rsid w:val="00F54D56"/>
    <w:rsid w:val="00F556A6"/>
    <w:rsid w:val="00F562D9"/>
    <w:rsid w:val="00F56F3B"/>
    <w:rsid w:val="00F6099C"/>
    <w:rsid w:val="00F60AA8"/>
    <w:rsid w:val="00F60B97"/>
    <w:rsid w:val="00F62A72"/>
    <w:rsid w:val="00F62F79"/>
    <w:rsid w:val="00F65C53"/>
    <w:rsid w:val="00F66281"/>
    <w:rsid w:val="00F67370"/>
    <w:rsid w:val="00F70313"/>
    <w:rsid w:val="00F7111F"/>
    <w:rsid w:val="00F7222E"/>
    <w:rsid w:val="00F755E8"/>
    <w:rsid w:val="00F76654"/>
    <w:rsid w:val="00F7732E"/>
    <w:rsid w:val="00F77385"/>
    <w:rsid w:val="00F801BD"/>
    <w:rsid w:val="00F80445"/>
    <w:rsid w:val="00F83148"/>
    <w:rsid w:val="00F85F3A"/>
    <w:rsid w:val="00F876D6"/>
    <w:rsid w:val="00F879CB"/>
    <w:rsid w:val="00F90158"/>
    <w:rsid w:val="00F9679E"/>
    <w:rsid w:val="00FA1EEE"/>
    <w:rsid w:val="00FA2B34"/>
    <w:rsid w:val="00FA61A4"/>
    <w:rsid w:val="00FA678A"/>
    <w:rsid w:val="00FB05AE"/>
    <w:rsid w:val="00FB163E"/>
    <w:rsid w:val="00FB1DB5"/>
    <w:rsid w:val="00FB5447"/>
    <w:rsid w:val="00FB64F8"/>
    <w:rsid w:val="00FB717F"/>
    <w:rsid w:val="00FB7F4B"/>
    <w:rsid w:val="00FC0926"/>
    <w:rsid w:val="00FC1123"/>
    <w:rsid w:val="00FC1F06"/>
    <w:rsid w:val="00FC485F"/>
    <w:rsid w:val="00FC55EF"/>
    <w:rsid w:val="00FC6641"/>
    <w:rsid w:val="00FD06A5"/>
    <w:rsid w:val="00FD0F16"/>
    <w:rsid w:val="00FD1190"/>
    <w:rsid w:val="00FD1367"/>
    <w:rsid w:val="00FD2B7C"/>
    <w:rsid w:val="00FD4736"/>
    <w:rsid w:val="00FD4D0D"/>
    <w:rsid w:val="00FD5533"/>
    <w:rsid w:val="00FD58B7"/>
    <w:rsid w:val="00FD5C7A"/>
    <w:rsid w:val="00FD6134"/>
    <w:rsid w:val="00FD61EA"/>
    <w:rsid w:val="00FD6BCB"/>
    <w:rsid w:val="00FE17F3"/>
    <w:rsid w:val="00FE49B4"/>
    <w:rsid w:val="00FE5AFC"/>
    <w:rsid w:val="00FE68F7"/>
    <w:rsid w:val="00FF05D5"/>
    <w:rsid w:val="00FF31DE"/>
    <w:rsid w:val="00FF4D42"/>
    <w:rsid w:val="00FF4D5D"/>
    <w:rsid w:val="00FF50DD"/>
    <w:rsid w:val="00FF5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A49CE"/>
  <w15:chartTrackingRefBased/>
  <w15:docId w15:val="{035AF273-B93F-484D-9BBF-56D16165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Title" w:locked="1" w:uiPriority="10"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D5"/>
    <w:pPr>
      <w:spacing w:before="200" w:after="200"/>
      <w:jc w:val="both"/>
    </w:pPr>
    <w:rPr>
      <w:rFonts w:ascii="Arial" w:hAnsi="Arial"/>
      <w:sz w:val="22"/>
      <w:szCs w:val="24"/>
    </w:rPr>
  </w:style>
  <w:style w:type="paragraph" w:styleId="Heading1">
    <w:name w:val="heading 1"/>
    <w:basedOn w:val="Normal"/>
    <w:next w:val="Normal"/>
    <w:link w:val="Heading1Char"/>
    <w:qFormat/>
    <w:locked/>
    <w:rsid w:val="005B4A9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3F200D"/>
    <w:pPr>
      <w:keepNext/>
      <w:keepLines/>
      <w:spacing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locked/>
    <w:rsid w:val="003F200D"/>
    <w:pPr>
      <w:keepNext/>
      <w:keepLines/>
      <w:spacing w:after="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locked/>
    <w:rsid w:val="005B4A9C"/>
    <w:pPr>
      <w:keepNext/>
      <w:keepLines/>
      <w:spacing w:after="0"/>
      <w:outlineLvl w:val="3"/>
    </w:pPr>
    <w:rPr>
      <w:rFonts w:ascii="Cambria" w:hAnsi="Cambria"/>
      <w:b/>
      <w:bCs/>
      <w:i/>
      <w:iCs/>
      <w:color w:val="4F81BD"/>
      <w:lang w:val="x-none" w:eastAsia="x-none"/>
    </w:rPr>
  </w:style>
  <w:style w:type="paragraph" w:styleId="Heading7">
    <w:name w:val="heading 7"/>
    <w:basedOn w:val="Normal"/>
    <w:next w:val="Normal"/>
    <w:link w:val="Heading7Char"/>
    <w:qFormat/>
    <w:rsid w:val="008A03FE"/>
    <w:pPr>
      <w:keepNext/>
      <w:spacing w:before="0" w:after="0"/>
      <w:outlineLvl w:val="6"/>
    </w:pPr>
    <w:rPr>
      <w:rFonts w:ascii="Times New Roman" w:hAnsi="Times New Roman"/>
      <w:b/>
      <w:sz w:val="36"/>
      <w:szCs w:val="20"/>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0B5C"/>
    <w:pPr>
      <w:tabs>
        <w:tab w:val="center" w:pos="4153"/>
        <w:tab w:val="right" w:pos="8306"/>
      </w:tabs>
    </w:pPr>
    <w:rPr>
      <w:lang w:val="x-none" w:eastAsia="x-none"/>
    </w:rPr>
  </w:style>
  <w:style w:type="character" w:styleId="PageNumber">
    <w:name w:val="page number"/>
    <w:rsid w:val="00520B5C"/>
    <w:rPr>
      <w:rFonts w:ascii="Arial" w:hAnsi="Arial" w:cs="Times New Roman"/>
      <w:sz w:val="18"/>
    </w:rPr>
  </w:style>
  <w:style w:type="character" w:styleId="Hyperlink">
    <w:name w:val="Hyperlink"/>
    <w:rsid w:val="00C307F1"/>
    <w:rPr>
      <w:rFonts w:cs="Times New Roman"/>
      <w:color w:val="0000FF"/>
      <w:u w:val="single"/>
    </w:rPr>
  </w:style>
  <w:style w:type="paragraph" w:styleId="Header">
    <w:name w:val="header"/>
    <w:basedOn w:val="Normal"/>
    <w:link w:val="HeaderChar"/>
    <w:rsid w:val="000648B3"/>
    <w:pPr>
      <w:tabs>
        <w:tab w:val="center" w:pos="4153"/>
        <w:tab w:val="right" w:pos="8306"/>
      </w:tabs>
      <w:spacing w:before="0" w:after="0"/>
      <w:jc w:val="left"/>
    </w:pPr>
    <w:rPr>
      <w:rFonts w:ascii="Tahoma" w:hAnsi="Tahoma"/>
      <w:b/>
      <w:szCs w:val="20"/>
      <w:lang w:val="x-none" w:eastAsia="en-US"/>
    </w:rPr>
  </w:style>
  <w:style w:type="paragraph" w:styleId="ListParagraph">
    <w:name w:val="List Paragraph"/>
    <w:basedOn w:val="Normal"/>
    <w:uiPriority w:val="34"/>
    <w:qFormat/>
    <w:rsid w:val="00DE3159"/>
    <w:pPr>
      <w:ind w:left="720"/>
    </w:pPr>
  </w:style>
  <w:style w:type="character" w:styleId="FollowedHyperlink">
    <w:name w:val="FollowedHyperlink"/>
    <w:rsid w:val="00561234"/>
    <w:rPr>
      <w:rFonts w:cs="Times New Roman"/>
      <w:color w:val="800080"/>
      <w:u w:val="single"/>
    </w:rPr>
  </w:style>
  <w:style w:type="paragraph" w:customStyle="1" w:styleId="navbartext">
    <w:name w:val="navbartext"/>
    <w:basedOn w:val="Normal"/>
    <w:rsid w:val="00B016F6"/>
    <w:pPr>
      <w:spacing w:before="100" w:beforeAutospacing="1" w:after="100" w:afterAutospacing="1"/>
      <w:jc w:val="left"/>
    </w:pPr>
    <w:rPr>
      <w:rFonts w:cs="Arial"/>
      <w:sz w:val="19"/>
      <w:szCs w:val="19"/>
    </w:rPr>
  </w:style>
  <w:style w:type="character" w:styleId="Strong">
    <w:name w:val="Strong"/>
    <w:qFormat/>
    <w:rsid w:val="00B016F6"/>
    <w:rPr>
      <w:rFonts w:cs="Times New Roman"/>
      <w:b/>
      <w:bCs/>
    </w:rPr>
  </w:style>
  <w:style w:type="character" w:styleId="CommentReference">
    <w:name w:val="annotation reference"/>
    <w:rsid w:val="004D5180"/>
    <w:rPr>
      <w:rFonts w:cs="Times New Roman"/>
      <w:sz w:val="16"/>
      <w:szCs w:val="16"/>
    </w:rPr>
  </w:style>
  <w:style w:type="paragraph" w:styleId="CommentText">
    <w:name w:val="annotation text"/>
    <w:basedOn w:val="Normal"/>
    <w:link w:val="CommentTextChar"/>
    <w:rsid w:val="004D5180"/>
    <w:rPr>
      <w:sz w:val="20"/>
      <w:szCs w:val="20"/>
      <w:lang w:val="x-none" w:eastAsia="x-none"/>
    </w:rPr>
  </w:style>
  <w:style w:type="character" w:customStyle="1" w:styleId="CommentTextChar">
    <w:name w:val="Comment Text Char"/>
    <w:link w:val="CommentText"/>
    <w:locked/>
    <w:rsid w:val="004D5180"/>
    <w:rPr>
      <w:rFonts w:ascii="Arial" w:hAnsi="Arial" w:cs="Times New Roman"/>
    </w:rPr>
  </w:style>
  <w:style w:type="paragraph" w:styleId="CommentSubject">
    <w:name w:val="annotation subject"/>
    <w:basedOn w:val="CommentText"/>
    <w:next w:val="CommentText"/>
    <w:link w:val="CommentSubjectChar"/>
    <w:rsid w:val="004D5180"/>
    <w:rPr>
      <w:b/>
      <w:bCs/>
    </w:rPr>
  </w:style>
  <w:style w:type="character" w:customStyle="1" w:styleId="CommentSubjectChar">
    <w:name w:val="Comment Subject Char"/>
    <w:link w:val="CommentSubject"/>
    <w:locked/>
    <w:rsid w:val="004D5180"/>
    <w:rPr>
      <w:rFonts w:ascii="Arial" w:hAnsi="Arial" w:cs="Times New Roman"/>
      <w:b/>
      <w:bCs/>
    </w:rPr>
  </w:style>
  <w:style w:type="paragraph" w:styleId="BalloonText">
    <w:name w:val="Balloon Text"/>
    <w:basedOn w:val="Normal"/>
    <w:link w:val="BalloonTextChar"/>
    <w:rsid w:val="004D5180"/>
    <w:pPr>
      <w:spacing w:before="0" w:after="0"/>
    </w:pPr>
    <w:rPr>
      <w:rFonts w:ascii="Tahoma" w:hAnsi="Tahoma"/>
      <w:sz w:val="16"/>
      <w:szCs w:val="16"/>
      <w:lang w:val="x-none" w:eastAsia="x-none"/>
    </w:rPr>
  </w:style>
  <w:style w:type="character" w:customStyle="1" w:styleId="BalloonTextChar">
    <w:name w:val="Balloon Text Char"/>
    <w:link w:val="BalloonText"/>
    <w:locked/>
    <w:rsid w:val="004D5180"/>
    <w:rPr>
      <w:rFonts w:ascii="Tahoma" w:hAnsi="Tahoma" w:cs="Tahoma"/>
      <w:sz w:val="16"/>
      <w:szCs w:val="16"/>
    </w:rPr>
  </w:style>
  <w:style w:type="table" w:styleId="TableGrid">
    <w:name w:val="Table Grid"/>
    <w:basedOn w:val="TableNormal"/>
    <w:rsid w:val="003F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10"/>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06F9A"/>
    <w:pPr>
      <w:spacing w:before="0" w:after="0"/>
    </w:pPr>
    <w:rPr>
      <w:rFonts w:ascii="Times New Roman" w:hAnsi="Times New Roman"/>
      <w:sz w:val="24"/>
      <w:szCs w:val="20"/>
      <w:lang w:val="x-none" w:eastAsia="x-none"/>
    </w:rPr>
  </w:style>
  <w:style w:type="character" w:customStyle="1" w:styleId="BodyText2Char">
    <w:name w:val="Body Text 2 Char"/>
    <w:link w:val="BodyText2"/>
    <w:locked/>
    <w:rsid w:val="00706F9A"/>
    <w:rPr>
      <w:rFonts w:cs="Times New Roman"/>
      <w:sz w:val="24"/>
    </w:rPr>
  </w:style>
  <w:style w:type="character" w:customStyle="1" w:styleId="HeaderChar">
    <w:name w:val="Header Char"/>
    <w:link w:val="Header"/>
    <w:locked/>
    <w:rsid w:val="00706F9A"/>
    <w:rPr>
      <w:rFonts w:ascii="Tahoma" w:hAnsi="Tahoma" w:cs="Times New Roman"/>
      <w:b/>
      <w:sz w:val="22"/>
      <w:lang w:eastAsia="en-US"/>
    </w:rPr>
  </w:style>
  <w:style w:type="character" w:customStyle="1" w:styleId="Heading7Char">
    <w:name w:val="Heading 7 Char"/>
    <w:link w:val="Heading7"/>
    <w:locked/>
    <w:rsid w:val="008A03FE"/>
    <w:rPr>
      <w:rFonts w:cs="Times New Roman"/>
      <w:b/>
      <w:sz w:val="36"/>
      <w:u w:val="single"/>
      <w:lang w:val="en-US"/>
    </w:rPr>
  </w:style>
  <w:style w:type="character" w:customStyle="1" w:styleId="Heading1Char">
    <w:name w:val="Heading 1 Char"/>
    <w:link w:val="Heading1"/>
    <w:rsid w:val="005B4A9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locked/>
    <w:rsid w:val="005B4A9C"/>
    <w:pPr>
      <w:pBdr>
        <w:bottom w:val="single" w:sz="8" w:space="4" w:color="4F81BD"/>
      </w:pBdr>
      <w:spacing w:before="0" w:after="300"/>
      <w:contextualSpacing/>
      <w:jc w:val="left"/>
    </w:pPr>
    <w:rPr>
      <w:rFonts w:ascii="Cambria" w:hAnsi="Cambria"/>
      <w:color w:val="008000"/>
      <w:spacing w:val="5"/>
      <w:kern w:val="28"/>
      <w:sz w:val="52"/>
      <w:szCs w:val="52"/>
      <w:lang w:val="x-none" w:eastAsia="x-none"/>
    </w:rPr>
  </w:style>
  <w:style w:type="character" w:customStyle="1" w:styleId="TitleChar">
    <w:name w:val="Title Char"/>
    <w:link w:val="Title"/>
    <w:uiPriority w:val="10"/>
    <w:rsid w:val="005B4A9C"/>
    <w:rPr>
      <w:rFonts w:ascii="Cambria" w:hAnsi="Cambria"/>
      <w:color w:val="008000"/>
      <w:spacing w:val="5"/>
      <w:kern w:val="28"/>
      <w:sz w:val="52"/>
      <w:szCs w:val="52"/>
      <w:lang w:val="x-none" w:eastAsia="x-none"/>
    </w:rPr>
  </w:style>
  <w:style w:type="character" w:customStyle="1" w:styleId="Heading4Char">
    <w:name w:val="Heading 4 Char"/>
    <w:link w:val="Heading4"/>
    <w:semiHidden/>
    <w:rsid w:val="005B4A9C"/>
    <w:rPr>
      <w:rFonts w:ascii="Cambria" w:eastAsia="Times New Roman" w:hAnsi="Cambria" w:cs="Times New Roman"/>
      <w:b/>
      <w:bCs/>
      <w:i/>
      <w:iCs/>
      <w:color w:val="4F81BD"/>
      <w:sz w:val="22"/>
      <w:szCs w:val="24"/>
    </w:rPr>
  </w:style>
  <w:style w:type="character" w:customStyle="1" w:styleId="Heading2Char">
    <w:name w:val="Heading 2 Char"/>
    <w:link w:val="Heading2"/>
    <w:semiHidden/>
    <w:rsid w:val="003F200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F200D"/>
    <w:rPr>
      <w:rFonts w:ascii="Cambria" w:eastAsia="Times New Roman" w:hAnsi="Cambria" w:cs="Times New Roman"/>
      <w:b/>
      <w:bCs/>
      <w:color w:val="4F81BD"/>
      <w:sz w:val="22"/>
      <w:szCs w:val="24"/>
    </w:rPr>
  </w:style>
  <w:style w:type="paragraph" w:styleId="FootnoteText">
    <w:name w:val="footnote text"/>
    <w:basedOn w:val="Normal"/>
    <w:link w:val="FootnoteTextChar"/>
    <w:uiPriority w:val="99"/>
    <w:unhideWhenUsed/>
    <w:rsid w:val="003F200D"/>
    <w:pPr>
      <w:spacing w:before="0" w:after="0"/>
      <w:jc w:val="left"/>
    </w:pPr>
    <w:rPr>
      <w:rFonts w:ascii="Calibri" w:hAnsi="Calibri"/>
      <w:sz w:val="20"/>
      <w:szCs w:val="20"/>
      <w:lang w:val="x-none" w:eastAsia="x-none"/>
    </w:rPr>
  </w:style>
  <w:style w:type="character" w:customStyle="1" w:styleId="FootnoteTextChar">
    <w:name w:val="Footnote Text Char"/>
    <w:link w:val="FootnoteText"/>
    <w:uiPriority w:val="99"/>
    <w:rsid w:val="003F200D"/>
    <w:rPr>
      <w:rFonts w:ascii="Calibri" w:hAnsi="Calibri"/>
      <w:lang w:val="x-none" w:eastAsia="x-none"/>
    </w:rPr>
  </w:style>
  <w:style w:type="character" w:styleId="FootnoteReference">
    <w:name w:val="footnote reference"/>
    <w:uiPriority w:val="99"/>
    <w:unhideWhenUsed/>
    <w:rsid w:val="003F200D"/>
    <w:rPr>
      <w:vertAlign w:val="superscript"/>
    </w:rPr>
  </w:style>
  <w:style w:type="character" w:customStyle="1" w:styleId="FooterChar">
    <w:name w:val="Footer Char"/>
    <w:link w:val="Footer"/>
    <w:uiPriority w:val="99"/>
    <w:rsid w:val="003F200D"/>
    <w:rPr>
      <w:rFonts w:ascii="Arial" w:hAnsi="Arial"/>
      <w:sz w:val="22"/>
      <w:szCs w:val="24"/>
    </w:rPr>
  </w:style>
  <w:style w:type="paragraph" w:styleId="BodyText">
    <w:name w:val="Body Text"/>
    <w:basedOn w:val="Normal"/>
    <w:link w:val="BodyTextChar"/>
    <w:rsid w:val="00854731"/>
    <w:pPr>
      <w:spacing w:after="120"/>
    </w:pPr>
    <w:rPr>
      <w:lang w:val="x-none" w:eastAsia="x-none"/>
    </w:rPr>
  </w:style>
  <w:style w:type="character" w:customStyle="1" w:styleId="BodyTextChar">
    <w:name w:val="Body Text Char"/>
    <w:link w:val="BodyText"/>
    <w:rsid w:val="00854731"/>
    <w:rPr>
      <w:rFonts w:ascii="Arial" w:hAnsi="Arial"/>
      <w:sz w:val="22"/>
      <w:szCs w:val="24"/>
    </w:rPr>
  </w:style>
  <w:style w:type="character" w:customStyle="1" w:styleId="apple-converted-space">
    <w:name w:val="apple-converted-space"/>
    <w:basedOn w:val="DefaultParagraphFont"/>
    <w:rsid w:val="00366DF7"/>
  </w:style>
  <w:style w:type="character" w:customStyle="1" w:styleId="highlight">
    <w:name w:val="highlight"/>
    <w:basedOn w:val="DefaultParagraphFont"/>
    <w:rsid w:val="0053789C"/>
  </w:style>
  <w:style w:type="table" w:customStyle="1" w:styleId="TableGrid1">
    <w:name w:val="Table Grid1"/>
    <w:basedOn w:val="TableNormal"/>
    <w:next w:val="TableGrid"/>
    <w:uiPriority w:val="59"/>
    <w:rsid w:val="00F67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04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104B1"/>
    <w:rPr>
      <w:color w:val="605E5C"/>
      <w:shd w:val="clear" w:color="auto" w:fill="E1DFDD"/>
    </w:rPr>
  </w:style>
  <w:style w:type="paragraph" w:styleId="Revision">
    <w:name w:val="Revision"/>
    <w:hidden/>
    <w:uiPriority w:val="99"/>
    <w:semiHidden/>
    <w:rsid w:val="00CF666F"/>
    <w:rPr>
      <w:rFonts w:ascii="Arial" w:hAnsi="Arial"/>
      <w:sz w:val="22"/>
      <w:szCs w:val="24"/>
    </w:rPr>
  </w:style>
  <w:style w:type="table" w:customStyle="1" w:styleId="TableGrid3">
    <w:name w:val="Table Grid3"/>
    <w:basedOn w:val="TableNormal"/>
    <w:next w:val="TableGrid"/>
    <w:uiPriority w:val="59"/>
    <w:rsid w:val="004163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2061">
      <w:bodyDiv w:val="1"/>
      <w:marLeft w:val="0"/>
      <w:marRight w:val="0"/>
      <w:marTop w:val="0"/>
      <w:marBottom w:val="0"/>
      <w:divBdr>
        <w:top w:val="none" w:sz="0" w:space="0" w:color="auto"/>
        <w:left w:val="none" w:sz="0" w:space="0" w:color="auto"/>
        <w:bottom w:val="none" w:sz="0" w:space="0" w:color="auto"/>
        <w:right w:val="none" w:sz="0" w:space="0" w:color="auto"/>
      </w:divBdr>
    </w:div>
    <w:div w:id="981083035">
      <w:bodyDiv w:val="1"/>
      <w:marLeft w:val="0"/>
      <w:marRight w:val="0"/>
      <w:marTop w:val="0"/>
      <w:marBottom w:val="0"/>
      <w:divBdr>
        <w:top w:val="none" w:sz="0" w:space="0" w:color="auto"/>
        <w:left w:val="none" w:sz="0" w:space="0" w:color="auto"/>
        <w:bottom w:val="none" w:sz="0" w:space="0" w:color="auto"/>
        <w:right w:val="none" w:sz="0" w:space="0" w:color="auto"/>
      </w:divBdr>
      <w:divsChild>
        <w:div w:id="75909118">
          <w:marLeft w:val="0"/>
          <w:marRight w:val="0"/>
          <w:marTop w:val="0"/>
          <w:marBottom w:val="0"/>
          <w:divBdr>
            <w:top w:val="none" w:sz="0" w:space="0" w:color="auto"/>
            <w:left w:val="none" w:sz="0" w:space="0" w:color="auto"/>
            <w:bottom w:val="none" w:sz="0" w:space="0" w:color="auto"/>
            <w:right w:val="none" w:sz="0" w:space="0" w:color="auto"/>
          </w:divBdr>
          <w:divsChild>
            <w:div w:id="1950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http:/www.dh.gov.uk/en/Healthcare/Medicinespharmacyandindustry/Prescriptions/TheNon-MedicalPrescribingProgramme/DH_099234" TargetMode="External"/><Relationship Id="rId18" Type="http://schemas.openxmlformats.org/officeDocument/2006/relationships/hyperlink" Target="https://www.nice.org.uk/news/nice-newsletters-and-alerts/subscribe-to-medicine-and-prescribing-alerts" TargetMode="External"/><Relationship Id="rId26" Type="http://schemas.openxmlformats.org/officeDocument/2006/relationships/hyperlink" Target="https://cfa.nhs.uk/reportfraud" TargetMode="External"/><Relationship Id="rId39" Type="http://schemas.openxmlformats.org/officeDocument/2006/relationships/hyperlink" Target="mailto:andrea.okoloekwe@nhs.net" TargetMode="External"/><Relationship Id="rId3" Type="http://schemas.openxmlformats.org/officeDocument/2006/relationships/styles" Target="styles.xml"/><Relationship Id="rId21" Type="http://schemas.openxmlformats.org/officeDocument/2006/relationships/package" Target="embeddings/Microsoft_Word_Document.docx"/><Relationship Id="rId34" Type="http://schemas.openxmlformats.org/officeDocument/2006/relationships/hyperlink" Target="mailto:Charity.okoli@nhs.ne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pharms.com/Portals/0/RPS%20document%20library/Open%20access/Prescribing%20Competency%20Framework/RPS%20Competency%20Framework.pdf?ver=AlHRKuior3ef_fNnaMd3iA%3d%3d" TargetMode="External"/><Relationship Id="rId17" Type="http://schemas.openxmlformats.org/officeDocument/2006/relationships/hyperlink" Target="http://elcmhtintranet/uploads/Unlicensed%20Medicines%20Policy%20ELCMHT%20Final.pdf" TargetMode="External"/><Relationship Id="rId25" Type="http://schemas.openxmlformats.org/officeDocument/2006/relationships/package" Target="embeddings/Microsoft_Word_Document1.docx"/><Relationship Id="rId33" Type="http://schemas.openxmlformats.org/officeDocument/2006/relationships/hyperlink" Target="mailto:c.ogunsola@nhs.net" TargetMode="External"/><Relationship Id="rId38" Type="http://schemas.openxmlformats.org/officeDocument/2006/relationships/hyperlink" Target="mailto:c.ogunsola@nhs.net" TargetMode="External"/><Relationship Id="rId2" Type="http://schemas.openxmlformats.org/officeDocument/2006/relationships/numbering" Target="numbering.xml"/><Relationship Id="rId16" Type="http://schemas.openxmlformats.org/officeDocument/2006/relationships/hyperlink" Target="https://www.rpharms.com/Portals/0/RPS%20document%20library/Open%20access/Professional%20standards/Prescribing%20competency%20framework/prescribing-competency-framework.pdf" TargetMode="External"/><Relationship Id="rId20" Type="http://schemas.openxmlformats.org/officeDocument/2006/relationships/image" Target="media/image2.emf"/><Relationship Id="rId29" Type="http://schemas.openxmlformats.org/officeDocument/2006/relationships/oleObject" Target="embeddings/oleObject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resources/frameworks/prescribers-competency-framework" TargetMode="External"/><Relationship Id="rId24" Type="http://schemas.openxmlformats.org/officeDocument/2006/relationships/image" Target="media/image4.emf"/><Relationship Id="rId32" Type="http://schemas.openxmlformats.org/officeDocument/2006/relationships/hyperlink" Target="mailto:veena.shivnath@nhs.net" TargetMode="External"/><Relationship Id="rId37" Type="http://schemas.openxmlformats.org/officeDocument/2006/relationships/hyperlink" Target="mailto:Claire.lynch6@nhs.net" TargetMode="External"/><Relationship Id="rId40" Type="http://schemas.openxmlformats.org/officeDocument/2006/relationships/hyperlink" Target="mailto:simmy.daniel1@nhs.net" TargetMode="External"/><Relationship Id="rId5" Type="http://schemas.openxmlformats.org/officeDocument/2006/relationships/webSettings" Target="webSettings.xml"/><Relationship Id="rId15" Type="http://schemas.openxmlformats.org/officeDocument/2006/relationships/hyperlink" Target="https://www.rpharms.com/Portals/0/RPS%20document%20library/Open%20access/Prescribing%20Competency%20Framework/RPS%20Competency%20Framework.pdf?ver=AlHRKuior3ef_fNnaMd3iA%3d%3d" TargetMode="External"/><Relationship Id="rId23" Type="http://schemas.openxmlformats.org/officeDocument/2006/relationships/image" Target="media/image3.emf"/><Relationship Id="rId28" Type="http://schemas.openxmlformats.org/officeDocument/2006/relationships/image" Target="media/image5.emf"/><Relationship Id="rId36" Type="http://schemas.openxmlformats.org/officeDocument/2006/relationships/hyperlink" Target="mailto:fatima.hafesji@nhs.net" TargetMode="External"/><Relationship Id="rId10" Type="http://schemas.openxmlformats.org/officeDocument/2006/relationships/hyperlink" Target="http://elftintranet/download/0c5efdae-bab8-4121-8d18-a8e449700afb/f/%20%20%20%20%20%20%20%20%20%20%20%20%20Patient_Group_Direction_Policy_ratified_March_2018.pdf" TargetMode="External"/><Relationship Id="rId19" Type="http://schemas.openxmlformats.org/officeDocument/2006/relationships/hyperlink" Target="https://www.rpharms.com/resources/frameworks/prescribing-competency-framework/supporting-tools" TargetMode="External"/><Relationship Id="rId31" Type="http://schemas.openxmlformats.org/officeDocument/2006/relationships/hyperlink" Target="mailto:caroline.white@nhs.net" TargetMode="External"/><Relationship Id="rId4" Type="http://schemas.openxmlformats.org/officeDocument/2006/relationships/settings" Target="settings.xml"/><Relationship Id="rId9" Type="http://schemas.openxmlformats.org/officeDocument/2006/relationships/hyperlink" Target="https://www.rpharms.com/Portals/0/RPS%20document%20library/Open%20access/Professional%20standards/Prescribing%20competency%20framework/prescribing-competency-framework.pdf" TargetMode="External"/><Relationship Id="rId14" Type="http://schemas.openxmlformats.org/officeDocument/2006/relationships/hyperlink" Target="https://www.rpharms.com/Portals/0/RPS%20document%20library/Open%20access/Professional%20standards/Prescribing%20competency%20framework/prescribing-competency-framework.pdf" TargetMode="External"/><Relationship Id="rId22" Type="http://schemas.openxmlformats.org/officeDocument/2006/relationships/hyperlink" Target="https://www.rpharms.com/resources/frameworks/designated-prescribing-practitioner-competency-framework" TargetMode="External"/><Relationship Id="rId27" Type="http://schemas.openxmlformats.org/officeDocument/2006/relationships/hyperlink" Target="https://cfa.nhs.uk/reportfraud" TargetMode="External"/><Relationship Id="rId30" Type="http://schemas.openxmlformats.org/officeDocument/2006/relationships/hyperlink" Target="mailto:c.ogunsola@nhs.net" TargetMode="External"/><Relationship Id="rId35" Type="http://schemas.openxmlformats.org/officeDocument/2006/relationships/hyperlink" Target="mailto:nike.bademosi@nhs.ne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71F8-40F5-41FF-8972-BD37116B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12502</Words>
  <Characters>79538</Characters>
  <Application>Microsoft Office Word</Application>
  <DocSecurity>0</DocSecurity>
  <Lines>662</Lines>
  <Paragraphs>183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91857</CharactersWithSpaces>
  <SharedDoc>false</SharedDoc>
  <HLinks>
    <vt:vector size="168" baseType="variant">
      <vt:variant>
        <vt:i4>6029415</vt:i4>
      </vt:variant>
      <vt:variant>
        <vt:i4>87</vt:i4>
      </vt:variant>
      <vt:variant>
        <vt:i4>0</vt:i4>
      </vt:variant>
      <vt:variant>
        <vt:i4>5</vt:i4>
      </vt:variant>
      <vt:variant>
        <vt:lpwstr>mailto:simmy.daniel1@nhs.net</vt:lpwstr>
      </vt:variant>
      <vt:variant>
        <vt:lpwstr/>
      </vt:variant>
      <vt:variant>
        <vt:i4>5898277</vt:i4>
      </vt:variant>
      <vt:variant>
        <vt:i4>84</vt:i4>
      </vt:variant>
      <vt:variant>
        <vt:i4>0</vt:i4>
      </vt:variant>
      <vt:variant>
        <vt:i4>5</vt:i4>
      </vt:variant>
      <vt:variant>
        <vt:lpwstr>mailto:andrea.okoloekwe@nhs.net</vt:lpwstr>
      </vt:variant>
      <vt:variant>
        <vt:lpwstr/>
      </vt:variant>
      <vt:variant>
        <vt:i4>6750224</vt:i4>
      </vt:variant>
      <vt:variant>
        <vt:i4>81</vt:i4>
      </vt:variant>
      <vt:variant>
        <vt:i4>0</vt:i4>
      </vt:variant>
      <vt:variant>
        <vt:i4>5</vt:i4>
      </vt:variant>
      <vt:variant>
        <vt:lpwstr>mailto:c.ogunsola@nhs.net</vt:lpwstr>
      </vt:variant>
      <vt:variant>
        <vt:lpwstr/>
      </vt:variant>
      <vt:variant>
        <vt:i4>1507363</vt:i4>
      </vt:variant>
      <vt:variant>
        <vt:i4>78</vt:i4>
      </vt:variant>
      <vt:variant>
        <vt:i4>0</vt:i4>
      </vt:variant>
      <vt:variant>
        <vt:i4>5</vt:i4>
      </vt:variant>
      <vt:variant>
        <vt:lpwstr>mailto:Claire.lynch6@nhs.net</vt:lpwstr>
      </vt:variant>
      <vt:variant>
        <vt:lpwstr/>
      </vt:variant>
      <vt:variant>
        <vt:i4>4063300</vt:i4>
      </vt:variant>
      <vt:variant>
        <vt:i4>75</vt:i4>
      </vt:variant>
      <vt:variant>
        <vt:i4>0</vt:i4>
      </vt:variant>
      <vt:variant>
        <vt:i4>5</vt:i4>
      </vt:variant>
      <vt:variant>
        <vt:lpwstr>mailto:fatima.hafesji@nhs.net</vt:lpwstr>
      </vt:variant>
      <vt:variant>
        <vt:lpwstr/>
      </vt:variant>
      <vt:variant>
        <vt:i4>4980797</vt:i4>
      </vt:variant>
      <vt:variant>
        <vt:i4>72</vt:i4>
      </vt:variant>
      <vt:variant>
        <vt:i4>0</vt:i4>
      </vt:variant>
      <vt:variant>
        <vt:i4>5</vt:i4>
      </vt:variant>
      <vt:variant>
        <vt:lpwstr>mailto:nike.bademosi@nhs.net</vt:lpwstr>
      </vt:variant>
      <vt:variant>
        <vt:lpwstr/>
      </vt:variant>
      <vt:variant>
        <vt:i4>1966190</vt:i4>
      </vt:variant>
      <vt:variant>
        <vt:i4>69</vt:i4>
      </vt:variant>
      <vt:variant>
        <vt:i4>0</vt:i4>
      </vt:variant>
      <vt:variant>
        <vt:i4>5</vt:i4>
      </vt:variant>
      <vt:variant>
        <vt:lpwstr>mailto:Charity.okoli@nhs.net</vt:lpwstr>
      </vt:variant>
      <vt:variant>
        <vt:lpwstr/>
      </vt:variant>
      <vt:variant>
        <vt:i4>6750224</vt:i4>
      </vt:variant>
      <vt:variant>
        <vt:i4>66</vt:i4>
      </vt:variant>
      <vt:variant>
        <vt:i4>0</vt:i4>
      </vt:variant>
      <vt:variant>
        <vt:i4>5</vt:i4>
      </vt:variant>
      <vt:variant>
        <vt:lpwstr>mailto:c.ogunsola@nhs.net</vt:lpwstr>
      </vt:variant>
      <vt:variant>
        <vt:lpwstr/>
      </vt:variant>
      <vt:variant>
        <vt:i4>7536651</vt:i4>
      </vt:variant>
      <vt:variant>
        <vt:i4>63</vt:i4>
      </vt:variant>
      <vt:variant>
        <vt:i4>0</vt:i4>
      </vt:variant>
      <vt:variant>
        <vt:i4>5</vt:i4>
      </vt:variant>
      <vt:variant>
        <vt:lpwstr>mailto:veena.shivnath@nhs.net</vt:lpwstr>
      </vt:variant>
      <vt:variant>
        <vt:lpwstr/>
      </vt:variant>
      <vt:variant>
        <vt:i4>2097216</vt:i4>
      </vt:variant>
      <vt:variant>
        <vt:i4>60</vt:i4>
      </vt:variant>
      <vt:variant>
        <vt:i4>0</vt:i4>
      </vt:variant>
      <vt:variant>
        <vt:i4>5</vt:i4>
      </vt:variant>
      <vt:variant>
        <vt:lpwstr>mailto:caroline.white@nhs.net</vt:lpwstr>
      </vt:variant>
      <vt:variant>
        <vt:lpwstr/>
      </vt:variant>
      <vt:variant>
        <vt:i4>6750224</vt:i4>
      </vt:variant>
      <vt:variant>
        <vt:i4>57</vt:i4>
      </vt:variant>
      <vt:variant>
        <vt:i4>0</vt:i4>
      </vt:variant>
      <vt:variant>
        <vt:i4>5</vt:i4>
      </vt:variant>
      <vt:variant>
        <vt:lpwstr>mailto:c.ogunsola@nhs.net</vt:lpwstr>
      </vt:variant>
      <vt:variant>
        <vt:lpwstr/>
      </vt:variant>
      <vt:variant>
        <vt:i4>6094940</vt:i4>
      </vt:variant>
      <vt:variant>
        <vt:i4>51</vt:i4>
      </vt:variant>
      <vt:variant>
        <vt:i4>0</vt:i4>
      </vt:variant>
      <vt:variant>
        <vt:i4>5</vt:i4>
      </vt:variant>
      <vt:variant>
        <vt:lpwstr>https://www.rpharms.com/resources/frameworks/designated-prescribing-practitioner-competency-framework</vt:lpwstr>
      </vt:variant>
      <vt:variant>
        <vt:lpwstr/>
      </vt:variant>
      <vt:variant>
        <vt:i4>6619241</vt:i4>
      </vt:variant>
      <vt:variant>
        <vt:i4>42</vt:i4>
      </vt:variant>
      <vt:variant>
        <vt:i4>0</vt:i4>
      </vt:variant>
      <vt:variant>
        <vt:i4>5</vt:i4>
      </vt:variant>
      <vt:variant>
        <vt:lpwstr>https://www.rpharms.com/resources/frameworks/prescribing-competency-framework/supporting-tools</vt:lpwstr>
      </vt:variant>
      <vt:variant>
        <vt:lpwstr>template</vt:lpwstr>
      </vt:variant>
      <vt:variant>
        <vt:i4>1376337</vt:i4>
      </vt:variant>
      <vt:variant>
        <vt:i4>39</vt:i4>
      </vt:variant>
      <vt:variant>
        <vt:i4>0</vt:i4>
      </vt:variant>
      <vt:variant>
        <vt:i4>5</vt:i4>
      </vt:variant>
      <vt:variant>
        <vt:lpwstr>https://www.nice.org.uk/news/nice-newsletters-and-alerts/subscribe-to-medicine-and-prescribing-alerts</vt:lpwstr>
      </vt:variant>
      <vt:variant>
        <vt:lpwstr/>
      </vt:variant>
      <vt:variant>
        <vt:i4>8192115</vt:i4>
      </vt:variant>
      <vt:variant>
        <vt:i4>36</vt:i4>
      </vt:variant>
      <vt:variant>
        <vt:i4>0</vt:i4>
      </vt:variant>
      <vt:variant>
        <vt:i4>5</vt:i4>
      </vt:variant>
      <vt:variant>
        <vt:lpwstr>http://elcmhtintranet/uploads/Unlicensed Medicines Policy ELCMHT Final.pdf</vt:lpwstr>
      </vt:variant>
      <vt:variant>
        <vt:lpwstr/>
      </vt:variant>
      <vt:variant>
        <vt:i4>7078012</vt:i4>
      </vt:variant>
      <vt:variant>
        <vt:i4>33</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3997720</vt:i4>
      </vt:variant>
      <vt:variant>
        <vt:i4>30</vt:i4>
      </vt:variant>
      <vt:variant>
        <vt:i4>0</vt:i4>
      </vt:variant>
      <vt:variant>
        <vt:i4>5</vt:i4>
      </vt:variant>
      <vt:variant>
        <vt:lpwstr>https://www.rpharms.com/Portals/0/RPS document library/Open access/Prescribing Competency Framework/RPS Competency Framework.pdf?ver=AlHRKuior3ef_fNnaMd3iA%3d%3d</vt:lpwstr>
      </vt:variant>
      <vt:variant>
        <vt:lpwstr/>
      </vt:variant>
      <vt:variant>
        <vt:i4>7078012</vt:i4>
      </vt:variant>
      <vt:variant>
        <vt:i4>27</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4259945</vt:i4>
      </vt:variant>
      <vt:variant>
        <vt:i4>24</vt:i4>
      </vt:variant>
      <vt:variant>
        <vt:i4>0</vt:i4>
      </vt:variant>
      <vt:variant>
        <vt:i4>5</vt:i4>
      </vt:variant>
      <vt:variant>
        <vt:lpwstr>http://webarchive.nationalarchives.gov.uk/+/http:/www.dh.gov.uk/en/Healthcare/Medicinespharmacyandindustry/Prescriptions/TheNon-MedicalPrescribingProgramme/DH_099234</vt:lpwstr>
      </vt:variant>
      <vt:variant>
        <vt:lpwstr/>
      </vt:variant>
      <vt:variant>
        <vt:i4>3997720</vt:i4>
      </vt:variant>
      <vt:variant>
        <vt:i4>21</vt:i4>
      </vt:variant>
      <vt:variant>
        <vt:i4>0</vt:i4>
      </vt:variant>
      <vt:variant>
        <vt:i4>5</vt:i4>
      </vt:variant>
      <vt:variant>
        <vt:lpwstr>https://www.rpharms.com/Portals/0/RPS document library/Open access/Prescribing Competency Framework/RPS Competency Framework.pdf?ver=AlHRKuior3ef_fNnaMd3iA%3d%3d</vt:lpwstr>
      </vt:variant>
      <vt:variant>
        <vt:lpwstr/>
      </vt:variant>
      <vt:variant>
        <vt:i4>5374023</vt:i4>
      </vt:variant>
      <vt:variant>
        <vt:i4>18</vt:i4>
      </vt:variant>
      <vt:variant>
        <vt:i4>0</vt:i4>
      </vt:variant>
      <vt:variant>
        <vt:i4>5</vt:i4>
      </vt:variant>
      <vt:variant>
        <vt:lpwstr>https://www.rpharms.com/resources/frameworks/prescribers-competency-framework</vt:lpwstr>
      </vt:variant>
      <vt:variant>
        <vt:lpwstr/>
      </vt:variant>
      <vt:variant>
        <vt:i4>4849722</vt:i4>
      </vt:variant>
      <vt:variant>
        <vt:i4>15</vt:i4>
      </vt:variant>
      <vt:variant>
        <vt:i4>0</vt:i4>
      </vt:variant>
      <vt:variant>
        <vt:i4>5</vt:i4>
      </vt:variant>
      <vt:variant>
        <vt:lpwstr>http://elftintranet/sites/common/Private/Community_View.aspx?id=404&amp;pageid=4496&amp;url=ObjectInContext.Show(new%20ObjectInContextUrl(2%2C28799%2C1%2Cnull%2C970%2Cundefined%2Cundefined%2Cundefined%2Cundefined%2Cundefined))%3B</vt:lpwstr>
      </vt:variant>
      <vt:variant>
        <vt:lpwstr/>
      </vt:variant>
      <vt:variant>
        <vt:i4>4194369</vt:i4>
      </vt:variant>
      <vt:variant>
        <vt:i4>12</vt:i4>
      </vt:variant>
      <vt:variant>
        <vt:i4>0</vt:i4>
      </vt:variant>
      <vt:variant>
        <vt:i4>5</vt:i4>
      </vt:variant>
      <vt:variant>
        <vt:lpwstr>http://elftintranet/download/0c5efdae-bab8-4121-8d18-a8e449700afb/f/             Patient_Group_Direction_Policy_ratified_March_2018.pdf</vt:lpwstr>
      </vt:variant>
      <vt:variant>
        <vt:lpwstr/>
      </vt:variant>
      <vt:variant>
        <vt:i4>7078012</vt:i4>
      </vt:variant>
      <vt:variant>
        <vt:i4>9</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7929896</vt:i4>
      </vt:variant>
      <vt:variant>
        <vt:i4>6</vt:i4>
      </vt:variant>
      <vt:variant>
        <vt:i4>0</vt:i4>
      </vt:variant>
      <vt:variant>
        <vt:i4>5</vt:i4>
      </vt:variant>
      <vt:variant>
        <vt:lpwstr>https://www.rpharms.com/Portals/0/RPS% _x000d_20document library/ Open access/Professional standards/Prescribing _x000d_ competency framework/prescribing-competency-framework.pdf</vt:lpwstr>
      </vt:variant>
      <vt:variant>
        <vt:lpwstr/>
      </vt:variant>
      <vt:variant>
        <vt:i4>4980828</vt:i4>
      </vt:variant>
      <vt:variant>
        <vt:i4>3</vt:i4>
      </vt:variant>
      <vt:variant>
        <vt:i4>0</vt:i4>
      </vt:variant>
      <vt:variant>
        <vt:i4>5</vt:i4>
      </vt:variant>
      <vt:variant>
        <vt:lpwstr>https://www.rpharms.com/Portals/0/RPS document library/Open access/Professional                           standards/Prescribing competency framework/prescribing-competency-framework.pdf</vt:lpwstr>
      </vt:variant>
      <vt:variant>
        <vt:lpwstr/>
      </vt:variant>
      <vt:variant>
        <vt:i4>5374023</vt:i4>
      </vt:variant>
      <vt:variant>
        <vt:i4>0</vt:i4>
      </vt:variant>
      <vt:variant>
        <vt:i4>0</vt:i4>
      </vt:variant>
      <vt:variant>
        <vt:i4>5</vt:i4>
      </vt:variant>
      <vt:variant>
        <vt:lpwstr>https://www.rpharms.com/resources/frameworks/prescribers-competency-framework</vt:lpwstr>
      </vt:variant>
      <vt:variant>
        <vt:lpwstr/>
      </vt:variant>
      <vt:variant>
        <vt:i4>6750332</vt:i4>
      </vt:variant>
      <vt:variant>
        <vt:i4>0</vt:i4>
      </vt:variant>
      <vt:variant>
        <vt:i4>0</vt:i4>
      </vt:variant>
      <vt:variant>
        <vt:i4>5</vt:i4>
      </vt:variant>
      <vt:variant>
        <vt:lpwstr>https://cfa.nhs.uk/reportfraud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Maggie</dc:creator>
  <cp:keywords/>
  <dc:description/>
  <cp:lastModifiedBy>Khatun Rashida</cp:lastModifiedBy>
  <cp:revision>2</cp:revision>
  <cp:lastPrinted>2019-09-06T12:14:00Z</cp:lastPrinted>
  <dcterms:created xsi:type="dcterms:W3CDTF">2022-08-11T10:37:00Z</dcterms:created>
  <dcterms:modified xsi:type="dcterms:W3CDTF">2022-08-11T10:37:00Z</dcterms:modified>
</cp:coreProperties>
</file>